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jc w:val="center"/>
        <w:ind w:right="-239"/>
        <w:spacing w:after="0"/>
        <w:rPr>
          <w:sz w:val="20"/>
          <w:szCs w:val="20"/>
          <w:color w:val="auto"/>
        </w:rPr>
      </w:pPr>
      <w:r>
        <w:rPr>
          <w:rFonts w:ascii="Arial" w:cs="Arial" w:eastAsia="Arial" w:hAnsi="Arial"/>
          <w:sz w:val="22"/>
          <w:szCs w:val="22"/>
          <w:b w:val="1"/>
          <w:bCs w:val="1"/>
          <w:color w:val="auto"/>
        </w:rPr>
        <w:t>UNITED STATES</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39"/>
        <w:spacing w:after="0"/>
        <w:rPr>
          <w:sz w:val="20"/>
          <w:szCs w:val="20"/>
          <w:color w:val="auto"/>
        </w:rPr>
      </w:pPr>
      <w:r>
        <w:rPr>
          <w:rFonts w:ascii="Arial" w:cs="Arial" w:eastAsia="Arial" w:hAnsi="Arial"/>
          <w:sz w:val="18"/>
          <w:szCs w:val="18"/>
          <w:b w:val="1"/>
          <w:bCs w:val="1"/>
          <w:color w:val="auto"/>
        </w:rPr>
        <w:t>Washington, D.C. 20549</w:t>
      </w:r>
    </w:p>
    <w:p>
      <w:pPr>
        <w:spacing w:after="0" w:line="269" w:lineRule="exact"/>
        <w:rPr>
          <w:sz w:val="24"/>
          <w:szCs w:val="24"/>
          <w:color w:val="auto"/>
        </w:rPr>
      </w:pPr>
    </w:p>
    <w:p>
      <w:pPr>
        <w:ind w:left="4920"/>
        <w:spacing w:after="0"/>
        <w:rPr>
          <w:sz w:val="20"/>
          <w:szCs w:val="20"/>
          <w:color w:val="auto"/>
        </w:rPr>
      </w:pPr>
      <w:r>
        <w:rPr>
          <w:rFonts w:ascii="Arial" w:cs="Arial" w:eastAsia="Arial" w:hAnsi="Arial"/>
          <w:sz w:val="25"/>
          <w:szCs w:val="25"/>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30480</wp:posOffset>
            </wp:positionV>
            <wp:extent cx="12261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618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-174625</wp:posOffset>
            </wp:positionV>
            <wp:extent cx="1226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29" w:lineRule="exact"/>
        <w:rPr>
          <w:sz w:val="24"/>
          <w:szCs w:val="24"/>
          <w:color w:val="auto"/>
        </w:rPr>
      </w:pPr>
    </w:p>
    <w:p>
      <w:pPr>
        <w:ind w:left="3820"/>
        <w:spacing w:after="0"/>
        <w:rPr>
          <w:sz w:val="20"/>
          <w:szCs w:val="20"/>
          <w:color w:val="auto"/>
        </w:rPr>
      </w:pPr>
      <w:r>
        <w:rPr>
          <w:rFonts w:ascii="Arial" w:cs="Arial" w:eastAsia="Arial" w:hAnsi="Arial"/>
          <w:sz w:val="25"/>
          <w:szCs w:val="25"/>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2070735</wp:posOffset>
            </wp:positionH>
            <wp:positionV relativeFrom="paragraph">
              <wp:posOffset>227965</wp:posOffset>
            </wp:positionV>
            <wp:extent cx="3000375" cy="1157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00375" cy="1157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WINNEBAGO INDUSTRIES, INC.</w:t>
      </w:r>
    </w:p>
    <w:p>
      <w:pPr>
        <w:spacing w:after="0" w:line="56" w:lineRule="exact"/>
        <w:rPr>
          <w:sz w:val="24"/>
          <w:szCs w:val="24"/>
          <w:color w:val="auto"/>
        </w:rPr>
      </w:pPr>
    </w:p>
    <w:p>
      <w:pPr>
        <w:jc w:val="center"/>
        <w:ind w:right="-239"/>
        <w:spacing w:after="0"/>
        <w:rPr>
          <w:sz w:val="20"/>
          <w:szCs w:val="20"/>
          <w:color w:val="auto"/>
        </w:rPr>
      </w:pPr>
      <w:r>
        <w:rPr>
          <w:rFonts w:ascii="Arial" w:cs="Arial" w:eastAsia="Arial" w:hAnsi="Arial"/>
          <w:sz w:val="16"/>
          <w:szCs w:val="16"/>
          <w:color w:val="auto"/>
        </w:rPr>
        <w:t>(Exact name of registrant as specified in its charter)</w:t>
      </w:r>
    </w:p>
    <w:p>
      <w:pPr>
        <w:spacing w:after="0" w:line="178" w:lineRule="exact"/>
        <w:rPr>
          <w:sz w:val="24"/>
          <w:szCs w:val="24"/>
          <w:color w:val="auto"/>
        </w:rPr>
      </w:pPr>
    </w:p>
    <w:tbl>
      <w:tblPr>
        <w:tblLayout w:type="fixed"/>
        <w:tblInd w:w="1320" w:type="dxa"/>
        <w:tblCellMar>
          <w:top w:w="0" w:type="dxa"/>
          <w:left w:w="0" w:type="dxa"/>
          <w:bottom w:w="0" w:type="dxa"/>
          <w:right w:w="0" w:type="dxa"/>
        </w:tblCellMar>
      </w:tblPr>
      <w:tr>
        <w:trPr>
          <w:trHeight w:val="217"/>
        </w:trPr>
        <w:tc>
          <w:tcPr>
            <w:tcW w:w="31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Minnesota</w:t>
            </w:r>
          </w:p>
        </w:tc>
        <w:tc>
          <w:tcPr>
            <w:tcW w:w="340" w:type="dxa"/>
            <w:vAlign w:val="bottom"/>
          </w:tcPr>
          <w:p>
            <w:pPr>
              <w:spacing w:after="0"/>
              <w:rPr>
                <w:sz w:val="18"/>
                <w:szCs w:val="18"/>
                <w:color w:val="auto"/>
              </w:rPr>
            </w:pPr>
          </w:p>
        </w:tc>
        <w:tc>
          <w:tcPr>
            <w:tcW w:w="15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001-06403</w:t>
            </w:r>
          </w:p>
        </w:tc>
        <w:tc>
          <w:tcPr>
            <w:tcW w:w="320" w:type="dxa"/>
            <w:vAlign w:val="bottom"/>
          </w:tcPr>
          <w:p>
            <w:pPr>
              <w:spacing w:after="0"/>
              <w:rPr>
                <w:sz w:val="18"/>
                <w:szCs w:val="18"/>
                <w:color w:val="auto"/>
              </w:rPr>
            </w:pPr>
          </w:p>
        </w:tc>
        <w:tc>
          <w:tcPr>
            <w:tcW w:w="3220" w:type="dxa"/>
            <w:vAlign w:val="bottom"/>
            <w:tcBorders>
              <w:bottom w:val="single" w:sz="8" w:color="auto"/>
            </w:tcBorders>
            <w:gridSpan w:val="2"/>
          </w:tcPr>
          <w:p>
            <w:pPr>
              <w:jc w:val="right"/>
              <w:ind w:right="1099"/>
              <w:spacing w:after="0"/>
              <w:rPr>
                <w:sz w:val="20"/>
                <w:szCs w:val="20"/>
                <w:color w:val="auto"/>
              </w:rPr>
            </w:pPr>
            <w:r>
              <w:rPr>
                <w:rFonts w:ascii="Arial" w:cs="Arial" w:eastAsia="Arial" w:hAnsi="Arial"/>
                <w:sz w:val="16"/>
                <w:szCs w:val="16"/>
                <w:b w:val="1"/>
                <w:bCs w:val="1"/>
                <w:color w:val="auto"/>
              </w:rPr>
              <w:t>42-0802678</w:t>
            </w:r>
          </w:p>
        </w:tc>
        <w:tc>
          <w:tcPr>
            <w:tcW w:w="0" w:type="dxa"/>
            <w:vAlign w:val="bottom"/>
          </w:tcPr>
          <w:p>
            <w:pPr>
              <w:spacing w:after="0"/>
              <w:rPr>
                <w:sz w:val="1"/>
                <w:szCs w:val="1"/>
                <w:color w:val="auto"/>
              </w:rPr>
            </w:pPr>
          </w:p>
        </w:tc>
      </w:tr>
      <w:tr>
        <w:trPr>
          <w:trHeight w:val="183"/>
        </w:trPr>
        <w:tc>
          <w:tcPr>
            <w:tcW w:w="3160" w:type="dxa"/>
            <w:vAlign w:val="bottom"/>
            <w:gridSpan w:val="2"/>
          </w:tcPr>
          <w:p>
            <w:pPr>
              <w:ind w:left="640"/>
              <w:spacing w:after="0" w:line="183" w:lineRule="exact"/>
              <w:rPr>
                <w:sz w:val="20"/>
                <w:szCs w:val="20"/>
                <w:color w:val="auto"/>
              </w:rPr>
            </w:pPr>
            <w:r>
              <w:rPr>
                <w:rFonts w:ascii="Arial" w:cs="Arial" w:eastAsia="Arial" w:hAnsi="Arial"/>
                <w:sz w:val="16"/>
                <w:szCs w:val="16"/>
                <w:color w:val="auto"/>
              </w:rPr>
              <w:t>(State or other jurisdiction</w:t>
            </w:r>
          </w:p>
        </w:tc>
        <w:tc>
          <w:tcPr>
            <w:tcW w:w="340" w:type="dxa"/>
            <w:vAlign w:val="bottom"/>
          </w:tcPr>
          <w:p>
            <w:pPr>
              <w:spacing w:after="0"/>
              <w:rPr>
                <w:sz w:val="15"/>
                <w:szCs w:val="15"/>
                <w:color w:val="auto"/>
              </w:rPr>
            </w:pPr>
          </w:p>
        </w:tc>
        <w:tc>
          <w:tcPr>
            <w:tcW w:w="1900" w:type="dxa"/>
            <w:vAlign w:val="bottom"/>
            <w:gridSpan w:val="2"/>
          </w:tcPr>
          <w:p>
            <w:pPr>
              <w:jc w:val="center"/>
              <w:ind w:right="400"/>
              <w:spacing w:after="0" w:line="183" w:lineRule="exact"/>
              <w:rPr>
                <w:sz w:val="20"/>
                <w:szCs w:val="20"/>
                <w:color w:val="auto"/>
              </w:rPr>
            </w:pPr>
            <w:r>
              <w:rPr>
                <w:rFonts w:ascii="Arial" w:cs="Arial" w:eastAsia="Arial" w:hAnsi="Arial"/>
                <w:sz w:val="16"/>
                <w:szCs w:val="16"/>
                <w:color w:val="auto"/>
              </w:rPr>
              <w:t>(Commission</w:t>
            </w:r>
          </w:p>
        </w:tc>
        <w:tc>
          <w:tcPr>
            <w:tcW w:w="3220" w:type="dxa"/>
            <w:vAlign w:val="bottom"/>
            <w:gridSpan w:val="2"/>
            <w:vMerge w:val="restart"/>
          </w:tcPr>
          <w:p>
            <w:pPr>
              <w:jc w:val="center"/>
              <w:spacing w:after="0"/>
              <w:rPr>
                <w:sz w:val="20"/>
                <w:szCs w:val="20"/>
                <w:color w:val="auto"/>
              </w:rPr>
            </w:pPr>
            <w:r>
              <w:rPr>
                <w:rFonts w:ascii="Arial" w:cs="Arial" w:eastAsia="Arial" w:hAnsi="Arial"/>
                <w:sz w:val="16"/>
                <w:szCs w:val="16"/>
                <w:color w:val="auto"/>
              </w:rPr>
              <w:t>(I.R.S. Employer Identification No.)</w:t>
            </w:r>
          </w:p>
        </w:tc>
        <w:tc>
          <w:tcPr>
            <w:tcW w:w="0" w:type="dxa"/>
            <w:vAlign w:val="bottom"/>
          </w:tcPr>
          <w:p>
            <w:pPr>
              <w:spacing w:after="0"/>
              <w:rPr>
                <w:sz w:val="1"/>
                <w:szCs w:val="1"/>
                <w:color w:val="auto"/>
              </w:rPr>
            </w:pPr>
          </w:p>
        </w:tc>
      </w:tr>
      <w:tr>
        <w:trPr>
          <w:trHeight w:val="120"/>
        </w:trPr>
        <w:tc>
          <w:tcPr>
            <w:tcW w:w="3160" w:type="dxa"/>
            <w:vAlign w:val="bottom"/>
            <w:gridSpan w:val="2"/>
            <w:vMerge w:val="restart"/>
          </w:tcPr>
          <w:p>
            <w:pPr>
              <w:jc w:val="center"/>
              <w:spacing w:after="0"/>
              <w:rPr>
                <w:sz w:val="20"/>
                <w:szCs w:val="20"/>
                <w:color w:val="auto"/>
              </w:rPr>
            </w:pPr>
            <w:r>
              <w:rPr>
                <w:rFonts w:ascii="Arial" w:cs="Arial" w:eastAsia="Arial" w:hAnsi="Arial"/>
                <w:sz w:val="16"/>
                <w:szCs w:val="16"/>
                <w:color w:val="auto"/>
              </w:rPr>
              <w:t>of incorporation)</w:t>
            </w:r>
          </w:p>
        </w:tc>
        <w:tc>
          <w:tcPr>
            <w:tcW w:w="340" w:type="dxa"/>
            <w:vAlign w:val="bottom"/>
          </w:tcPr>
          <w:p>
            <w:pPr>
              <w:spacing w:after="0"/>
              <w:rPr>
                <w:sz w:val="10"/>
                <w:szCs w:val="10"/>
                <w:color w:val="auto"/>
              </w:rPr>
            </w:pPr>
          </w:p>
        </w:tc>
        <w:tc>
          <w:tcPr>
            <w:tcW w:w="1900" w:type="dxa"/>
            <w:vAlign w:val="bottom"/>
            <w:gridSpan w:val="2"/>
            <w:vMerge w:val="restart"/>
          </w:tcPr>
          <w:p>
            <w:pPr>
              <w:ind w:left="300"/>
              <w:spacing w:after="0"/>
              <w:rPr>
                <w:sz w:val="20"/>
                <w:szCs w:val="20"/>
                <w:color w:val="auto"/>
              </w:rPr>
            </w:pPr>
            <w:r>
              <w:rPr>
                <w:rFonts w:ascii="Arial" w:cs="Arial" w:eastAsia="Arial" w:hAnsi="Arial"/>
                <w:sz w:val="16"/>
                <w:szCs w:val="16"/>
                <w:color w:val="auto"/>
              </w:rPr>
              <w:t>File Number)</w:t>
            </w:r>
          </w:p>
        </w:tc>
        <w:tc>
          <w:tcPr>
            <w:tcW w:w="32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16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0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0"/>
        </w:trPr>
        <w:tc>
          <w:tcPr>
            <w:tcW w:w="316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rPr>
              <w:t>13200 Pioneer Trail,</w:t>
            </w: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20" w:type="dxa"/>
            <w:vAlign w:val="bottom"/>
            <w:gridSpan w:val="2"/>
            <w:vMerge w:val="restart"/>
          </w:tcPr>
          <w:p>
            <w:pPr>
              <w:jc w:val="right"/>
              <w:ind w:right="1319"/>
              <w:spacing w:after="0"/>
              <w:rPr>
                <w:sz w:val="20"/>
                <w:szCs w:val="20"/>
                <w:color w:val="auto"/>
              </w:rPr>
            </w:pPr>
            <w:r>
              <w:rPr>
                <w:rFonts w:ascii="Arial" w:cs="Arial" w:eastAsia="Arial" w:hAnsi="Arial"/>
                <w:sz w:val="16"/>
                <w:szCs w:val="16"/>
                <w:b w:val="1"/>
                <w:bCs w:val="1"/>
                <w:color w:val="auto"/>
              </w:rPr>
              <w:t>55347</w:t>
            </w:r>
          </w:p>
        </w:tc>
        <w:tc>
          <w:tcPr>
            <w:tcW w:w="0" w:type="dxa"/>
            <w:vAlign w:val="bottom"/>
          </w:tcPr>
          <w:p>
            <w:pPr>
              <w:spacing w:after="0"/>
              <w:rPr>
                <w:sz w:val="1"/>
                <w:szCs w:val="1"/>
                <w:color w:val="auto"/>
              </w:rPr>
            </w:pPr>
          </w:p>
        </w:tc>
      </w:tr>
      <w:tr>
        <w:trPr>
          <w:trHeight w:val="216"/>
        </w:trPr>
        <w:tc>
          <w:tcPr>
            <w:tcW w:w="31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Eden Prairie, Minnesota</w:t>
            </w: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160" w:type="dxa"/>
            <w:vAlign w:val="bottom"/>
            <w:gridSpan w:val="2"/>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0" w:type="dxa"/>
            <w:vAlign w:val="bottom"/>
          </w:tcPr>
          <w:p>
            <w:pPr>
              <w:jc w:val="center"/>
              <w:ind w:right="959"/>
              <w:spacing w:after="0"/>
              <w:rPr>
                <w:sz w:val="20"/>
                <w:szCs w:val="20"/>
                <w:color w:val="auto"/>
              </w:rPr>
            </w:pPr>
            <w:r>
              <w:rPr>
                <w:rFonts w:ascii="Arial" w:cs="Arial" w:eastAsia="Arial" w:hAnsi="Arial"/>
                <w:sz w:val="16"/>
                <w:szCs w:val="16"/>
                <w:color w:val="auto"/>
              </w:rPr>
              <w:t>(Zip Code)</w:t>
            </w:r>
          </w:p>
        </w:tc>
        <w:tc>
          <w:tcPr>
            <w:tcW w:w="0" w:type="dxa"/>
            <w:vAlign w:val="bottom"/>
          </w:tcPr>
          <w:p>
            <w:pPr>
              <w:spacing w:after="0"/>
              <w:rPr>
                <w:sz w:val="1"/>
                <w:szCs w:val="1"/>
                <w:color w:val="auto"/>
              </w:rPr>
            </w:pPr>
          </w:p>
        </w:tc>
      </w:tr>
      <w:tr>
        <w:trPr>
          <w:trHeight w:val="480"/>
        </w:trPr>
        <w:tc>
          <w:tcPr>
            <w:tcW w:w="2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Stacy L. Bogart</w:t>
            </w:r>
          </w:p>
        </w:tc>
        <w:tc>
          <w:tcPr>
            <w:tcW w:w="10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16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6"/>
                <w:szCs w:val="16"/>
                <w:b w:val="1"/>
                <w:bCs w:val="1"/>
                <w:color w:val="auto"/>
              </w:rPr>
              <w:t>(952) 829-8600</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p>
    <w:p>
      <w:pPr>
        <w:jc w:val="center"/>
        <w:ind w:right="-199"/>
        <w:spacing w:after="0"/>
        <w:rPr>
          <w:sz w:val="20"/>
          <w:szCs w:val="20"/>
          <w:color w:val="auto"/>
        </w:rPr>
      </w:pPr>
      <w:r>
        <w:rPr>
          <w:rFonts w:ascii="Arial" w:cs="Arial" w:eastAsia="Arial" w:hAnsi="Arial"/>
          <w:sz w:val="16"/>
          <w:szCs w:val="16"/>
          <w:color w:val="auto"/>
        </w:rPr>
        <w:t>(Name and telephone number, including area code, of the</w:t>
      </w:r>
    </w:p>
    <w:p>
      <w:pPr>
        <w:jc w:val="center"/>
        <w:ind w:right="-199"/>
        <w:spacing w:after="0"/>
        <w:rPr>
          <w:sz w:val="20"/>
          <w:szCs w:val="20"/>
          <w:color w:val="auto"/>
        </w:rPr>
      </w:pPr>
      <w:r>
        <w:rPr>
          <w:rFonts w:ascii="Arial" w:cs="Arial" w:eastAsia="Arial" w:hAnsi="Arial"/>
          <w:sz w:val="16"/>
          <w:szCs w:val="16"/>
          <w:color w:val="auto"/>
        </w:rPr>
        <w:t>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Check the appropriate box to indicate the rule pursuant to which this Form is being submitted, and provide the period to which the information in this Form applies:</w:t>
      </w:r>
    </w:p>
    <w:p>
      <w:pPr>
        <w:spacing w:after="0" w:line="210" w:lineRule="exact"/>
        <w:rPr>
          <w:sz w:val="24"/>
          <w:szCs w:val="24"/>
          <w:color w:val="auto"/>
        </w:rPr>
      </w:pPr>
    </w:p>
    <w:p>
      <w:pPr>
        <w:ind w:left="340" w:hanging="332"/>
        <w:spacing w:after="0"/>
        <w:tabs>
          <w:tab w:leader="none" w:pos="340" w:val="left"/>
        </w:tabs>
        <w:numPr>
          <w:ilvl w:val="0"/>
          <w:numId w:val="1"/>
        </w:numPr>
        <w:rPr>
          <w:rFonts w:ascii="Wingdings" w:cs="Wingdings" w:eastAsia="Wingdings" w:hAnsi="Wingdings"/>
          <w:sz w:val="16"/>
          <w:szCs w:val="16"/>
          <w:b w:val="1"/>
          <w:bCs w:val="1"/>
          <w:color w:val="auto"/>
        </w:rPr>
      </w:pPr>
      <w:r>
        <w:rPr>
          <w:rFonts w:ascii="Arial" w:cs="Arial" w:eastAsia="Arial" w:hAnsi="Arial"/>
          <w:sz w:val="16"/>
          <w:szCs w:val="16"/>
          <w:color w:val="auto"/>
        </w:rPr>
        <w:t>Rule 13p-1 under the Securities Exchange Act (17 CFR 240.13p-1) for the reporting period from January 1 to December 31, 2025.</w:t>
      </w:r>
    </w:p>
    <w:p>
      <w:pPr>
        <w:spacing w:after="0" w:line="289" w:lineRule="exact"/>
        <w:rPr>
          <w:sz w:val="24"/>
          <w:szCs w:val="24"/>
          <w:color w:val="auto"/>
        </w:rPr>
      </w:pPr>
    </w:p>
    <w:p>
      <w:pPr>
        <w:ind w:left="200" w:hanging="192"/>
        <w:spacing w:after="0"/>
        <w:tabs>
          <w:tab w:leader="none" w:pos="20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Rule 13q-1 under the Securities Exchange Act (17 CFR 240.13q-1) for the fiscal year ended January 1 to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0"/>
          </w:cols>
          <w:pgMar w:left="320" w:top="1440" w:right="55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Section 1 - Conflict Minerals Disclosure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1.01 Conflict Minerals Disclosure and Report</w:t>
      </w:r>
    </w:p>
    <w:p>
      <w:pPr>
        <w:spacing w:after="0" w:line="262"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A copy of Winnebago Industries, Inc.'s (“Winnebago’s”) Conflict Minerals Report for the reporting period from January 1, 2025 to December 31, 2025 is provided as Exhibit 1.01 hereto and is publicly available at www.winnebagoind.com under Investors and Financial Information. Winnebago’s determination and related due diligence efforts are included in Winnebago's Conflict Minerals Report and incorporated by reference herein.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1.02 Exhibit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 copy of Winnebago's Conflict Minerals Report is filed as Exhibit 1.01 hereto.</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2 - Resource Extraction Issuer Disclosure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2.01 Resource Extraction Issuer Disclosure and Report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3 - Exhibits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3.01 Exhibits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Exhibit 1.01 is filed as part of this Specialized Disclosure Report on Form SD.</w:t>
      </w:r>
    </w:p>
    <w:p>
      <w:pPr>
        <w:spacing w:after="0" w:line="377"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Exhibit</w:t>
      </w:r>
    </w:p>
    <w:p>
      <w:pPr>
        <w:ind w:left="420"/>
        <w:spacing w:after="0"/>
        <w:tabs>
          <w:tab w:leader="none" w:pos="136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10795</wp:posOffset>
            </wp:positionV>
            <wp:extent cx="6866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66255" cy="8890"/>
                    </a:xfrm>
                    <a:prstGeom prst="rect">
                      <a:avLst/>
                    </a:prstGeom>
                    <a:noFill/>
                  </pic:spPr>
                </pic:pic>
              </a:graphicData>
            </a:graphic>
          </wp:anchor>
        </w:drawing>
      </w:r>
    </w:p>
    <w:p>
      <w:pPr>
        <w:spacing w:after="0" w:line="10" w:lineRule="exact"/>
        <w:rPr>
          <w:sz w:val="20"/>
          <w:szCs w:val="20"/>
          <w:color w:val="auto"/>
        </w:rPr>
      </w:pPr>
    </w:p>
    <w:p>
      <w:pPr>
        <w:ind w:left="420"/>
        <w:spacing w:after="0"/>
        <w:tabs>
          <w:tab w:leader="none" w:pos="1360" w:val="left"/>
        </w:tabs>
        <w:rPr>
          <w:sz w:val="20"/>
          <w:szCs w:val="20"/>
          <w:color w:val="auto"/>
        </w:rPr>
      </w:pPr>
      <w:r>
        <w:rPr>
          <w:rFonts w:ascii="Arial" w:cs="Arial" w:eastAsia="Arial" w:hAnsi="Arial"/>
          <w:sz w:val="16"/>
          <w:szCs w:val="16"/>
          <w:u w:val="single" w:color="auto"/>
          <w:color w:val="0000FF"/>
        </w:rPr>
        <w:t>1.01</w:t>
      </w:r>
      <w:r>
        <w:rPr>
          <w:sz w:val="20"/>
          <w:szCs w:val="20"/>
          <w:color w:val="auto"/>
        </w:rPr>
        <w:tab/>
      </w:r>
      <w:r>
        <w:rPr>
          <w:rFonts w:ascii="Arial" w:cs="Arial" w:eastAsia="Arial" w:hAnsi="Arial"/>
          <w:sz w:val="16"/>
          <w:szCs w:val="16"/>
          <w:u w:val="single" w:color="auto"/>
          <w:color w:val="0000FF"/>
        </w:rPr>
        <w:t>Conflict Minerals Report for the reporting period January 1, 2025 to December 31, 2025 as required by Items 1.01 and 1.02 of this Form</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100"/>
          </w:cols>
          <w:pgMar w:left="320" w:top="895" w:right="479" w:bottom="1440" w:gutter="0" w:footer="0" w:header="0"/>
        </w:sectPr>
      </w:pPr>
    </w:p>
    <w:bookmarkStart w:id="2" w:name="page3"/>
    <w:bookmarkEnd w:id="2"/>
    <w:p>
      <w:pPr>
        <w:ind w:left="5100"/>
        <w:spacing w:after="0"/>
        <w:rPr>
          <w:sz w:val="20"/>
          <w:szCs w:val="20"/>
          <w:color w:val="auto"/>
        </w:rPr>
      </w:pPr>
      <w:r>
        <w:rPr>
          <w:rFonts w:ascii="Arial" w:cs="Arial" w:eastAsia="Arial" w:hAnsi="Arial"/>
          <w:sz w:val="16"/>
          <w:szCs w:val="16"/>
          <w:b w:val="1"/>
          <w:bCs w:val="1"/>
          <w:color w:val="auto"/>
        </w:rPr>
        <w:t>SIGNATURES</w:t>
      </w:r>
    </w:p>
    <w:p>
      <w:pPr>
        <w:spacing w:after="0" w:line="262"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duly authorized undersigned.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5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080" w:type="dxa"/>
            <w:vAlign w:val="bottom"/>
            <w:gridSpan w:val="2"/>
          </w:tcPr>
          <w:p>
            <w:pPr>
              <w:ind w:left="122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c>
          <w:tcPr>
            <w:tcW w:w="0" w:type="dxa"/>
            <w:vAlign w:val="bottom"/>
          </w:tcPr>
          <w:p>
            <w:pPr>
              <w:spacing w:after="0"/>
              <w:rPr>
                <w:sz w:val="1"/>
                <w:szCs w:val="1"/>
                <w:color w:val="auto"/>
              </w:rPr>
            </w:pPr>
          </w:p>
        </w:tc>
      </w:tr>
      <w:tr>
        <w:trPr>
          <w:trHeight w:val="429"/>
        </w:trPr>
        <w:tc>
          <w:tcPr>
            <w:tcW w:w="560" w:type="dxa"/>
            <w:vAlign w:val="bottom"/>
          </w:tcPr>
          <w:p>
            <w:pPr>
              <w:spacing w:after="0"/>
              <w:rPr>
                <w:sz w:val="20"/>
                <w:szCs w:val="20"/>
                <w:color w:val="auto"/>
              </w:rPr>
            </w:pPr>
            <w:r>
              <w:rPr>
                <w:rFonts w:ascii="Arial" w:cs="Arial" w:eastAsia="Arial" w:hAnsi="Arial"/>
                <w:sz w:val="16"/>
                <w:szCs w:val="16"/>
                <w:color w:val="auto"/>
              </w:rPr>
              <w:t>Date:</w:t>
            </w:r>
          </w:p>
        </w:tc>
        <w:tc>
          <w:tcPr>
            <w:tcW w:w="2360" w:type="dxa"/>
            <w:vAlign w:val="bottom"/>
          </w:tcPr>
          <w:p>
            <w:pPr>
              <w:ind w:left="160"/>
              <w:spacing w:after="0"/>
              <w:rPr>
                <w:sz w:val="20"/>
                <w:szCs w:val="20"/>
                <w:color w:val="auto"/>
              </w:rPr>
            </w:pPr>
            <w:r>
              <w:rPr>
                <w:rFonts w:ascii="Arial" w:cs="Arial" w:eastAsia="Arial" w:hAnsi="Arial"/>
                <w:sz w:val="16"/>
                <w:szCs w:val="16"/>
                <w:color w:val="auto"/>
              </w:rPr>
              <w:t>May 28, 2026</w:t>
            </w:r>
          </w:p>
        </w:tc>
        <w:tc>
          <w:tcPr>
            <w:tcW w:w="2040" w:type="dxa"/>
            <w:vAlign w:val="bottom"/>
          </w:tcPr>
          <w:p>
            <w:pPr>
              <w:ind w:left="1220"/>
              <w:spacing w:after="0"/>
              <w:rPr>
                <w:sz w:val="20"/>
                <w:szCs w:val="20"/>
                <w:color w:val="auto"/>
              </w:rPr>
            </w:pPr>
            <w:r>
              <w:rPr>
                <w:rFonts w:ascii="Arial" w:cs="Arial" w:eastAsia="Arial" w:hAnsi="Arial"/>
                <w:sz w:val="16"/>
                <w:szCs w:val="16"/>
                <w:color w:val="auto"/>
              </w:rPr>
              <w:t>By:</w:t>
            </w: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Stacy L. Bogart</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40" w:type="dxa"/>
            <w:vAlign w:val="bottom"/>
          </w:tcPr>
          <w:p>
            <w:pPr>
              <w:ind w:left="1220"/>
              <w:spacing w:after="0"/>
              <w:rPr>
                <w:sz w:val="20"/>
                <w:szCs w:val="20"/>
                <w:color w:val="auto"/>
              </w:rPr>
            </w:pPr>
            <w:r>
              <w:rPr>
                <w:rFonts w:ascii="Arial" w:cs="Arial" w:eastAsia="Arial" w:hAnsi="Arial"/>
                <w:sz w:val="16"/>
                <w:szCs w:val="16"/>
                <w:color w:val="auto"/>
              </w:rPr>
              <w:t>Name:</w:t>
            </w:r>
          </w:p>
        </w:tc>
        <w:tc>
          <w:tcPr>
            <w:tcW w:w="5040" w:type="dxa"/>
            <w:vAlign w:val="bottom"/>
          </w:tcPr>
          <w:p>
            <w:pPr>
              <w:ind w:left="20"/>
              <w:spacing w:after="0"/>
              <w:rPr>
                <w:sz w:val="20"/>
                <w:szCs w:val="20"/>
                <w:color w:val="auto"/>
              </w:rPr>
            </w:pPr>
            <w:r>
              <w:rPr>
                <w:rFonts w:ascii="Arial" w:cs="Arial" w:eastAsia="Arial" w:hAnsi="Arial"/>
                <w:sz w:val="16"/>
                <w:szCs w:val="16"/>
                <w:color w:val="auto"/>
              </w:rPr>
              <w:t>Stacy L. Bogart</w:t>
            </w: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40" w:type="dxa"/>
            <w:vAlign w:val="bottom"/>
            <w:vMerge w:val="restart"/>
          </w:tcPr>
          <w:p>
            <w:pPr>
              <w:ind w:left="1220"/>
              <w:spacing w:after="0"/>
              <w:rPr>
                <w:sz w:val="20"/>
                <w:szCs w:val="20"/>
                <w:color w:val="auto"/>
              </w:rPr>
            </w:pPr>
            <w:r>
              <w:rPr>
                <w:rFonts w:ascii="Arial" w:cs="Arial" w:eastAsia="Arial" w:hAnsi="Arial"/>
                <w:sz w:val="16"/>
                <w:szCs w:val="16"/>
                <w:color w:val="auto"/>
              </w:rPr>
              <w:t>Title:</w:t>
            </w:r>
          </w:p>
        </w:tc>
        <w:tc>
          <w:tcPr>
            <w:tcW w:w="5040" w:type="dxa"/>
            <w:vAlign w:val="bottom"/>
          </w:tcPr>
          <w:p>
            <w:pPr>
              <w:ind w:left="20"/>
              <w:spacing w:after="0" w:line="164" w:lineRule="exact"/>
              <w:rPr>
                <w:sz w:val="20"/>
                <w:szCs w:val="20"/>
                <w:color w:val="auto"/>
              </w:rPr>
            </w:pPr>
            <w:r>
              <w:rPr>
                <w:rFonts w:ascii="Arial" w:cs="Arial" w:eastAsia="Arial" w:hAnsi="Arial"/>
                <w:sz w:val="16"/>
                <w:szCs w:val="16"/>
                <w:color w:val="auto"/>
              </w:rPr>
              <w:t>Senior Vice President, Chief Legal Officer, Corporate Secretary and</w:t>
            </w:r>
          </w:p>
        </w:tc>
        <w:tc>
          <w:tcPr>
            <w:tcW w:w="0" w:type="dxa"/>
            <w:vAlign w:val="bottom"/>
          </w:tcPr>
          <w:p>
            <w:pPr>
              <w:spacing w:after="0"/>
              <w:rPr>
                <w:sz w:val="1"/>
                <w:szCs w:val="1"/>
                <w:color w:val="auto"/>
              </w:rPr>
            </w:pPr>
          </w:p>
        </w:tc>
      </w:tr>
      <w:tr>
        <w:trPr>
          <w:trHeight w:val="215"/>
        </w:trPr>
        <w:tc>
          <w:tcPr>
            <w:tcW w:w="5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40" w:type="dxa"/>
            <w:vAlign w:val="bottom"/>
            <w:vMerge w:val="continue"/>
          </w:tcPr>
          <w:p>
            <w:pPr>
              <w:spacing w:after="0"/>
              <w:rPr>
                <w:sz w:val="18"/>
                <w:szCs w:val="18"/>
                <w:color w:val="auto"/>
              </w:rPr>
            </w:pPr>
          </w:p>
        </w:tc>
        <w:tc>
          <w:tcPr>
            <w:tcW w:w="5040" w:type="dxa"/>
            <w:vAlign w:val="bottom"/>
          </w:tcPr>
          <w:p>
            <w:pPr>
              <w:ind w:left="20"/>
              <w:spacing w:after="0"/>
              <w:rPr>
                <w:sz w:val="20"/>
                <w:szCs w:val="20"/>
                <w:color w:val="auto"/>
              </w:rPr>
            </w:pPr>
            <w:r>
              <w:rPr>
                <w:rFonts w:ascii="Arial" w:cs="Arial" w:eastAsia="Arial" w:hAnsi="Arial"/>
                <w:sz w:val="16"/>
                <w:szCs w:val="16"/>
                <w:color w:val="auto"/>
              </w:rPr>
              <w:t>Corporate Responsibility</w:t>
            </w:r>
          </w:p>
        </w:tc>
        <w:tc>
          <w:tcPr>
            <w:tcW w:w="0" w:type="dxa"/>
            <w:vAlign w:val="bottom"/>
          </w:tcPr>
          <w:p>
            <w:pPr>
              <w:spacing w:after="0"/>
              <w:rPr>
                <w:sz w:val="1"/>
                <w:szCs w:val="1"/>
                <w:color w:val="auto"/>
              </w:rPr>
            </w:pPr>
          </w:p>
        </w:tc>
      </w:tr>
      <w:tr>
        <w:trPr>
          <w:trHeight w:val="863"/>
        </w:trPr>
        <w:tc>
          <w:tcPr>
            <w:tcW w:w="5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040" w:type="dxa"/>
            <w:vAlign w:val="bottom"/>
          </w:tcPr>
          <w:p>
            <w:pPr>
              <w:ind w:left="60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bl>
    <w:p>
      <w:pPr>
        <w:sectPr>
          <w:pgSz w:w="11900" w:h="16838" w:orient="portrait"/>
          <w:cols w:equalWidth="0" w:num="1">
            <w:col w:w="10620"/>
          </w:cols>
          <w:pgMar w:left="320" w:top="895" w:right="95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1.01</w:t>
      </w:r>
    </w:p>
    <w:p>
      <w:pPr>
        <w:spacing w:after="0" w:line="289" w:lineRule="exact"/>
        <w:rPr>
          <w:sz w:val="20"/>
          <w:szCs w:val="20"/>
          <w:color w:val="auto"/>
        </w:rPr>
      </w:pPr>
    </w:p>
    <w:p>
      <w:pPr>
        <w:ind w:left="4600"/>
        <w:spacing w:after="0"/>
        <w:rPr>
          <w:sz w:val="20"/>
          <w:szCs w:val="20"/>
          <w:color w:val="auto"/>
        </w:rPr>
      </w:pPr>
      <w:r>
        <w:rPr>
          <w:rFonts w:ascii="Arial" w:cs="Arial" w:eastAsia="Arial" w:hAnsi="Arial"/>
          <w:sz w:val="16"/>
          <w:szCs w:val="16"/>
          <w:b w:val="1"/>
          <w:bCs w:val="1"/>
          <w:color w:val="auto"/>
        </w:rPr>
        <w:t>Winnebago Industries, Inc.</w:t>
      </w:r>
    </w:p>
    <w:p>
      <w:pPr>
        <w:spacing w:after="0" w:line="46" w:lineRule="exact"/>
        <w:rPr>
          <w:sz w:val="20"/>
          <w:szCs w:val="20"/>
          <w:color w:val="auto"/>
        </w:rPr>
      </w:pPr>
    </w:p>
    <w:p>
      <w:pPr>
        <w:ind w:left="4680"/>
        <w:spacing w:after="0"/>
        <w:rPr>
          <w:sz w:val="20"/>
          <w:szCs w:val="20"/>
          <w:color w:val="auto"/>
        </w:rPr>
      </w:pPr>
      <w:r>
        <w:rPr>
          <w:rFonts w:ascii="Arial" w:cs="Arial" w:eastAsia="Arial" w:hAnsi="Arial"/>
          <w:sz w:val="16"/>
          <w:szCs w:val="16"/>
          <w:b w:val="1"/>
          <w:bCs w:val="1"/>
          <w:color w:val="auto"/>
        </w:rPr>
        <w:t>Conflict Minerals Report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 Ended December 31, 2025</w:t>
      </w:r>
    </w:p>
    <w:p>
      <w:pPr>
        <w:spacing w:after="0" w:line="282" w:lineRule="exact"/>
        <w:rPr>
          <w:sz w:val="20"/>
          <w:szCs w:val="20"/>
          <w:color w:val="auto"/>
        </w:rPr>
      </w:pPr>
    </w:p>
    <w:p>
      <w:pPr>
        <w:ind w:right="800"/>
        <w:spacing w:after="0" w:line="339" w:lineRule="auto"/>
        <w:rPr>
          <w:sz w:val="20"/>
          <w:szCs w:val="20"/>
          <w:color w:val="auto"/>
        </w:rPr>
      </w:pPr>
      <w:r>
        <w:rPr>
          <w:rFonts w:ascii="Arial" w:cs="Arial" w:eastAsia="Arial" w:hAnsi="Arial"/>
          <w:sz w:val="16"/>
          <w:szCs w:val="16"/>
          <w:color w:val="auto"/>
        </w:rPr>
        <w:t>The “Company,” “Winnebago Industries,” “we,” “our,” and “us” are used interchangeably to refer to Winnebago Industries, Inc. and its consolidated subsidiaries.</w:t>
      </w:r>
    </w:p>
    <w:p>
      <w:pPr>
        <w:spacing w:after="0" w:line="169" w:lineRule="exact"/>
        <w:rPr>
          <w:sz w:val="20"/>
          <w:szCs w:val="20"/>
          <w:color w:val="auto"/>
        </w:rPr>
      </w:pPr>
    </w:p>
    <w:p>
      <w:pPr>
        <w:ind w:right="160"/>
        <w:spacing w:after="0" w:line="319" w:lineRule="auto"/>
        <w:rPr>
          <w:sz w:val="20"/>
          <w:szCs w:val="20"/>
          <w:color w:val="auto"/>
        </w:rPr>
      </w:pPr>
      <w:r>
        <w:rPr>
          <w:rFonts w:ascii="Arial" w:cs="Arial" w:eastAsia="Arial" w:hAnsi="Arial"/>
          <w:sz w:val="16"/>
          <w:szCs w:val="16"/>
          <w:color w:val="auto"/>
        </w:rPr>
        <w:t>This Conflict Minerals Report of Winnebago Industries, Inc. for calendar year 2025 is presented in accordance with Rule 13p-1 (“Rule 13p-1”) under the Securities Exchange Act of 1934 (the “1934 Act”). Please refer to Rule 13p-1, Form SD and the 1934 Act Release No. 34-67716 for definitions to the terms used in this Report, unless otherwise defined herein.</w:t>
      </w:r>
    </w:p>
    <w:p>
      <w:pPr>
        <w:spacing w:after="0" w:line="184"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Winnebago Industries, a manufacturer with a diversified portfolio of recreation vehicles and marine products, has determined that its products were manufactured with tin, tantalum, tungsten, and gold, which were necessary for the functionality of such products. In accordance with Rule 13p-1, Winnebago Industries performed due diligence as noted below to determine the conflict minerals’ status of the necessary conflict minerals used in its product manufacturing.</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 of Conflict Minerals Program and Reasonable Country of Origin Inquiry</w:t>
      </w:r>
    </w:p>
    <w:p>
      <w:pPr>
        <w:spacing w:after="0" w:line="287" w:lineRule="exact"/>
        <w:rPr>
          <w:sz w:val="20"/>
          <w:szCs w:val="20"/>
          <w:color w:val="auto"/>
        </w:rPr>
      </w:pPr>
    </w:p>
    <w:p>
      <w:pPr>
        <w:ind w:left="660" w:right="20" w:hanging="328"/>
        <w:spacing w:after="0" w:line="290"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have structured compliance efforts internally to support supply chain due diligence. Winnebago Industries has developed a team responsible for the conflict minerals program. The team reports to the General Counsel.</w:t>
      </w:r>
    </w:p>
    <w:p>
      <w:pPr>
        <w:ind w:left="660" w:right="480" w:hanging="328"/>
        <w:spacing w:after="0" w:line="293"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have established a system of controls and supply chain transparency through the adoption and use of due diligence tools created by the Electronic Industry Citizenship Coalition and the Global e-Sustainability Initiative (“EICC/GeSI”). This included the use of the Conflict Minerals Reporting Template (“CMRT”), a supply-chain survey.</w:t>
      </w:r>
    </w:p>
    <w:p>
      <w:pPr>
        <w:spacing w:after="0" w:line="1" w:lineRule="exact"/>
        <w:rPr>
          <w:rFonts w:ascii="Arial" w:cs="Arial" w:eastAsia="Arial" w:hAnsi="Arial"/>
          <w:sz w:val="16"/>
          <w:szCs w:val="16"/>
          <w:color w:val="auto"/>
        </w:rPr>
      </w:pPr>
    </w:p>
    <w:p>
      <w:pPr>
        <w:ind w:left="660" w:right="20" w:hanging="328"/>
        <w:spacing w:after="0" w:line="310"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have conducted a supply chain survey of our largest suppliers that potentially provided parts and materials containing conflict minerals. The survey requested suppliers to identify smelters and refiners, using the CMRT. As a downstream manufacturer, we rely on our vendors to provide the origins of all of our conflict minerals, including the location of the smelter, mine, or transit route of the minerals.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Design of Due Diligence</w:t>
      </w:r>
    </w:p>
    <w:p>
      <w:pPr>
        <w:spacing w:after="0" w:line="287"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We have reviewed our suppliers and sourcing decisions, and integrated into our management programs the Organization for Economic Cooperation and Development Due Diligence Guidance for Responsible Supply Chains of Minerals from Conflict-Affected and High-Risk Areas: Second Edition (“OECD Framework”), an internationally-recognized due diligence framework. Winnebago Industries communicated to applicable suppliers our efforts to comply with Rule 13p-1.</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Description of Due Diligence Measures Performed</w:t>
      </w:r>
    </w:p>
    <w:p>
      <w:pPr>
        <w:spacing w:after="0" w:line="287" w:lineRule="exact"/>
        <w:rPr>
          <w:sz w:val="20"/>
          <w:szCs w:val="20"/>
          <w:color w:val="auto"/>
        </w:rPr>
      </w:pPr>
    </w:p>
    <w:p>
      <w:pPr>
        <w:ind w:right="400"/>
        <w:spacing w:after="0" w:line="310" w:lineRule="auto"/>
        <w:rPr>
          <w:sz w:val="20"/>
          <w:szCs w:val="20"/>
          <w:color w:val="auto"/>
        </w:rPr>
      </w:pPr>
      <w:r>
        <w:rPr>
          <w:rFonts w:ascii="Arial" w:cs="Arial" w:eastAsia="Arial" w:hAnsi="Arial"/>
          <w:sz w:val="16"/>
          <w:szCs w:val="16"/>
          <w:color w:val="auto"/>
        </w:rPr>
        <w:t>We have included a summary below of the description of the measures performed to exercise due diligence on the source and chain of custody of the necessary conflict minerals contained in our products, which may have originated from the Covered Countries and may not have come from recycled or scrap sources:</w:t>
      </w:r>
    </w:p>
    <w:p>
      <w:pPr>
        <w:spacing w:after="0" w:line="205" w:lineRule="exact"/>
        <w:rPr>
          <w:sz w:val="20"/>
          <w:szCs w:val="20"/>
          <w:color w:val="auto"/>
        </w:rPr>
      </w:pPr>
    </w:p>
    <w:p>
      <w:pPr>
        <w:ind w:left="660" w:right="120" w:hanging="328"/>
        <w:spacing w:after="0" w:line="290"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evaluated survey responses to identify: (i) the use and source of conflict minerals, and; (ii) any indicators that conflict minerals may have come from the Democratic Republic of the Congo or an Adjoining Country.</w:t>
      </w:r>
    </w:p>
    <w:p>
      <w:pPr>
        <w:ind w:left="660" w:right="640" w:hanging="328"/>
        <w:spacing w:after="0" w:line="299"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compared smelters and refiners identified by the supply chain survey against the list of smelters and refiners that are compliant with the Responsible Minerals Assurance Process (“RMAP”) assessment protocols.</w:t>
      </w: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made additional inquiries on a case-by-case basis if smelter and refinery information was deemed inconsistent, inaccurate, or incomplete.</w:t>
      </w:r>
    </w:p>
    <w:p>
      <w:pPr>
        <w:spacing w:after="0" w:line="32"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status of risk mitigation efforts was summarized and provided to Winnebago Industries’ management.</w:t>
      </w:r>
    </w:p>
    <w:p>
      <w:pPr>
        <w:spacing w:after="0" w:line="45"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conflict minerals compliance results are reported annually to the SEC and are made publicly available on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030"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i w:val="1"/>
          <w:iCs w:val="1"/>
          <w:color w:val="auto"/>
        </w:rPr>
        <w:t>Product Determination</w:t>
      </w:r>
    </w:p>
    <w:p>
      <w:pPr>
        <w:spacing w:after="0" w:line="28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All products manufactured by Winnebago Industries are deemed to contain conflict minerals only when necessary to the products’ functionality. We produce products that include motorhome RVs, towable RVs, marine units, and advanced battery solutions. Based on the surveys provided and notifications that our suppliers’ diligence efforts were incomplete, we do not have sufficient information to conclusively determine all smelters or refiners or Countries of Origin of the conflict minerals. However, based on the data provided by the Reasonable Country of Origin Inquiry, we have provided a list of the smelters and refiners that were reported in the surveys provided to us by our suppliers on Annex I. The majority of our suppliers reported conflict minerals’ use at the company level, not at the product level. As such, we cannot definitively state whether these conflict minerals were included in the products supplied to Winnebago or further validate that these smelters or refiners exist in our supply chain. However, if any smelter or refiner is identified as having a potential sanctions risk as part of the screening process set forth above, we work with the relevant suppliers to evaluate and remediate such risks in a manner consistent with applicable sanctions program requirements, including, where appropriate, requesting that suppliers remove sanctioned smelters and refiners from their supply chain.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Due Diligence</w:t>
      </w:r>
    </w:p>
    <w:p>
      <w:pPr>
        <w:spacing w:after="0" w:line="273" w:lineRule="exact"/>
        <w:rPr>
          <w:sz w:val="20"/>
          <w:szCs w:val="20"/>
          <w:color w:val="auto"/>
        </w:rPr>
      </w:pPr>
    </w:p>
    <w:p>
      <w:pPr>
        <w:ind w:right="540"/>
        <w:spacing w:after="0" w:line="339" w:lineRule="auto"/>
        <w:rPr>
          <w:sz w:val="20"/>
          <w:szCs w:val="20"/>
          <w:color w:val="auto"/>
        </w:rPr>
      </w:pPr>
      <w:r>
        <w:rPr>
          <w:rFonts w:ascii="Arial" w:cs="Arial" w:eastAsia="Arial" w:hAnsi="Arial"/>
          <w:sz w:val="16"/>
          <w:szCs w:val="16"/>
          <w:color w:val="auto"/>
        </w:rPr>
        <w:t>There were numerous suppliers that did not provide a listing of smelters and refiners used and an additional group of suppliers that did not provide a response to our survey. In our efforts to obtain timely and accurate information from our supply chain, we intend to execute the following:</w:t>
      </w:r>
    </w:p>
    <w:p>
      <w:pPr>
        <w:spacing w:after="0" w:line="182"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Continue to assess the presence of conflict minerals in our supply chain.</w:t>
      </w:r>
    </w:p>
    <w:p>
      <w:pPr>
        <w:spacing w:after="0" w:line="32"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Clearly communicate expectations with newly contracted and delinquent suppliers.</w:t>
      </w:r>
    </w:p>
    <w:p>
      <w:pPr>
        <w:spacing w:after="0" w:line="45"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Continue to improve our risk mitigation strategy.</w:t>
      </w:r>
    </w:p>
    <w:p>
      <w:pPr>
        <w:spacing w:after="0" w:line="45"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Continue to encourage our direct suppliers to assess their supply chain risks.</w:t>
      </w:r>
    </w:p>
    <w:p>
      <w:pPr>
        <w:spacing w:after="0" w:line="32"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Continue to encourage our direct suppliers to provide complete and accurate information.</w:t>
      </w:r>
    </w:p>
    <w:p>
      <w:pPr>
        <w:spacing w:after="0" w:line="289" w:lineRule="exact"/>
        <w:rPr>
          <w:sz w:val="20"/>
          <w:szCs w:val="20"/>
          <w:color w:val="auto"/>
        </w:rPr>
      </w:pPr>
    </w:p>
    <w:p>
      <w:pPr>
        <w:ind w:right="300"/>
        <w:spacing w:after="0" w:line="339" w:lineRule="auto"/>
        <w:rPr>
          <w:sz w:val="20"/>
          <w:szCs w:val="20"/>
          <w:color w:val="auto"/>
        </w:rPr>
      </w:pPr>
      <w:r>
        <w:rPr>
          <w:rFonts w:ascii="Arial" w:cs="Arial" w:eastAsia="Arial" w:hAnsi="Arial"/>
          <w:sz w:val="16"/>
          <w:szCs w:val="16"/>
          <w:color w:val="auto"/>
        </w:rPr>
        <w:t>As we progress, we expect that transparency in our supply chain will increase, which will allow for more accurate and detailed levels of risk assessment within our supply chain.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140"/>
          </w:cols>
          <w:pgMar w:left="320" w:top="1032" w:right="4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23"/>
        </w:trPr>
        <w:tc>
          <w:tcPr>
            <w:tcW w:w="780" w:type="dxa"/>
            <w:vAlign w:val="bottom"/>
          </w:tcPr>
          <w:p>
            <w:pPr>
              <w:spacing w:after="0"/>
              <w:rPr>
                <w:sz w:val="19"/>
                <w:szCs w:val="19"/>
                <w:color w:val="auto"/>
              </w:rPr>
            </w:pPr>
          </w:p>
        </w:tc>
        <w:tc>
          <w:tcPr>
            <w:tcW w:w="6200" w:type="dxa"/>
            <w:vAlign w:val="bottom"/>
          </w:tcPr>
          <w:p>
            <w:pPr>
              <w:ind w:left="4560"/>
              <w:spacing w:after="0"/>
              <w:rPr>
                <w:sz w:val="20"/>
                <w:szCs w:val="20"/>
                <w:color w:val="auto"/>
              </w:rPr>
            </w:pPr>
            <w:r>
              <w:rPr>
                <w:rFonts w:ascii="Arial" w:cs="Arial" w:eastAsia="Arial" w:hAnsi="Arial"/>
                <w:sz w:val="16"/>
                <w:szCs w:val="16"/>
                <w:b w:val="1"/>
                <w:bCs w:val="1"/>
                <w:color w:val="auto"/>
              </w:rPr>
              <w:t>Annex I</w:t>
            </w:r>
          </w:p>
        </w:tc>
        <w:tc>
          <w:tcPr>
            <w:tcW w:w="4280" w:type="dxa"/>
            <w:vAlign w:val="bottom"/>
          </w:tcPr>
          <w:p>
            <w:pPr>
              <w:spacing w:after="0"/>
              <w:rPr>
                <w:sz w:val="19"/>
                <w:szCs w:val="19"/>
                <w:color w:val="auto"/>
              </w:rPr>
            </w:pPr>
          </w:p>
        </w:tc>
      </w:tr>
      <w:tr>
        <w:trPr>
          <w:trHeight w:val="48"/>
        </w:trPr>
        <w:tc>
          <w:tcPr>
            <w:tcW w:w="780" w:type="dxa"/>
            <w:vAlign w:val="bottom"/>
            <w:tcBorders>
              <w:bottom w:val="single" w:sz="8" w:color="auto"/>
            </w:tcBorders>
          </w:tcPr>
          <w:p>
            <w:pPr>
              <w:spacing w:after="0"/>
              <w:rPr>
                <w:sz w:val="4"/>
                <w:szCs w:val="4"/>
                <w:color w:val="auto"/>
              </w:rPr>
            </w:pPr>
          </w:p>
        </w:tc>
        <w:tc>
          <w:tcPr>
            <w:tcW w:w="6200" w:type="dxa"/>
            <w:vAlign w:val="bottom"/>
            <w:tcBorders>
              <w:bottom w:val="single" w:sz="8" w:color="auto"/>
            </w:tcBorders>
          </w:tcPr>
          <w:p>
            <w:pPr>
              <w:spacing w:after="0"/>
              <w:rPr>
                <w:sz w:val="4"/>
                <w:szCs w:val="4"/>
                <w:color w:val="auto"/>
              </w:rPr>
            </w:pPr>
          </w:p>
        </w:tc>
        <w:tc>
          <w:tcPr>
            <w:tcW w:w="4280" w:type="dxa"/>
            <w:vAlign w:val="bottom"/>
            <w:tcBorders>
              <w:bottom w:val="single" w:sz="8" w:color="auto"/>
            </w:tcBorders>
          </w:tcPr>
          <w:p>
            <w:pPr>
              <w:spacing w:after="0"/>
              <w:rPr>
                <w:sz w:val="4"/>
                <w:szCs w:val="4"/>
                <w:color w:val="auto"/>
              </w:rPr>
            </w:pPr>
          </w:p>
        </w:tc>
      </w:tr>
      <w:tr>
        <w:trPr>
          <w:trHeight w:val="210"/>
        </w:trPr>
        <w:tc>
          <w:tcPr>
            <w:tcW w:w="780" w:type="dxa"/>
            <w:vAlign w:val="bottom"/>
            <w:tcBorders>
              <w:left w:val="single" w:sz="8" w:color="auto"/>
              <w:bottom w:val="single" w:sz="8" w:color="auto"/>
            </w:tcBorders>
            <w:shd w:val="clear" w:color="auto" w:fill="0070C0"/>
          </w:tcPr>
          <w:p>
            <w:pPr>
              <w:ind w:left="80"/>
              <w:spacing w:after="0"/>
              <w:rPr>
                <w:sz w:val="20"/>
                <w:szCs w:val="20"/>
                <w:color w:val="auto"/>
              </w:rPr>
            </w:pPr>
            <w:r>
              <w:rPr>
                <w:rFonts w:ascii="Arial" w:cs="Arial" w:eastAsia="Arial" w:hAnsi="Arial"/>
                <w:sz w:val="16"/>
                <w:szCs w:val="16"/>
                <w:b w:val="1"/>
                <w:bCs w:val="1"/>
                <w:color w:val="FFFFFF"/>
              </w:rPr>
              <w:t>Metal</w:t>
            </w:r>
          </w:p>
        </w:tc>
        <w:tc>
          <w:tcPr>
            <w:tcW w:w="6200" w:type="dxa"/>
            <w:vAlign w:val="bottom"/>
            <w:tcBorders>
              <w:bottom w:val="single" w:sz="8" w:color="auto"/>
            </w:tcBorders>
            <w:shd w:val="clear" w:color="auto" w:fill="0070C0"/>
          </w:tcPr>
          <w:p>
            <w:pPr>
              <w:ind w:left="280"/>
              <w:spacing w:after="0"/>
              <w:rPr>
                <w:sz w:val="20"/>
                <w:szCs w:val="20"/>
                <w:color w:val="auto"/>
              </w:rPr>
            </w:pPr>
            <w:r>
              <w:rPr>
                <w:rFonts w:ascii="Arial" w:cs="Arial" w:eastAsia="Arial" w:hAnsi="Arial"/>
                <w:sz w:val="16"/>
                <w:szCs w:val="16"/>
                <w:b w:val="1"/>
                <w:bCs w:val="1"/>
                <w:color w:val="FFFFFF"/>
              </w:rPr>
              <w:t>Smelter or Refiner Name</w:t>
            </w:r>
          </w:p>
        </w:tc>
        <w:tc>
          <w:tcPr>
            <w:tcW w:w="4280" w:type="dxa"/>
            <w:vAlign w:val="bottom"/>
            <w:tcBorders>
              <w:bottom w:val="single" w:sz="8" w:color="auto"/>
              <w:right w:val="single" w:sz="8" w:color="auto"/>
            </w:tcBorders>
            <w:shd w:val="clear" w:color="auto" w:fill="0070C0"/>
          </w:tcPr>
          <w:p>
            <w:pPr>
              <w:ind w:left="1060"/>
              <w:spacing w:after="0"/>
              <w:rPr>
                <w:sz w:val="20"/>
                <w:szCs w:val="20"/>
                <w:color w:val="auto"/>
              </w:rPr>
            </w:pPr>
            <w:r>
              <w:rPr>
                <w:rFonts w:ascii="Arial" w:cs="Arial" w:eastAsia="Arial" w:hAnsi="Arial"/>
                <w:sz w:val="16"/>
                <w:szCs w:val="16"/>
                <w:b w:val="1"/>
                <w:bCs w:val="1"/>
                <w:color w:val="FFFFFF"/>
              </w:rPr>
              <w:t>Smelter or Refiner Country</w:t>
            </w:r>
          </w:p>
        </w:tc>
      </w:tr>
      <w:tr>
        <w:trPr>
          <w:trHeight w:val="229"/>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8853 S.p.A.</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ITALY</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ABC Refinery Pty Ltd.</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AUSTRALIA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Abington Reldan Metals, LLC</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UNITED STATES OF AMERICA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Advanced Chemical Company</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UNITED STATES OF AMERICA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African Gold Refinery</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UGANDA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Agosi AG</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GERMANY</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Aida Chemical Industries Co., Ltd.</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JAPAN</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Al Etihad Gold Refinery DMCC</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UNITED ARAB EMIRATES</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Al Ghaith Gold</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PORTUGAL</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Albino Mountinho Lda.</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PORTUGAL</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Alexy Metals</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UNITED STATES OF AMERICA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Allgemeine Gold-und Silberscheideanstalt A.G.</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GERMANY</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Almalyk Mining and Metallurgical Complex (AMMC)</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UZBEKISTAN</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AngloGold Ashanti Corrego do Sitio Mineracao</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BRAZIL</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Argor-Heraeus S.A.</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SWITZERLAND</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ARY Aurum Plus</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UNITED ARAB EMIRATES</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ASAHI METALFINE, Inc.</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JAPAN</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Asahi Pretec Corp.</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JAPAN</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Asahi Refining Canada Ltd.</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CANADA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Asahi Refining USA Inc.</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UNITED STATES OF AMERICA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Asaka Riken Co., Ltd.</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JAPAN</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Atasay Kuyumculuk Sanayi Ve Ticaret A.S.</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TURKEY</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Attero Recycling Pvt Ltd</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INDIA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AU Traders and Refiners</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SOUTH AFRICA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Augmont Enterprises Private Limited</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INDIA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Aurubis AG</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GERMANY</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Bangalore Refinery</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INDIA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Bangko Sentral ng Pilipinas (Central Bank of the Philippines)</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PHILIPPINES</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Boliden AB</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SWEDEN</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Boliden Ronnskar</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SWEDEN</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C. Hafner GmbH + Co. KG</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GERMANY</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C.I Metales Procesados Industriales SAS</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COLOMBIA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Caridad</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MEXICO</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CCR Refinery - Glencore Canada Corporation</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CANADA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Cendres + Metaux S.A.</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SWITZERLAND</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CGR Metalloys Pvt Ltd.</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INDIA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Chimet S.p.A.</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ITALY</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Chugai Mining</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JAPAN</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Coimpa Industrial LTDA</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BRAZIL</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Daye Non-Ferrous Metals Mining Ltd.</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CHINA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Degussa Sonne / Mond Goldhandel GmbH</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GERMANY</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Dijllah Gold Refinery FZC</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UNITED ARAB EMIRATES</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DODUCO Contacts and Refining GmbH</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GERMANY</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Dongwu Gold Group</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CHINA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Dowa</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JAPAN</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DS PRETECH Co., Ltd.</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KOREA, REPUBLIC OF</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DSC (Do Sung Corporation)</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KOREA, REPUBLIC OF</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Eco-System Recycling Co., Ltd. East Plant</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JAPAN</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Eco-System Recycling Co., Ltd. North Plant</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JAPAN</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Eco-System Recycling Co., Ltd. West Plant</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JAPAN</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Elite Industech Co., Ltd.</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TAIWAN, PROVINCE OF CHINA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Pr>
          <w:p>
            <w:pPr>
              <w:ind w:left="280"/>
              <w:spacing w:after="0"/>
              <w:rPr>
                <w:sz w:val="20"/>
                <w:szCs w:val="20"/>
                <w:color w:val="auto"/>
              </w:rPr>
            </w:pPr>
            <w:r>
              <w:rPr>
                <w:rFonts w:ascii="Arial" w:cs="Arial" w:eastAsia="Arial" w:hAnsi="Arial"/>
                <w:sz w:val="16"/>
                <w:szCs w:val="16"/>
                <w:color w:val="auto"/>
              </w:rPr>
              <w:t>Emerald Jewel Industry India Limited (Unit 1)</w:t>
            </w:r>
          </w:p>
        </w:tc>
        <w:tc>
          <w:tcPr>
            <w:tcW w:w="4280" w:type="dxa"/>
            <w:vAlign w:val="bottom"/>
            <w:tcBorders>
              <w:right w:val="single" w:sz="8" w:color="auto"/>
            </w:tcBorders>
          </w:tcPr>
          <w:p>
            <w:pPr>
              <w:ind w:left="1060"/>
              <w:spacing w:after="0"/>
              <w:rPr>
                <w:sz w:val="20"/>
                <w:szCs w:val="20"/>
                <w:color w:val="auto"/>
              </w:rPr>
            </w:pPr>
            <w:r>
              <w:rPr>
                <w:rFonts w:ascii="Arial" w:cs="Arial" w:eastAsia="Arial" w:hAnsi="Arial"/>
                <w:sz w:val="16"/>
                <w:szCs w:val="16"/>
                <w:color w:val="auto"/>
              </w:rPr>
              <w:t>INDIA</w:t>
            </w:r>
          </w:p>
        </w:tc>
      </w:tr>
      <w:tr>
        <w:trPr>
          <w:trHeight w:val="247"/>
        </w:trPr>
        <w:tc>
          <w:tcPr>
            <w:tcW w:w="7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2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Emerald Jewel Industry India Limited (Unit 2)</w:t>
            </w:r>
          </w:p>
        </w:tc>
        <w:tc>
          <w:tcPr>
            <w:tcW w:w="4280" w:type="dxa"/>
            <w:vAlign w:val="bottom"/>
            <w:tcBorders>
              <w:bottom w:val="single" w:sz="8" w:color="auto"/>
              <w:right w:val="single" w:sz="8" w:color="auto"/>
            </w:tcBorders>
          </w:tcPr>
          <w:p>
            <w:pPr>
              <w:ind w:left="1060"/>
              <w:spacing w:after="0"/>
              <w:rPr>
                <w:sz w:val="20"/>
                <w:szCs w:val="20"/>
                <w:color w:val="auto"/>
              </w:rPr>
            </w:pPr>
            <w:r>
              <w:rPr>
                <w:rFonts w:ascii="Arial" w:cs="Arial" w:eastAsia="Arial" w:hAnsi="Arial"/>
                <w:sz w:val="16"/>
                <w:szCs w:val="16"/>
                <w:color w:val="auto"/>
              </w:rPr>
              <w:t>INDIA</w:t>
            </w:r>
          </w:p>
        </w:tc>
      </w:tr>
    </w:tbl>
    <w:p>
      <w:pPr>
        <w:sectPr>
          <w:pgSz w:w="11900" w:h="16838" w:orient="portrait"/>
          <w:cols w:equalWidth="0" w:num="1">
            <w:col w:w="11260"/>
          </w:cols>
          <w:pgMar w:left="320" w:top="935" w:right="31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780" w:type="dxa"/>
            <w:vAlign w:val="bottom"/>
            <w:tcBorders>
              <w:top w:val="single" w:sz="8" w:color="auto"/>
              <w:left w:val="single" w:sz="8" w:color="auto"/>
              <w:bottom w:val="single" w:sz="8" w:color="auto"/>
            </w:tcBorders>
            <w:shd w:val="clear" w:color="auto" w:fill="0070C0"/>
          </w:tcPr>
          <w:p>
            <w:pPr>
              <w:ind w:left="80"/>
              <w:spacing w:after="0"/>
              <w:rPr>
                <w:sz w:val="20"/>
                <w:szCs w:val="20"/>
                <w:color w:val="auto"/>
              </w:rPr>
            </w:pPr>
            <w:r>
              <w:rPr>
                <w:rFonts w:ascii="Arial" w:cs="Arial" w:eastAsia="Arial" w:hAnsi="Arial"/>
                <w:sz w:val="16"/>
                <w:szCs w:val="16"/>
                <w:b w:val="1"/>
                <w:bCs w:val="1"/>
                <w:color w:val="FFFFFF"/>
              </w:rPr>
              <w:t>Metal</w:t>
            </w:r>
          </w:p>
        </w:tc>
        <w:tc>
          <w:tcPr>
            <w:tcW w:w="6100" w:type="dxa"/>
            <w:vAlign w:val="bottom"/>
            <w:tcBorders>
              <w:top w:val="single" w:sz="8" w:color="auto"/>
              <w:bottom w:val="single" w:sz="8" w:color="auto"/>
            </w:tcBorders>
            <w:shd w:val="clear" w:color="auto" w:fill="0070C0"/>
          </w:tcPr>
          <w:p>
            <w:pPr>
              <w:ind w:left="280"/>
              <w:spacing w:after="0"/>
              <w:rPr>
                <w:sz w:val="20"/>
                <w:szCs w:val="20"/>
                <w:color w:val="auto"/>
              </w:rPr>
            </w:pPr>
            <w:r>
              <w:rPr>
                <w:rFonts w:ascii="Arial" w:cs="Arial" w:eastAsia="Arial" w:hAnsi="Arial"/>
                <w:sz w:val="16"/>
                <w:szCs w:val="16"/>
                <w:b w:val="1"/>
                <w:bCs w:val="1"/>
                <w:color w:val="FFFFFF"/>
              </w:rPr>
              <w:t>Smelter or Refiner Name</w:t>
            </w:r>
          </w:p>
        </w:tc>
        <w:tc>
          <w:tcPr>
            <w:tcW w:w="4380" w:type="dxa"/>
            <w:vAlign w:val="bottom"/>
            <w:tcBorders>
              <w:top w:val="single" w:sz="8" w:color="auto"/>
              <w:bottom w:val="single" w:sz="8" w:color="auto"/>
              <w:right w:val="single" w:sz="8" w:color="auto"/>
            </w:tcBorders>
            <w:shd w:val="clear" w:color="auto" w:fill="0070C0"/>
          </w:tcPr>
          <w:p>
            <w:pPr>
              <w:ind w:left="1160"/>
              <w:spacing w:after="0"/>
              <w:rPr>
                <w:sz w:val="20"/>
                <w:szCs w:val="20"/>
                <w:color w:val="auto"/>
              </w:rPr>
            </w:pPr>
            <w:r>
              <w:rPr>
                <w:rFonts w:ascii="Arial" w:cs="Arial" w:eastAsia="Arial" w:hAnsi="Arial"/>
                <w:sz w:val="16"/>
                <w:szCs w:val="16"/>
                <w:b w:val="1"/>
                <w:bCs w:val="1"/>
                <w:color w:val="FFFFFF"/>
              </w:rPr>
              <w:t>Smelter or Refiner Country</w:t>
            </w:r>
          </w:p>
        </w:tc>
      </w:tr>
      <w:tr>
        <w:trPr>
          <w:trHeight w:val="229"/>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Emerald Jewel Industry India Limited (Unit 3)</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INDIA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Emerald Jewel Industry India Limited (Unit 4)</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INDIA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Emirates Gold DMCC</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UNITED ARAB EMIRATES</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Fidelity Printers and Refiners Ltd.</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ZIMBABWE</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Fujairah Gold FZC</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UNITED ARAB EMIRATES</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Gasabo Gold Refinery Ltd</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RWANDA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Geib Refining Corporation</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UNITED STATES OF AMERICA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GG Refinery Ltd.</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TANZANIA, UNITED REPUBLIC OF</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GGC Gujrat Gold Centre Pvt. Ltd.</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INDIA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Gold by Gold Colombia</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COLOMBIA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Gold Coast Refinery</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GHANA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Gold Corporation - The Perth Mint</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AUSTRALIA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Gold Refinery of Zijin Mining Group Co., Ltd.</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CHINA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Great Wall Precious Metals Co., Ltd. of CBPM</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CHINA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Guangdong Hua Jian Trade Co., Ltd.</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CHINA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Guangdong Jinding Gold Limited</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CHINA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Guoda Safina High-Tech Environmental Refinery Co., Ltd.</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CHINA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Hang Seng Technology</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CHINA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Hangzhou Fuchunjiang Smelting Co., Ltd.</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CHINA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Heimerle + Meule GmbH</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GERMANY</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Henan Yuguang Gold &amp; Lead Co., Ltd.</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CHINA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Heraeus Germany GmbH Co. KG</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GERMANY</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Heraeus Metals Hong Kong Ltd.</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CHINA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Heraeus Precious Metals GmbH &amp; Co. KG</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GERMANY</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Hunan Chenzhou Mining Co., Ltd.</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CHINA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Hunan Guiyang yinxing Nonferrous Smelting Co., Ltd.</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CHINA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Hung Cheong Metal Manufacturing Limited</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CHINA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HwaSeong CJ CO., LTD.</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KOREA, REPUBLIC OF</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Impala Platinum - Base Metal Refinery (BMR)</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SOUTH AFRICA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Impala Platinum - Platinum Metals Refinery (PMR)</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SOUTH AFRICA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Impala Platinum - Rustenburg Smelter</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SOUTH AFRICA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Inca One (Chala One Plant)</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PERU</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Inca One (Koricancha Plant)</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PERU</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Industrial Refining Company</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BELGIUM</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Inner Mongolia Qiankun Gold and Silver Refinery Share Co., Ltd.</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CHINA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International Precious Metal Refiners</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UNITED ARAB EMIRATES</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Ishifuku Metal Industry Co., Ltd.</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JAPAN</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Istanbul Gold Refinery</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TURKEY</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Italpreziosi</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ITALY</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JALAN &amp; Company</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INDIA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Japan Mint</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JAPAN</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Jiangxi Copper Co., Ltd.</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CHINA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Jinlong Copper Co., Ltd.</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CHINA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JSC Ekaterinburg Non-Ferrous Metal Processing Plant</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RUSSIAN FEDERATION</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JSC Novosibirsk Refinery</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RUSSIAN FEDERATION</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JSC Uralelectromed</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RUSSIAN FEDERATION</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JX Advanced Metals Corporation</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JAPAN</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JX Nippon Mining &amp; Metals Co., Ltd.</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JAPAN</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K.A. Rasmussen</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NORWAY</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Kaloti Precious Metals</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UNITED ARAB EMIRATES</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Kazakhmys Smelting LLC</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KAZAKHSTAN</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Pr>
          <w:p>
            <w:pPr>
              <w:ind w:left="280"/>
              <w:spacing w:after="0"/>
              <w:rPr>
                <w:sz w:val="20"/>
                <w:szCs w:val="20"/>
                <w:color w:val="auto"/>
              </w:rPr>
            </w:pPr>
            <w:r>
              <w:rPr>
                <w:rFonts w:ascii="Arial" w:cs="Arial" w:eastAsia="Arial" w:hAnsi="Arial"/>
                <w:sz w:val="16"/>
                <w:szCs w:val="16"/>
                <w:color w:val="auto"/>
              </w:rPr>
              <w:t>Kazzinc</w:t>
            </w:r>
          </w:p>
        </w:tc>
        <w:tc>
          <w:tcPr>
            <w:tcW w:w="4380" w:type="dxa"/>
            <w:vAlign w:val="bottom"/>
            <w:tcBorders>
              <w:right w:val="single" w:sz="8" w:color="auto"/>
            </w:tcBorders>
          </w:tcPr>
          <w:p>
            <w:pPr>
              <w:ind w:left="1160"/>
              <w:spacing w:after="0"/>
              <w:rPr>
                <w:sz w:val="20"/>
                <w:szCs w:val="20"/>
                <w:color w:val="auto"/>
              </w:rPr>
            </w:pPr>
            <w:r>
              <w:rPr>
                <w:rFonts w:ascii="Arial" w:cs="Arial" w:eastAsia="Arial" w:hAnsi="Arial"/>
                <w:sz w:val="16"/>
                <w:szCs w:val="16"/>
                <w:color w:val="auto"/>
              </w:rPr>
              <w:t>KAZAKHSTAN</w:t>
            </w:r>
          </w:p>
        </w:tc>
      </w:tr>
      <w:tr>
        <w:trPr>
          <w:trHeight w:val="247"/>
        </w:trPr>
        <w:tc>
          <w:tcPr>
            <w:tcW w:w="7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1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Kennecott Utah Copper LLC</w:t>
            </w:r>
          </w:p>
        </w:tc>
        <w:tc>
          <w:tcPr>
            <w:tcW w:w="4380" w:type="dxa"/>
            <w:vAlign w:val="bottom"/>
            <w:tcBorders>
              <w:bottom w:val="single" w:sz="8" w:color="auto"/>
              <w:right w:val="single" w:sz="8" w:color="auto"/>
            </w:tcBorders>
          </w:tcPr>
          <w:p>
            <w:pPr>
              <w:ind w:left="1160"/>
              <w:spacing w:after="0"/>
              <w:rPr>
                <w:sz w:val="20"/>
                <w:szCs w:val="20"/>
                <w:color w:val="auto"/>
              </w:rPr>
            </w:pPr>
            <w:r>
              <w:rPr>
                <w:rFonts w:ascii="Arial" w:cs="Arial" w:eastAsia="Arial" w:hAnsi="Arial"/>
                <w:sz w:val="16"/>
                <w:szCs w:val="16"/>
                <w:color w:val="auto"/>
              </w:rPr>
              <w:t>UNITED STATES OF AMERICA</w:t>
            </w:r>
          </w:p>
        </w:tc>
      </w:tr>
    </w:tbl>
    <w:p>
      <w:pPr>
        <w:sectPr>
          <w:pgSz w:w="11900" w:h="16838" w:orient="portrait"/>
          <w:cols w:equalWidth="0" w:num="1">
            <w:col w:w="11260"/>
          </w:cols>
          <w:pgMar w:left="320" w:top="929" w:right="31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780" w:type="dxa"/>
            <w:vAlign w:val="bottom"/>
            <w:tcBorders>
              <w:top w:val="single" w:sz="8" w:color="auto"/>
              <w:left w:val="single" w:sz="8" w:color="auto"/>
              <w:bottom w:val="single" w:sz="8" w:color="auto"/>
            </w:tcBorders>
            <w:shd w:val="clear" w:color="auto" w:fill="0070C0"/>
          </w:tcPr>
          <w:p>
            <w:pPr>
              <w:ind w:left="80"/>
              <w:spacing w:after="0"/>
              <w:rPr>
                <w:sz w:val="20"/>
                <w:szCs w:val="20"/>
                <w:color w:val="auto"/>
              </w:rPr>
            </w:pPr>
            <w:r>
              <w:rPr>
                <w:rFonts w:ascii="Arial" w:cs="Arial" w:eastAsia="Arial" w:hAnsi="Arial"/>
                <w:sz w:val="16"/>
                <w:szCs w:val="16"/>
                <w:b w:val="1"/>
                <w:bCs w:val="1"/>
                <w:color w:val="FFFFFF"/>
              </w:rPr>
              <w:t>Metal</w:t>
            </w:r>
          </w:p>
        </w:tc>
        <w:tc>
          <w:tcPr>
            <w:tcW w:w="6700" w:type="dxa"/>
            <w:vAlign w:val="bottom"/>
            <w:tcBorders>
              <w:top w:val="single" w:sz="8" w:color="auto"/>
              <w:bottom w:val="single" w:sz="8" w:color="auto"/>
            </w:tcBorders>
            <w:shd w:val="clear" w:color="auto" w:fill="0070C0"/>
          </w:tcPr>
          <w:p>
            <w:pPr>
              <w:ind w:left="280"/>
              <w:spacing w:after="0"/>
              <w:rPr>
                <w:sz w:val="20"/>
                <w:szCs w:val="20"/>
                <w:color w:val="auto"/>
              </w:rPr>
            </w:pPr>
            <w:r>
              <w:rPr>
                <w:rFonts w:ascii="Arial" w:cs="Arial" w:eastAsia="Arial" w:hAnsi="Arial"/>
                <w:sz w:val="16"/>
                <w:szCs w:val="16"/>
                <w:b w:val="1"/>
                <w:bCs w:val="1"/>
                <w:color w:val="FFFFFF"/>
              </w:rPr>
              <w:t>Smelter or Refiner Name</w:t>
            </w:r>
          </w:p>
        </w:tc>
        <w:tc>
          <w:tcPr>
            <w:tcW w:w="3780" w:type="dxa"/>
            <w:vAlign w:val="bottom"/>
            <w:tcBorders>
              <w:top w:val="single" w:sz="8" w:color="auto"/>
              <w:bottom w:val="single" w:sz="8" w:color="auto"/>
              <w:right w:val="single" w:sz="8" w:color="auto"/>
            </w:tcBorders>
            <w:shd w:val="clear" w:color="auto" w:fill="0070C0"/>
          </w:tcPr>
          <w:p>
            <w:pPr>
              <w:ind w:left="560"/>
              <w:spacing w:after="0"/>
              <w:rPr>
                <w:sz w:val="20"/>
                <w:szCs w:val="20"/>
                <w:color w:val="auto"/>
              </w:rPr>
            </w:pPr>
            <w:r>
              <w:rPr>
                <w:rFonts w:ascii="Arial" w:cs="Arial" w:eastAsia="Arial" w:hAnsi="Arial"/>
                <w:sz w:val="16"/>
                <w:szCs w:val="16"/>
                <w:b w:val="1"/>
                <w:bCs w:val="1"/>
                <w:color w:val="FFFFFF"/>
              </w:rPr>
              <w:t>Smelter or Refiner Country</w:t>
            </w:r>
          </w:p>
        </w:tc>
      </w:tr>
      <w:tr>
        <w:trPr>
          <w:trHeight w:val="229"/>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KGHM Polska Miedz Spolka Akcyjna</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POLAND</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Kojima Chemicals Co., Ltd.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JAPAN</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Korea Zinc Co., Ltd.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KOREA, REPUBLIC OF</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Kundan Care Products Ltd.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INDIA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Kyrgyzaltyn JSC</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KYRGYZSTAN</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Kyshtym Copper-Electrolytic Plant ZAO</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RUSSIAN FEDERATION</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L'azurde Company For Jewelry</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SAUDI ARABIA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Lingbao Gold Co., Ltd.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CHINA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Lingbao Jinyuan Tonghui Refinery Co., Ltd.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CHINA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L'Orfebre S.A.</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ANDORRA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LS MnM Inc.</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KOREA, REPUBLIC OF</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LS-NIKKO Copper Inc.</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KOREA, REPUBLIC OF</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LT Metal Ltd.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KOREA, REPUBLIC OF</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Luoyang Zijin Yinhui Gold Refinery Co., Ltd.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CHINA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Marsam Metals</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BRAZIL</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Materion</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UNITED STATES OF AMERICA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Matsuda Sangyo Co., Ltd.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JAPAN</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MD Overseas</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INDIA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Metal Concentrators SA (Pty) Ltd.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SOUTH AFRICA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Metallix Refining Inc.</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UNITED STATES OF AMERICA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Metalor Technologies (Hong Kong) Ltd.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CHINA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Metalor Technologies (Singapore) Pte., Ltd.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SINGAPORE</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Metalor Technologies (Suzhou) Ltd.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CHINA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Metalor Technologies S.A.</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SWITZERLAND</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Metalor USA Refining Corporation</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UNITED STATES OF AMERICA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Metalurgica Met-Mex Penoles S.A. De C.V.</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MEXICO</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Minera Titan del Peru SRL (MTP) - Belen Plant</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PERU</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Minera Titán del Perú SRL (MTP) - Belen Plant</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PERU</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Mitsubishi Materials Corporation</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JAPAN</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Mitsui Mining and Smelting Co., Ltd.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JAPAN</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MKS PAMP SA</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SWITZERLAND</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MMTC-PAMP India Pvt., Ltd.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INDIA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Modeltech Sdn Bhd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MALAYSIA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Morris and Watson</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NEW ZEALAND</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Moscow Special Alloys Processing Plant</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RUSSIAN FEDERATION</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Nadir Metal Rafineri San. Ve Tic. A.S.</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TURKEY</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Navoi Mining and Metallurgical Combinat</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UZBEKISTAN</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NH Recytech Company</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KOREA, REPUBLIC OF</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Nihon Material Co., Ltd.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JAPAN</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NOBLE METAL SERVICES</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UNITED STATES OF AMERICA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Nyrstar Metals</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UNITED STATES OF AMERICA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Ogussa Osterreichische Gold- und Silber-Scheideanstalt GmbH</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AUSTRIA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Ohura Precious Metal Industry Co., Ltd.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JAPAN</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OJSC "The Gulidov Krasnoyarsk Non-Ferrous Metals Plant" (OJSC Krastsvetmet)</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RUSSIAN FEDERATION</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PAMP S.A.</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SWITZERLAND</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Pease &amp; Curren</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UNITED STATES OF AMERICA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Penglai Penggang Gold Industry Co., Ltd.</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CHINA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Planta Recuperadora de Metales SpA</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CHILE</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Prioksky Plant of Non-Ferrous Metals</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RUSSIAN FEDERATION</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PT Aneka Tambang (Persero) Tbk</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INDONESIA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PX Precinox S.A.</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SWITZERLAND</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Pr>
          <w:p>
            <w:pPr>
              <w:ind w:left="280"/>
              <w:spacing w:after="0"/>
              <w:rPr>
                <w:sz w:val="20"/>
                <w:szCs w:val="20"/>
                <w:color w:val="auto"/>
              </w:rPr>
            </w:pPr>
            <w:r>
              <w:rPr>
                <w:rFonts w:ascii="Arial" w:cs="Arial" w:eastAsia="Arial" w:hAnsi="Arial"/>
                <w:sz w:val="16"/>
                <w:szCs w:val="16"/>
                <w:color w:val="auto"/>
              </w:rPr>
              <w:t>QG Refining, LLC</w:t>
            </w:r>
          </w:p>
        </w:tc>
        <w:tc>
          <w:tcPr>
            <w:tcW w:w="3780" w:type="dxa"/>
            <w:vAlign w:val="bottom"/>
            <w:tcBorders>
              <w:right w:val="single" w:sz="8" w:color="auto"/>
            </w:tcBorders>
          </w:tcPr>
          <w:p>
            <w:pPr>
              <w:ind w:left="560"/>
              <w:spacing w:after="0"/>
              <w:rPr>
                <w:sz w:val="20"/>
                <w:szCs w:val="20"/>
                <w:color w:val="auto"/>
              </w:rPr>
            </w:pPr>
            <w:r>
              <w:rPr>
                <w:rFonts w:ascii="Arial" w:cs="Arial" w:eastAsia="Arial" w:hAnsi="Arial"/>
                <w:sz w:val="16"/>
                <w:szCs w:val="16"/>
                <w:color w:val="auto"/>
              </w:rPr>
              <w:t>UNITED STATES OF AMERICA</w:t>
            </w:r>
          </w:p>
        </w:tc>
      </w:tr>
      <w:tr>
        <w:trPr>
          <w:trHeight w:val="247"/>
        </w:trPr>
        <w:tc>
          <w:tcPr>
            <w:tcW w:w="7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7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Rand Refinery (Pty) Ltd.</w:t>
            </w:r>
          </w:p>
        </w:tc>
        <w:tc>
          <w:tcPr>
            <w:tcW w:w="378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6"/>
                <w:szCs w:val="16"/>
                <w:color w:val="auto"/>
              </w:rPr>
              <w:t>SOUTH AFRICA</w:t>
            </w:r>
          </w:p>
        </w:tc>
      </w:tr>
    </w:tbl>
    <w:p>
      <w:pPr>
        <w:sectPr>
          <w:pgSz w:w="11900" w:h="16838" w:orient="portrait"/>
          <w:cols w:equalWidth="0" w:num="1">
            <w:col w:w="11260"/>
          </w:cols>
          <w:pgMar w:left="320" w:top="929" w:right="31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780" w:type="dxa"/>
            <w:vAlign w:val="bottom"/>
            <w:tcBorders>
              <w:top w:val="single" w:sz="8" w:color="auto"/>
              <w:left w:val="single" w:sz="8" w:color="auto"/>
              <w:bottom w:val="single" w:sz="8" w:color="auto"/>
            </w:tcBorders>
            <w:shd w:val="clear" w:color="auto" w:fill="0070C0"/>
          </w:tcPr>
          <w:p>
            <w:pPr>
              <w:ind w:left="80"/>
              <w:spacing w:after="0"/>
              <w:rPr>
                <w:sz w:val="20"/>
                <w:szCs w:val="20"/>
                <w:color w:val="auto"/>
              </w:rPr>
            </w:pPr>
            <w:r>
              <w:rPr>
                <w:rFonts w:ascii="Arial" w:cs="Arial" w:eastAsia="Arial" w:hAnsi="Arial"/>
                <w:sz w:val="16"/>
                <w:szCs w:val="16"/>
                <w:b w:val="1"/>
                <w:bCs w:val="1"/>
                <w:color w:val="FFFFFF"/>
              </w:rPr>
              <w:t>Metal</w:t>
            </w:r>
          </w:p>
        </w:tc>
        <w:tc>
          <w:tcPr>
            <w:tcW w:w="6900" w:type="dxa"/>
            <w:vAlign w:val="bottom"/>
            <w:tcBorders>
              <w:top w:val="single" w:sz="8" w:color="auto"/>
              <w:bottom w:val="single" w:sz="8" w:color="auto"/>
            </w:tcBorders>
            <w:shd w:val="clear" w:color="auto" w:fill="0070C0"/>
          </w:tcPr>
          <w:p>
            <w:pPr>
              <w:ind w:left="280"/>
              <w:spacing w:after="0"/>
              <w:rPr>
                <w:sz w:val="20"/>
                <w:szCs w:val="20"/>
                <w:color w:val="auto"/>
              </w:rPr>
            </w:pPr>
            <w:r>
              <w:rPr>
                <w:rFonts w:ascii="Arial" w:cs="Arial" w:eastAsia="Arial" w:hAnsi="Arial"/>
                <w:sz w:val="16"/>
                <w:szCs w:val="16"/>
                <w:b w:val="1"/>
                <w:bCs w:val="1"/>
                <w:color w:val="FFFFFF"/>
              </w:rPr>
              <w:t>Smelter or Refiner Name</w:t>
            </w:r>
          </w:p>
        </w:tc>
        <w:tc>
          <w:tcPr>
            <w:tcW w:w="3580" w:type="dxa"/>
            <w:vAlign w:val="bottom"/>
            <w:tcBorders>
              <w:top w:val="single" w:sz="8" w:color="auto"/>
              <w:bottom w:val="single" w:sz="8" w:color="auto"/>
              <w:right w:val="single" w:sz="8" w:color="auto"/>
            </w:tcBorders>
            <w:shd w:val="clear" w:color="auto" w:fill="0070C0"/>
          </w:tcPr>
          <w:p>
            <w:pPr>
              <w:ind w:left="360"/>
              <w:spacing w:after="0"/>
              <w:rPr>
                <w:sz w:val="20"/>
                <w:szCs w:val="20"/>
                <w:color w:val="auto"/>
              </w:rPr>
            </w:pPr>
            <w:r>
              <w:rPr>
                <w:rFonts w:ascii="Arial" w:cs="Arial" w:eastAsia="Arial" w:hAnsi="Arial"/>
                <w:sz w:val="16"/>
                <w:szCs w:val="16"/>
                <w:b w:val="1"/>
                <w:bCs w:val="1"/>
                <w:color w:val="FFFFFF"/>
              </w:rPr>
              <w:t>Smelter or Refiner Country</w:t>
            </w:r>
          </w:p>
        </w:tc>
      </w:tr>
      <w:tr>
        <w:trPr>
          <w:trHeight w:val="229"/>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Pr>
          <w:p>
            <w:pPr>
              <w:ind w:left="280"/>
              <w:spacing w:after="0"/>
              <w:rPr>
                <w:sz w:val="20"/>
                <w:szCs w:val="20"/>
                <w:color w:val="auto"/>
              </w:rPr>
            </w:pPr>
            <w:r>
              <w:rPr>
                <w:rFonts w:ascii="Arial" w:cs="Arial" w:eastAsia="Arial" w:hAnsi="Arial"/>
                <w:sz w:val="16"/>
                <w:szCs w:val="16"/>
                <w:color w:val="auto"/>
              </w:rPr>
              <w:t>Refinery of Seemine Gold Co., Ltd.</w:t>
            </w:r>
          </w:p>
        </w:tc>
        <w:tc>
          <w:tcPr>
            <w:tcW w:w="35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CHINA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Pr>
          <w:p>
            <w:pPr>
              <w:ind w:left="280"/>
              <w:spacing w:after="0"/>
              <w:rPr>
                <w:sz w:val="20"/>
                <w:szCs w:val="20"/>
                <w:color w:val="auto"/>
              </w:rPr>
            </w:pPr>
            <w:r>
              <w:rPr>
                <w:rFonts w:ascii="Arial" w:cs="Arial" w:eastAsia="Arial" w:hAnsi="Arial"/>
                <w:sz w:val="16"/>
                <w:szCs w:val="16"/>
                <w:color w:val="auto"/>
              </w:rPr>
              <w:t>REMONDIS PMR B.V.</w:t>
            </w:r>
          </w:p>
        </w:tc>
        <w:tc>
          <w:tcPr>
            <w:tcW w:w="35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NETHERLANDS</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Pr>
          <w:p>
            <w:pPr>
              <w:ind w:left="280"/>
              <w:spacing w:after="0"/>
              <w:rPr>
                <w:sz w:val="20"/>
                <w:szCs w:val="20"/>
                <w:color w:val="auto"/>
              </w:rPr>
            </w:pPr>
            <w:r>
              <w:rPr>
                <w:rFonts w:ascii="Arial" w:cs="Arial" w:eastAsia="Arial" w:hAnsi="Arial"/>
                <w:sz w:val="16"/>
                <w:szCs w:val="16"/>
                <w:color w:val="auto"/>
              </w:rPr>
              <w:t>Royal Canadian Mint</w:t>
            </w:r>
          </w:p>
        </w:tc>
        <w:tc>
          <w:tcPr>
            <w:tcW w:w="35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CANADA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Pr>
          <w:p>
            <w:pPr>
              <w:ind w:left="280"/>
              <w:spacing w:after="0"/>
              <w:rPr>
                <w:sz w:val="20"/>
                <w:szCs w:val="20"/>
                <w:color w:val="auto"/>
              </w:rPr>
            </w:pPr>
            <w:r>
              <w:rPr>
                <w:rFonts w:ascii="Arial" w:cs="Arial" w:eastAsia="Arial" w:hAnsi="Arial"/>
                <w:sz w:val="16"/>
                <w:szCs w:val="16"/>
                <w:color w:val="auto"/>
              </w:rPr>
              <w:t>SAAMP</w:t>
            </w:r>
          </w:p>
        </w:tc>
        <w:tc>
          <w:tcPr>
            <w:tcW w:w="35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FRANCE</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Pr>
          <w:p>
            <w:pPr>
              <w:ind w:left="280"/>
              <w:spacing w:after="0"/>
              <w:rPr>
                <w:sz w:val="20"/>
                <w:szCs w:val="20"/>
                <w:color w:val="auto"/>
              </w:rPr>
            </w:pPr>
            <w:r>
              <w:rPr>
                <w:rFonts w:ascii="Arial" w:cs="Arial" w:eastAsia="Arial" w:hAnsi="Arial"/>
                <w:sz w:val="16"/>
                <w:szCs w:val="16"/>
                <w:color w:val="auto"/>
              </w:rPr>
              <w:t>Sabin Metal Corp.</w:t>
            </w:r>
          </w:p>
        </w:tc>
        <w:tc>
          <w:tcPr>
            <w:tcW w:w="35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UNITED STATES OF AMERICA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Pr>
          <w:p>
            <w:pPr>
              <w:ind w:left="280"/>
              <w:spacing w:after="0"/>
              <w:rPr>
                <w:sz w:val="20"/>
                <w:szCs w:val="20"/>
                <w:color w:val="auto"/>
              </w:rPr>
            </w:pPr>
            <w:r>
              <w:rPr>
                <w:rFonts w:ascii="Arial" w:cs="Arial" w:eastAsia="Arial" w:hAnsi="Arial"/>
                <w:sz w:val="16"/>
                <w:szCs w:val="16"/>
                <w:color w:val="auto"/>
              </w:rPr>
              <w:t>Safimet S.p.A</w:t>
            </w:r>
          </w:p>
        </w:tc>
        <w:tc>
          <w:tcPr>
            <w:tcW w:w="35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ITALY</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Pr>
          <w:p>
            <w:pPr>
              <w:ind w:left="280"/>
              <w:spacing w:after="0"/>
              <w:rPr>
                <w:sz w:val="20"/>
                <w:szCs w:val="20"/>
                <w:color w:val="auto"/>
              </w:rPr>
            </w:pPr>
            <w:r>
              <w:rPr>
                <w:rFonts w:ascii="Arial" w:cs="Arial" w:eastAsia="Arial" w:hAnsi="Arial"/>
                <w:sz w:val="16"/>
                <w:szCs w:val="16"/>
                <w:color w:val="auto"/>
              </w:rPr>
              <w:t>SAFINA A.S.</w:t>
            </w:r>
          </w:p>
        </w:tc>
        <w:tc>
          <w:tcPr>
            <w:tcW w:w="35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CZECHIA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Pr>
          <w:p>
            <w:pPr>
              <w:ind w:left="280"/>
              <w:spacing w:after="0"/>
              <w:rPr>
                <w:sz w:val="20"/>
                <w:szCs w:val="20"/>
                <w:color w:val="auto"/>
              </w:rPr>
            </w:pPr>
            <w:r>
              <w:rPr>
                <w:rFonts w:ascii="Arial" w:cs="Arial" w:eastAsia="Arial" w:hAnsi="Arial"/>
                <w:sz w:val="16"/>
                <w:szCs w:val="16"/>
                <w:color w:val="auto"/>
              </w:rPr>
              <w:t>Sai Refinery</w:t>
            </w:r>
          </w:p>
        </w:tc>
        <w:tc>
          <w:tcPr>
            <w:tcW w:w="35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INDIA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Pr>
          <w:p>
            <w:pPr>
              <w:ind w:left="280"/>
              <w:spacing w:after="0"/>
              <w:rPr>
                <w:sz w:val="20"/>
                <w:szCs w:val="20"/>
                <w:color w:val="auto"/>
              </w:rPr>
            </w:pPr>
            <w:r>
              <w:rPr>
                <w:rFonts w:ascii="Arial" w:cs="Arial" w:eastAsia="Arial" w:hAnsi="Arial"/>
                <w:sz w:val="16"/>
                <w:szCs w:val="16"/>
                <w:color w:val="auto"/>
              </w:rPr>
              <w:t>Sam Precious Metals</w:t>
            </w:r>
          </w:p>
        </w:tc>
        <w:tc>
          <w:tcPr>
            <w:tcW w:w="35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UNITED ARAB EMIRATES</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Pr>
          <w:p>
            <w:pPr>
              <w:ind w:left="280"/>
              <w:spacing w:after="0"/>
              <w:rPr>
                <w:sz w:val="20"/>
                <w:szCs w:val="20"/>
                <w:color w:val="auto"/>
              </w:rPr>
            </w:pPr>
            <w:r>
              <w:rPr>
                <w:rFonts w:ascii="Arial" w:cs="Arial" w:eastAsia="Arial" w:hAnsi="Arial"/>
                <w:sz w:val="16"/>
                <w:szCs w:val="16"/>
                <w:color w:val="auto"/>
              </w:rPr>
              <w:t>SAM Precious Metals FZ-LLC</w:t>
            </w:r>
          </w:p>
        </w:tc>
        <w:tc>
          <w:tcPr>
            <w:tcW w:w="35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UNITED ARAB EMIRATES</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Pr>
          <w:p>
            <w:pPr>
              <w:ind w:left="280"/>
              <w:spacing w:after="0"/>
              <w:rPr>
                <w:sz w:val="20"/>
                <w:szCs w:val="20"/>
                <w:color w:val="auto"/>
              </w:rPr>
            </w:pPr>
            <w:r>
              <w:rPr>
                <w:rFonts w:ascii="Arial" w:cs="Arial" w:eastAsia="Arial" w:hAnsi="Arial"/>
                <w:sz w:val="16"/>
                <w:szCs w:val="16"/>
                <w:color w:val="auto"/>
              </w:rPr>
              <w:t>Samduck Precious Metals</w:t>
            </w:r>
          </w:p>
        </w:tc>
        <w:tc>
          <w:tcPr>
            <w:tcW w:w="35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KOREA, REPUBLIC OF</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Pr>
          <w:p>
            <w:pPr>
              <w:ind w:left="280"/>
              <w:spacing w:after="0"/>
              <w:rPr>
                <w:sz w:val="20"/>
                <w:szCs w:val="20"/>
                <w:color w:val="auto"/>
              </w:rPr>
            </w:pPr>
            <w:r>
              <w:rPr>
                <w:rFonts w:ascii="Arial" w:cs="Arial" w:eastAsia="Arial" w:hAnsi="Arial"/>
                <w:sz w:val="16"/>
                <w:szCs w:val="16"/>
                <w:color w:val="auto"/>
              </w:rPr>
              <w:t>Samwon Metals Corp.</w:t>
            </w:r>
          </w:p>
        </w:tc>
        <w:tc>
          <w:tcPr>
            <w:tcW w:w="35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KOREA, REPUBLIC OF</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Pr>
          <w:p>
            <w:pPr>
              <w:ind w:left="280"/>
              <w:spacing w:after="0"/>
              <w:rPr>
                <w:sz w:val="20"/>
                <w:szCs w:val="20"/>
                <w:color w:val="auto"/>
              </w:rPr>
            </w:pPr>
            <w:r>
              <w:rPr>
                <w:rFonts w:ascii="Arial" w:cs="Arial" w:eastAsia="Arial" w:hAnsi="Arial"/>
                <w:sz w:val="16"/>
                <w:szCs w:val="16"/>
                <w:color w:val="auto"/>
              </w:rPr>
              <w:t>Sancus ZFS (L’Orfebre, SA)</w:t>
            </w:r>
          </w:p>
        </w:tc>
        <w:tc>
          <w:tcPr>
            <w:tcW w:w="35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COLOMBIA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Pr>
          <w:p>
            <w:pPr>
              <w:ind w:left="280"/>
              <w:spacing w:after="0"/>
              <w:rPr>
                <w:sz w:val="20"/>
                <w:szCs w:val="20"/>
                <w:color w:val="auto"/>
              </w:rPr>
            </w:pPr>
            <w:r>
              <w:rPr>
                <w:rFonts w:ascii="Arial" w:cs="Arial" w:eastAsia="Arial" w:hAnsi="Arial"/>
                <w:sz w:val="16"/>
                <w:szCs w:val="16"/>
                <w:color w:val="auto"/>
              </w:rPr>
              <w:t>SAXONIA Edelmetalle GmbH</w:t>
            </w:r>
          </w:p>
        </w:tc>
        <w:tc>
          <w:tcPr>
            <w:tcW w:w="35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GERMANY</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Pr>
          <w:p>
            <w:pPr>
              <w:ind w:left="280"/>
              <w:spacing w:after="0"/>
              <w:rPr>
                <w:sz w:val="20"/>
                <w:szCs w:val="20"/>
                <w:color w:val="auto"/>
              </w:rPr>
            </w:pPr>
            <w:r>
              <w:rPr>
                <w:rFonts w:ascii="Arial" w:cs="Arial" w:eastAsia="Arial" w:hAnsi="Arial"/>
                <w:sz w:val="16"/>
                <w:szCs w:val="16"/>
                <w:color w:val="auto"/>
              </w:rPr>
              <w:t>Sellem Industries Ltd.</w:t>
            </w:r>
          </w:p>
        </w:tc>
        <w:tc>
          <w:tcPr>
            <w:tcW w:w="35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MAURITANIA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Pr>
          <w:p>
            <w:pPr>
              <w:ind w:left="280"/>
              <w:spacing w:after="0"/>
              <w:rPr>
                <w:sz w:val="20"/>
                <w:szCs w:val="20"/>
                <w:color w:val="auto"/>
              </w:rPr>
            </w:pPr>
            <w:r>
              <w:rPr>
                <w:rFonts w:ascii="Arial" w:cs="Arial" w:eastAsia="Arial" w:hAnsi="Arial"/>
                <w:sz w:val="16"/>
                <w:szCs w:val="16"/>
                <w:color w:val="auto"/>
              </w:rPr>
              <w:t>SEMPSA Joyeria Plateria S.A.</w:t>
            </w:r>
          </w:p>
        </w:tc>
        <w:tc>
          <w:tcPr>
            <w:tcW w:w="35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SPAIN</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Pr>
          <w:p>
            <w:pPr>
              <w:ind w:left="280"/>
              <w:spacing w:after="0"/>
              <w:rPr>
                <w:sz w:val="20"/>
                <w:szCs w:val="20"/>
                <w:color w:val="auto"/>
              </w:rPr>
            </w:pPr>
            <w:r>
              <w:rPr>
                <w:rFonts w:ascii="Arial" w:cs="Arial" w:eastAsia="Arial" w:hAnsi="Arial"/>
                <w:sz w:val="16"/>
                <w:szCs w:val="16"/>
                <w:color w:val="auto"/>
              </w:rPr>
              <w:t>Shan Tou Shi Yong Yuan Jin Shu Zai Sheng Co., Ltd.</w:t>
            </w:r>
          </w:p>
        </w:tc>
        <w:tc>
          <w:tcPr>
            <w:tcW w:w="35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CHINA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Pr>
          <w:p>
            <w:pPr>
              <w:ind w:left="280"/>
              <w:spacing w:after="0"/>
              <w:rPr>
                <w:sz w:val="20"/>
                <w:szCs w:val="20"/>
                <w:color w:val="auto"/>
              </w:rPr>
            </w:pPr>
            <w:r>
              <w:rPr>
                <w:rFonts w:ascii="Arial" w:cs="Arial" w:eastAsia="Arial" w:hAnsi="Arial"/>
                <w:sz w:val="16"/>
                <w:szCs w:val="16"/>
                <w:color w:val="auto"/>
              </w:rPr>
              <w:t>Shandong Gold Smelting Co., Ltd.</w:t>
            </w:r>
          </w:p>
        </w:tc>
        <w:tc>
          <w:tcPr>
            <w:tcW w:w="35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CHINA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Pr>
          <w:p>
            <w:pPr>
              <w:ind w:left="280"/>
              <w:spacing w:after="0"/>
              <w:rPr>
                <w:sz w:val="20"/>
                <w:szCs w:val="20"/>
                <w:color w:val="auto"/>
              </w:rPr>
            </w:pPr>
            <w:r>
              <w:rPr>
                <w:rFonts w:ascii="Arial" w:cs="Arial" w:eastAsia="Arial" w:hAnsi="Arial"/>
                <w:sz w:val="16"/>
                <w:szCs w:val="16"/>
                <w:color w:val="auto"/>
              </w:rPr>
              <w:t>Shandong Hengbang Smelter Co., Ltd.</w:t>
            </w:r>
          </w:p>
        </w:tc>
        <w:tc>
          <w:tcPr>
            <w:tcW w:w="35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CHINA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Pr>
          <w:p>
            <w:pPr>
              <w:ind w:left="280"/>
              <w:spacing w:after="0"/>
              <w:rPr>
                <w:sz w:val="20"/>
                <w:szCs w:val="20"/>
                <w:color w:val="auto"/>
              </w:rPr>
            </w:pPr>
            <w:r>
              <w:rPr>
                <w:rFonts w:ascii="Arial" w:cs="Arial" w:eastAsia="Arial" w:hAnsi="Arial"/>
                <w:sz w:val="16"/>
                <w:szCs w:val="16"/>
                <w:color w:val="auto"/>
              </w:rPr>
              <w:t>Shandong Humon Smelting Co., Ltd.</w:t>
            </w:r>
          </w:p>
        </w:tc>
        <w:tc>
          <w:tcPr>
            <w:tcW w:w="35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CHINA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Pr>
          <w:p>
            <w:pPr>
              <w:ind w:left="280"/>
              <w:spacing w:after="0"/>
              <w:rPr>
                <w:sz w:val="20"/>
                <w:szCs w:val="20"/>
                <w:color w:val="auto"/>
              </w:rPr>
            </w:pPr>
            <w:r>
              <w:rPr>
                <w:rFonts w:ascii="Arial" w:cs="Arial" w:eastAsia="Arial" w:hAnsi="Arial"/>
                <w:sz w:val="16"/>
                <w:szCs w:val="16"/>
                <w:color w:val="auto"/>
              </w:rPr>
              <w:t>Shandong Tiancheng Biological Gold Industrial Co., Ltd.</w:t>
            </w:r>
          </w:p>
        </w:tc>
        <w:tc>
          <w:tcPr>
            <w:tcW w:w="35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CHINA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Pr>
          <w:p>
            <w:pPr>
              <w:ind w:left="280"/>
              <w:spacing w:after="0"/>
              <w:rPr>
                <w:sz w:val="20"/>
                <w:szCs w:val="20"/>
                <w:color w:val="auto"/>
              </w:rPr>
            </w:pPr>
            <w:r>
              <w:rPr>
                <w:rFonts w:ascii="Arial" w:cs="Arial" w:eastAsia="Arial" w:hAnsi="Arial"/>
                <w:sz w:val="16"/>
                <w:szCs w:val="16"/>
                <w:color w:val="auto"/>
              </w:rPr>
              <w:t>Shandong Yanggu Xiangguang Co., Ltd.</w:t>
            </w:r>
          </w:p>
        </w:tc>
        <w:tc>
          <w:tcPr>
            <w:tcW w:w="35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CHINA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Pr>
          <w:p>
            <w:pPr>
              <w:ind w:left="280"/>
              <w:spacing w:after="0"/>
              <w:rPr>
                <w:sz w:val="20"/>
                <w:szCs w:val="20"/>
                <w:color w:val="auto"/>
              </w:rPr>
            </w:pPr>
            <w:r>
              <w:rPr>
                <w:rFonts w:ascii="Arial" w:cs="Arial" w:eastAsia="Arial" w:hAnsi="Arial"/>
                <w:sz w:val="16"/>
                <w:szCs w:val="16"/>
                <w:color w:val="auto"/>
              </w:rPr>
              <w:t>Shandong Zhaojin Gold &amp; Silver Refinery Co., Ltd.</w:t>
            </w:r>
          </w:p>
        </w:tc>
        <w:tc>
          <w:tcPr>
            <w:tcW w:w="35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CHINA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Pr>
          <w:p>
            <w:pPr>
              <w:ind w:left="280"/>
              <w:spacing w:after="0"/>
              <w:rPr>
                <w:sz w:val="20"/>
                <w:szCs w:val="20"/>
                <w:color w:val="auto"/>
              </w:rPr>
            </w:pPr>
            <w:r>
              <w:rPr>
                <w:rFonts w:ascii="Arial" w:cs="Arial" w:eastAsia="Arial" w:hAnsi="Arial"/>
                <w:sz w:val="16"/>
                <w:szCs w:val="16"/>
                <w:color w:val="auto"/>
              </w:rPr>
              <w:t>Shenzhen CuiLu Gold Co., Ltd.</w:t>
            </w:r>
          </w:p>
        </w:tc>
        <w:tc>
          <w:tcPr>
            <w:tcW w:w="35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CHINA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Pr>
          <w:p>
            <w:pPr>
              <w:ind w:left="280"/>
              <w:spacing w:after="0"/>
              <w:rPr>
                <w:sz w:val="20"/>
                <w:szCs w:val="20"/>
                <w:color w:val="auto"/>
              </w:rPr>
            </w:pPr>
            <w:r>
              <w:rPr>
                <w:rFonts w:ascii="Arial" w:cs="Arial" w:eastAsia="Arial" w:hAnsi="Arial"/>
                <w:sz w:val="16"/>
                <w:szCs w:val="16"/>
                <w:color w:val="auto"/>
              </w:rPr>
              <w:t>Shenzhen Heng Zhong Industry Co., Ltd</w:t>
            </w:r>
          </w:p>
        </w:tc>
        <w:tc>
          <w:tcPr>
            <w:tcW w:w="35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CHINA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Pr>
          <w:p>
            <w:pPr>
              <w:ind w:left="280"/>
              <w:spacing w:after="0"/>
              <w:rPr>
                <w:sz w:val="20"/>
                <w:szCs w:val="20"/>
                <w:color w:val="auto"/>
              </w:rPr>
            </w:pPr>
            <w:r>
              <w:rPr>
                <w:rFonts w:ascii="Arial" w:cs="Arial" w:eastAsia="Arial" w:hAnsi="Arial"/>
                <w:sz w:val="16"/>
                <w:szCs w:val="16"/>
                <w:color w:val="auto"/>
              </w:rPr>
              <w:t>SHENZHEN JINJUNWEI RESOURCE COMPREHENSIVE DEVELOPMENT CO., LTD.</w:t>
            </w:r>
          </w:p>
        </w:tc>
        <w:tc>
          <w:tcPr>
            <w:tcW w:w="35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CHINA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Pr>
          <w:p>
            <w:pPr>
              <w:ind w:left="280"/>
              <w:spacing w:after="0"/>
              <w:rPr>
                <w:sz w:val="20"/>
                <w:szCs w:val="20"/>
                <w:color w:val="auto"/>
              </w:rPr>
            </w:pPr>
            <w:r>
              <w:rPr>
                <w:rFonts w:ascii="Arial" w:cs="Arial" w:eastAsia="Arial" w:hAnsi="Arial"/>
                <w:sz w:val="16"/>
                <w:szCs w:val="16"/>
                <w:color w:val="auto"/>
              </w:rPr>
              <w:t>Shenzhen Zhonghenglong Real Industry Co., Ltd.</w:t>
            </w:r>
          </w:p>
        </w:tc>
        <w:tc>
          <w:tcPr>
            <w:tcW w:w="35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CHINA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Pr>
          <w:p>
            <w:pPr>
              <w:ind w:left="280"/>
              <w:spacing w:after="0"/>
              <w:rPr>
                <w:sz w:val="20"/>
                <w:szCs w:val="20"/>
                <w:color w:val="auto"/>
              </w:rPr>
            </w:pPr>
            <w:r>
              <w:rPr>
                <w:rFonts w:ascii="Arial" w:cs="Arial" w:eastAsia="Arial" w:hAnsi="Arial"/>
                <w:sz w:val="16"/>
                <w:szCs w:val="16"/>
                <w:color w:val="auto"/>
              </w:rPr>
              <w:t>Shirpur Gold Refinery Ltd.</w:t>
            </w:r>
          </w:p>
        </w:tc>
        <w:tc>
          <w:tcPr>
            <w:tcW w:w="35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INDIA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Pr>
          <w:p>
            <w:pPr>
              <w:ind w:left="280"/>
              <w:spacing w:after="0"/>
              <w:rPr>
                <w:sz w:val="20"/>
                <w:szCs w:val="20"/>
                <w:color w:val="auto"/>
              </w:rPr>
            </w:pPr>
            <w:r>
              <w:rPr>
                <w:rFonts w:ascii="Arial" w:cs="Arial" w:eastAsia="Arial" w:hAnsi="Arial"/>
                <w:sz w:val="16"/>
                <w:szCs w:val="16"/>
                <w:color w:val="auto"/>
              </w:rPr>
              <w:t>Sichuan Tianze Precious Metals Co., Ltd.</w:t>
            </w:r>
          </w:p>
        </w:tc>
        <w:tc>
          <w:tcPr>
            <w:tcW w:w="35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CHINA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Pr>
          <w:p>
            <w:pPr>
              <w:ind w:left="280"/>
              <w:spacing w:after="0"/>
              <w:rPr>
                <w:sz w:val="20"/>
                <w:szCs w:val="20"/>
                <w:color w:val="auto"/>
              </w:rPr>
            </w:pPr>
            <w:r>
              <w:rPr>
                <w:rFonts w:ascii="Arial" w:cs="Arial" w:eastAsia="Arial" w:hAnsi="Arial"/>
                <w:sz w:val="16"/>
                <w:szCs w:val="16"/>
                <w:color w:val="auto"/>
              </w:rPr>
              <w:t>Singway Technology Co., Ltd.</w:t>
            </w:r>
          </w:p>
        </w:tc>
        <w:tc>
          <w:tcPr>
            <w:tcW w:w="35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TAIWAN, PROVINCE OF CHINA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Pr>
          <w:p>
            <w:pPr>
              <w:ind w:left="280"/>
              <w:spacing w:after="0"/>
              <w:rPr>
                <w:sz w:val="20"/>
                <w:szCs w:val="20"/>
                <w:color w:val="auto"/>
              </w:rPr>
            </w:pPr>
            <w:r>
              <w:rPr>
                <w:rFonts w:ascii="Arial" w:cs="Arial" w:eastAsia="Arial" w:hAnsi="Arial"/>
                <w:sz w:val="16"/>
                <w:szCs w:val="16"/>
                <w:color w:val="auto"/>
              </w:rPr>
              <w:t>Sino-Platinum Metals Co., Ltd.</w:t>
            </w:r>
          </w:p>
        </w:tc>
        <w:tc>
          <w:tcPr>
            <w:tcW w:w="35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CHINA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Pr>
          <w:p>
            <w:pPr>
              <w:ind w:left="280"/>
              <w:spacing w:after="0"/>
              <w:rPr>
                <w:sz w:val="20"/>
                <w:szCs w:val="20"/>
                <w:color w:val="auto"/>
              </w:rPr>
            </w:pPr>
            <w:r>
              <w:rPr>
                <w:rFonts w:ascii="Arial" w:cs="Arial" w:eastAsia="Arial" w:hAnsi="Arial"/>
                <w:sz w:val="16"/>
                <w:szCs w:val="16"/>
                <w:color w:val="auto"/>
              </w:rPr>
              <w:t>SOE Shyolkovsky Factory of Secondary Precious Metals</w:t>
            </w:r>
          </w:p>
        </w:tc>
        <w:tc>
          <w:tcPr>
            <w:tcW w:w="35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RUSSIAN FEDERATION</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Pr>
          <w:p>
            <w:pPr>
              <w:ind w:left="280"/>
              <w:spacing w:after="0"/>
              <w:rPr>
                <w:sz w:val="20"/>
                <w:szCs w:val="20"/>
                <w:color w:val="auto"/>
              </w:rPr>
            </w:pPr>
            <w:r>
              <w:rPr>
                <w:rFonts w:ascii="Arial" w:cs="Arial" w:eastAsia="Arial" w:hAnsi="Arial"/>
                <w:sz w:val="16"/>
                <w:szCs w:val="16"/>
                <w:color w:val="auto"/>
              </w:rPr>
              <w:t>Solar Applied Materials Technology Corp.</w:t>
            </w:r>
          </w:p>
        </w:tc>
        <w:tc>
          <w:tcPr>
            <w:tcW w:w="35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TAIWAN, PROVINCE OF CHINA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Pr>
          <w:p>
            <w:pPr>
              <w:ind w:left="280"/>
              <w:spacing w:after="0"/>
              <w:rPr>
                <w:sz w:val="20"/>
                <w:szCs w:val="20"/>
                <w:color w:val="auto"/>
              </w:rPr>
            </w:pPr>
            <w:r>
              <w:rPr>
                <w:rFonts w:ascii="Arial" w:cs="Arial" w:eastAsia="Arial" w:hAnsi="Arial"/>
                <w:sz w:val="16"/>
                <w:szCs w:val="16"/>
                <w:color w:val="auto"/>
              </w:rPr>
              <w:t>Sovereign Metals</w:t>
            </w:r>
          </w:p>
        </w:tc>
        <w:tc>
          <w:tcPr>
            <w:tcW w:w="35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INDIA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Pr>
          <w:p>
            <w:pPr>
              <w:ind w:left="280"/>
              <w:spacing w:after="0"/>
              <w:rPr>
                <w:sz w:val="20"/>
                <w:szCs w:val="20"/>
                <w:color w:val="auto"/>
              </w:rPr>
            </w:pPr>
            <w:r>
              <w:rPr>
                <w:rFonts w:ascii="Arial" w:cs="Arial" w:eastAsia="Arial" w:hAnsi="Arial"/>
                <w:sz w:val="16"/>
                <w:szCs w:val="16"/>
                <w:color w:val="auto"/>
              </w:rPr>
              <w:t>State Research Institute Center for Physical Sciences and Technology</w:t>
            </w:r>
          </w:p>
        </w:tc>
        <w:tc>
          <w:tcPr>
            <w:tcW w:w="35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LITHUANIA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Pr>
          <w:p>
            <w:pPr>
              <w:ind w:left="280"/>
              <w:spacing w:after="0"/>
              <w:rPr>
                <w:sz w:val="20"/>
                <w:szCs w:val="20"/>
                <w:color w:val="auto"/>
              </w:rPr>
            </w:pPr>
            <w:r>
              <w:rPr>
                <w:rFonts w:ascii="Arial" w:cs="Arial" w:eastAsia="Arial" w:hAnsi="Arial"/>
                <w:sz w:val="16"/>
                <w:szCs w:val="16"/>
                <w:color w:val="auto"/>
              </w:rPr>
              <w:t>Sudan Gold Refinery</w:t>
            </w:r>
          </w:p>
        </w:tc>
        <w:tc>
          <w:tcPr>
            <w:tcW w:w="35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SUDAN</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Pr>
          <w:p>
            <w:pPr>
              <w:ind w:left="280"/>
              <w:spacing w:after="0"/>
              <w:rPr>
                <w:sz w:val="20"/>
                <w:szCs w:val="20"/>
                <w:color w:val="auto"/>
              </w:rPr>
            </w:pPr>
            <w:r>
              <w:rPr>
                <w:rFonts w:ascii="Arial" w:cs="Arial" w:eastAsia="Arial" w:hAnsi="Arial"/>
                <w:sz w:val="16"/>
                <w:szCs w:val="16"/>
                <w:color w:val="auto"/>
              </w:rPr>
              <w:t>Sumitomo Metal Mining Co., Ltd.</w:t>
            </w:r>
          </w:p>
        </w:tc>
        <w:tc>
          <w:tcPr>
            <w:tcW w:w="35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JAPAN</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Pr>
          <w:p>
            <w:pPr>
              <w:ind w:left="280"/>
              <w:spacing w:after="0"/>
              <w:rPr>
                <w:sz w:val="20"/>
                <w:szCs w:val="20"/>
                <w:color w:val="auto"/>
              </w:rPr>
            </w:pPr>
            <w:r>
              <w:rPr>
                <w:rFonts w:ascii="Arial" w:cs="Arial" w:eastAsia="Arial" w:hAnsi="Arial"/>
                <w:sz w:val="16"/>
                <w:szCs w:val="16"/>
                <w:color w:val="auto"/>
              </w:rPr>
              <w:t>SungEel HiMetal Co., Ltd.</w:t>
            </w:r>
          </w:p>
        </w:tc>
        <w:tc>
          <w:tcPr>
            <w:tcW w:w="35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KOREA, REPUBLIC OF</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Pr>
          <w:p>
            <w:pPr>
              <w:ind w:left="280"/>
              <w:spacing w:after="0"/>
              <w:rPr>
                <w:sz w:val="20"/>
                <w:szCs w:val="20"/>
                <w:color w:val="auto"/>
              </w:rPr>
            </w:pPr>
            <w:r>
              <w:rPr>
                <w:rFonts w:ascii="Arial" w:cs="Arial" w:eastAsia="Arial" w:hAnsi="Arial"/>
                <w:sz w:val="16"/>
                <w:szCs w:val="16"/>
                <w:color w:val="auto"/>
              </w:rPr>
              <w:t>Super Dragon Technology Co., Ltd.</w:t>
            </w:r>
          </w:p>
        </w:tc>
        <w:tc>
          <w:tcPr>
            <w:tcW w:w="35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TAIWAN, PROVINCE OF CHINA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Pr>
          <w:p>
            <w:pPr>
              <w:ind w:left="280"/>
              <w:spacing w:after="0"/>
              <w:rPr>
                <w:sz w:val="20"/>
                <w:szCs w:val="20"/>
                <w:color w:val="auto"/>
              </w:rPr>
            </w:pPr>
            <w:r>
              <w:rPr>
                <w:rFonts w:ascii="Arial" w:cs="Arial" w:eastAsia="Arial" w:hAnsi="Arial"/>
                <w:sz w:val="16"/>
                <w:szCs w:val="16"/>
                <w:color w:val="auto"/>
              </w:rPr>
              <w:t>T.C.A S.p.A</w:t>
            </w:r>
          </w:p>
        </w:tc>
        <w:tc>
          <w:tcPr>
            <w:tcW w:w="35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ITALY</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Pr>
          <w:p>
            <w:pPr>
              <w:ind w:left="280"/>
              <w:spacing w:after="0"/>
              <w:rPr>
                <w:sz w:val="20"/>
                <w:szCs w:val="20"/>
                <w:color w:val="auto"/>
              </w:rPr>
            </w:pPr>
            <w:r>
              <w:rPr>
                <w:rFonts w:ascii="Arial" w:cs="Arial" w:eastAsia="Arial" w:hAnsi="Arial"/>
                <w:sz w:val="16"/>
                <w:szCs w:val="16"/>
                <w:color w:val="auto"/>
              </w:rPr>
              <w:t>Tanaka Kikinzoku Kogyo K.K.</w:t>
            </w:r>
          </w:p>
        </w:tc>
        <w:tc>
          <w:tcPr>
            <w:tcW w:w="35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JAPAN</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Pr>
          <w:p>
            <w:pPr>
              <w:ind w:left="280"/>
              <w:spacing w:after="0"/>
              <w:rPr>
                <w:sz w:val="20"/>
                <w:szCs w:val="20"/>
                <w:color w:val="auto"/>
              </w:rPr>
            </w:pPr>
            <w:r>
              <w:rPr>
                <w:rFonts w:ascii="Arial" w:cs="Arial" w:eastAsia="Arial" w:hAnsi="Arial"/>
                <w:sz w:val="16"/>
                <w:szCs w:val="16"/>
                <w:color w:val="auto"/>
              </w:rPr>
              <w:t>The Refinery of Shandong Gold Mining Co., Ltd.</w:t>
            </w:r>
          </w:p>
        </w:tc>
        <w:tc>
          <w:tcPr>
            <w:tcW w:w="35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CHINA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Pr>
          <w:p>
            <w:pPr>
              <w:ind w:left="280"/>
              <w:spacing w:after="0"/>
              <w:rPr>
                <w:sz w:val="20"/>
                <w:szCs w:val="20"/>
                <w:color w:val="auto"/>
              </w:rPr>
            </w:pPr>
            <w:r>
              <w:rPr>
                <w:rFonts w:ascii="Arial" w:cs="Arial" w:eastAsia="Arial" w:hAnsi="Arial"/>
                <w:sz w:val="16"/>
                <w:szCs w:val="16"/>
                <w:color w:val="auto"/>
              </w:rPr>
              <w:t>TITAN COMPANY LIMITED, JEWELLERY DIVISION</w:t>
            </w:r>
          </w:p>
        </w:tc>
        <w:tc>
          <w:tcPr>
            <w:tcW w:w="35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INDIA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Pr>
          <w:p>
            <w:pPr>
              <w:ind w:left="280"/>
              <w:spacing w:after="0"/>
              <w:rPr>
                <w:sz w:val="20"/>
                <w:szCs w:val="20"/>
                <w:color w:val="auto"/>
              </w:rPr>
            </w:pPr>
            <w:r>
              <w:rPr>
                <w:rFonts w:ascii="Arial" w:cs="Arial" w:eastAsia="Arial" w:hAnsi="Arial"/>
                <w:sz w:val="16"/>
                <w:szCs w:val="16"/>
                <w:color w:val="auto"/>
              </w:rPr>
              <w:t>Tokuriki Honten Co., Ltd.</w:t>
            </w:r>
          </w:p>
        </w:tc>
        <w:tc>
          <w:tcPr>
            <w:tcW w:w="35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JAPAN</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Pr>
          <w:p>
            <w:pPr>
              <w:ind w:left="280"/>
              <w:spacing w:after="0"/>
              <w:rPr>
                <w:sz w:val="20"/>
                <w:szCs w:val="20"/>
                <w:color w:val="auto"/>
              </w:rPr>
            </w:pPr>
            <w:r>
              <w:rPr>
                <w:rFonts w:ascii="Arial" w:cs="Arial" w:eastAsia="Arial" w:hAnsi="Arial"/>
                <w:sz w:val="16"/>
                <w:szCs w:val="16"/>
                <w:color w:val="auto"/>
              </w:rPr>
              <w:t>Tongling (Jinguan) Nonferrous Jinguan Copper Industry</w:t>
            </w:r>
          </w:p>
        </w:tc>
        <w:tc>
          <w:tcPr>
            <w:tcW w:w="35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CHINA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Pr>
          <w:p>
            <w:pPr>
              <w:ind w:left="280"/>
              <w:spacing w:after="0"/>
              <w:rPr>
                <w:sz w:val="20"/>
                <w:szCs w:val="20"/>
                <w:color w:val="auto"/>
              </w:rPr>
            </w:pPr>
            <w:r>
              <w:rPr>
                <w:rFonts w:ascii="Arial" w:cs="Arial" w:eastAsia="Arial" w:hAnsi="Arial"/>
                <w:sz w:val="16"/>
                <w:szCs w:val="16"/>
                <w:color w:val="auto"/>
              </w:rPr>
              <w:t>Tongling Nonferrous Metals Group Co., Ltd.</w:t>
            </w:r>
          </w:p>
        </w:tc>
        <w:tc>
          <w:tcPr>
            <w:tcW w:w="35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CHINA</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Pr>
          <w:p>
            <w:pPr>
              <w:ind w:left="280"/>
              <w:spacing w:after="0"/>
              <w:rPr>
                <w:sz w:val="20"/>
                <w:szCs w:val="20"/>
                <w:color w:val="auto"/>
              </w:rPr>
            </w:pPr>
            <w:r>
              <w:rPr>
                <w:rFonts w:ascii="Arial" w:cs="Arial" w:eastAsia="Arial" w:hAnsi="Arial"/>
                <w:sz w:val="16"/>
                <w:szCs w:val="16"/>
                <w:color w:val="auto"/>
              </w:rPr>
              <w:t>TOO Tau-Ken-Altyn</w:t>
            </w:r>
          </w:p>
        </w:tc>
        <w:tc>
          <w:tcPr>
            <w:tcW w:w="35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KAZAKHSTAN</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Pr>
          <w:p>
            <w:pPr>
              <w:ind w:left="280"/>
              <w:spacing w:after="0"/>
              <w:rPr>
                <w:sz w:val="20"/>
                <w:szCs w:val="20"/>
                <w:color w:val="auto"/>
              </w:rPr>
            </w:pPr>
            <w:r>
              <w:rPr>
                <w:rFonts w:ascii="Arial" w:cs="Arial" w:eastAsia="Arial" w:hAnsi="Arial"/>
                <w:sz w:val="16"/>
                <w:szCs w:val="16"/>
                <w:color w:val="auto"/>
              </w:rPr>
              <w:t>Torecom</w:t>
            </w:r>
          </w:p>
        </w:tc>
        <w:tc>
          <w:tcPr>
            <w:tcW w:w="35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KOREA, REPUBLIC OF</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Pr>
          <w:p>
            <w:pPr>
              <w:ind w:left="280"/>
              <w:spacing w:after="0"/>
              <w:rPr>
                <w:sz w:val="20"/>
                <w:szCs w:val="20"/>
                <w:color w:val="auto"/>
              </w:rPr>
            </w:pPr>
            <w:r>
              <w:rPr>
                <w:rFonts w:ascii="Arial" w:cs="Arial" w:eastAsia="Arial" w:hAnsi="Arial"/>
                <w:sz w:val="16"/>
                <w:szCs w:val="16"/>
                <w:color w:val="auto"/>
              </w:rPr>
              <w:t>Umicore Brasil Ltda.</w:t>
            </w:r>
          </w:p>
        </w:tc>
        <w:tc>
          <w:tcPr>
            <w:tcW w:w="35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BRAZIL</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Pr>
          <w:p>
            <w:pPr>
              <w:ind w:left="280"/>
              <w:spacing w:after="0"/>
              <w:rPr>
                <w:sz w:val="20"/>
                <w:szCs w:val="20"/>
                <w:color w:val="auto"/>
              </w:rPr>
            </w:pPr>
            <w:r>
              <w:rPr>
                <w:rFonts w:ascii="Arial" w:cs="Arial" w:eastAsia="Arial" w:hAnsi="Arial"/>
                <w:sz w:val="16"/>
                <w:szCs w:val="16"/>
                <w:color w:val="auto"/>
              </w:rPr>
              <w:t>Umicore Precious Metals Thailand</w:t>
            </w:r>
          </w:p>
        </w:tc>
        <w:tc>
          <w:tcPr>
            <w:tcW w:w="35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THAILAND</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Pr>
          <w:p>
            <w:pPr>
              <w:ind w:left="280"/>
              <w:spacing w:after="0"/>
              <w:rPr>
                <w:sz w:val="20"/>
                <w:szCs w:val="20"/>
                <w:color w:val="auto"/>
              </w:rPr>
            </w:pPr>
            <w:r>
              <w:rPr>
                <w:rFonts w:ascii="Arial" w:cs="Arial" w:eastAsia="Arial" w:hAnsi="Arial"/>
                <w:sz w:val="16"/>
                <w:szCs w:val="16"/>
                <w:color w:val="auto"/>
              </w:rPr>
              <w:t>Umicore S.A. Business Unit Precious Metals Refining</w:t>
            </w:r>
          </w:p>
        </w:tc>
        <w:tc>
          <w:tcPr>
            <w:tcW w:w="35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BELGIUM</w:t>
            </w: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Pr>
          <w:p>
            <w:pPr>
              <w:ind w:left="280"/>
              <w:spacing w:after="0"/>
              <w:rPr>
                <w:sz w:val="20"/>
                <w:szCs w:val="20"/>
                <w:color w:val="auto"/>
              </w:rPr>
            </w:pPr>
            <w:r>
              <w:rPr>
                <w:rFonts w:ascii="Arial" w:cs="Arial" w:eastAsia="Arial" w:hAnsi="Arial"/>
                <w:sz w:val="16"/>
                <w:szCs w:val="16"/>
                <w:color w:val="auto"/>
              </w:rPr>
              <w:t>United Precious Metal Refining, Inc.</w:t>
            </w:r>
          </w:p>
        </w:tc>
        <w:tc>
          <w:tcPr>
            <w:tcW w:w="35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UNITED STATES OF AMERICA</w:t>
            </w:r>
          </w:p>
        </w:tc>
      </w:tr>
      <w:tr>
        <w:trPr>
          <w:trHeight w:val="247"/>
        </w:trPr>
        <w:tc>
          <w:tcPr>
            <w:tcW w:w="7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69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Valcambi S.A.</w:t>
            </w:r>
          </w:p>
        </w:tc>
        <w:tc>
          <w:tcPr>
            <w:tcW w:w="358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6"/>
                <w:szCs w:val="16"/>
                <w:color w:val="auto"/>
              </w:rPr>
              <w:t>SWITZERLAND</w:t>
            </w:r>
          </w:p>
        </w:tc>
      </w:tr>
    </w:tbl>
    <w:p>
      <w:pPr>
        <w:sectPr>
          <w:pgSz w:w="11900" w:h="16838" w:orient="portrait"/>
          <w:cols w:equalWidth="0" w:num="1">
            <w:col w:w="11260"/>
          </w:cols>
          <w:pgMar w:left="320" w:top="929" w:right="31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900" w:type="dxa"/>
            <w:vAlign w:val="bottom"/>
            <w:tcBorders>
              <w:top w:val="single" w:sz="8" w:color="auto"/>
              <w:left w:val="single" w:sz="8" w:color="auto"/>
              <w:bottom w:val="single" w:sz="8" w:color="auto"/>
            </w:tcBorders>
            <w:shd w:val="clear" w:color="auto" w:fill="0070C0"/>
          </w:tcPr>
          <w:p>
            <w:pPr>
              <w:ind w:left="80"/>
              <w:spacing w:after="0"/>
              <w:rPr>
                <w:sz w:val="20"/>
                <w:szCs w:val="20"/>
                <w:color w:val="auto"/>
              </w:rPr>
            </w:pPr>
            <w:r>
              <w:rPr>
                <w:rFonts w:ascii="Arial" w:cs="Arial" w:eastAsia="Arial" w:hAnsi="Arial"/>
                <w:sz w:val="16"/>
                <w:szCs w:val="16"/>
                <w:b w:val="1"/>
                <w:bCs w:val="1"/>
                <w:color w:val="FFFFFF"/>
              </w:rPr>
              <w:t>Metal</w:t>
            </w:r>
          </w:p>
        </w:tc>
        <w:tc>
          <w:tcPr>
            <w:tcW w:w="5720" w:type="dxa"/>
            <w:vAlign w:val="bottom"/>
            <w:tcBorders>
              <w:top w:val="single" w:sz="8" w:color="auto"/>
              <w:bottom w:val="single" w:sz="8" w:color="auto"/>
            </w:tcBorders>
            <w:shd w:val="clear" w:color="auto" w:fill="0070C0"/>
          </w:tcPr>
          <w:p>
            <w:pPr>
              <w:ind w:left="160"/>
              <w:spacing w:after="0"/>
              <w:rPr>
                <w:sz w:val="20"/>
                <w:szCs w:val="20"/>
                <w:color w:val="auto"/>
              </w:rPr>
            </w:pPr>
            <w:r>
              <w:rPr>
                <w:rFonts w:ascii="Arial" w:cs="Arial" w:eastAsia="Arial" w:hAnsi="Arial"/>
                <w:sz w:val="16"/>
                <w:szCs w:val="16"/>
                <w:b w:val="1"/>
                <w:bCs w:val="1"/>
                <w:color w:val="FFFFFF"/>
              </w:rPr>
              <w:t>Smelter or Refiner Name</w:t>
            </w:r>
          </w:p>
        </w:tc>
        <w:tc>
          <w:tcPr>
            <w:tcW w:w="4640" w:type="dxa"/>
            <w:vAlign w:val="bottom"/>
            <w:tcBorders>
              <w:top w:val="single" w:sz="8" w:color="auto"/>
              <w:bottom w:val="single" w:sz="8" w:color="auto"/>
              <w:right w:val="single" w:sz="8" w:color="auto"/>
            </w:tcBorders>
            <w:shd w:val="clear" w:color="auto" w:fill="0070C0"/>
          </w:tcPr>
          <w:p>
            <w:pPr>
              <w:ind w:left="1420"/>
              <w:spacing w:after="0"/>
              <w:rPr>
                <w:sz w:val="20"/>
                <w:szCs w:val="20"/>
                <w:color w:val="auto"/>
              </w:rPr>
            </w:pPr>
            <w:r>
              <w:rPr>
                <w:rFonts w:ascii="Arial" w:cs="Arial" w:eastAsia="Arial" w:hAnsi="Arial"/>
                <w:sz w:val="16"/>
                <w:szCs w:val="16"/>
                <w:b w:val="1"/>
                <w:bCs w:val="1"/>
                <w:color w:val="FFFFFF"/>
              </w:rPr>
              <w:t>Smelter or Refiner Country</w:t>
            </w:r>
          </w:p>
        </w:tc>
      </w:tr>
      <w:tr>
        <w:trPr>
          <w:trHeight w:val="229"/>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720" w:type="dxa"/>
            <w:vAlign w:val="bottom"/>
          </w:tcPr>
          <w:p>
            <w:pPr>
              <w:ind w:left="160"/>
              <w:spacing w:after="0"/>
              <w:rPr>
                <w:sz w:val="20"/>
                <w:szCs w:val="20"/>
                <w:color w:val="auto"/>
              </w:rPr>
            </w:pPr>
            <w:r>
              <w:rPr>
                <w:rFonts w:ascii="Arial" w:cs="Arial" w:eastAsia="Arial" w:hAnsi="Arial"/>
                <w:sz w:val="16"/>
                <w:szCs w:val="16"/>
                <w:color w:val="auto"/>
              </w:rPr>
              <w:t>Value Trading</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BELGIUM</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720" w:type="dxa"/>
            <w:vAlign w:val="bottom"/>
          </w:tcPr>
          <w:p>
            <w:pPr>
              <w:ind w:left="160"/>
              <w:spacing w:after="0"/>
              <w:rPr>
                <w:sz w:val="20"/>
                <w:szCs w:val="20"/>
                <w:color w:val="auto"/>
              </w:rPr>
            </w:pPr>
            <w:r>
              <w:rPr>
                <w:rFonts w:ascii="Arial" w:cs="Arial" w:eastAsia="Arial" w:hAnsi="Arial"/>
                <w:sz w:val="16"/>
                <w:szCs w:val="16"/>
                <w:color w:val="auto"/>
              </w:rPr>
              <w:t>Viagra Di precious metals (Zhaoyuan) Co.,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720" w:type="dxa"/>
            <w:vAlign w:val="bottom"/>
          </w:tcPr>
          <w:p>
            <w:pPr>
              <w:ind w:left="160"/>
              <w:spacing w:after="0"/>
              <w:rPr>
                <w:sz w:val="20"/>
                <w:szCs w:val="20"/>
                <w:color w:val="auto"/>
              </w:rPr>
            </w:pPr>
            <w:r>
              <w:rPr>
                <w:rFonts w:ascii="Arial" w:cs="Arial" w:eastAsia="Arial" w:hAnsi="Arial"/>
                <w:sz w:val="16"/>
                <w:szCs w:val="16"/>
                <w:color w:val="auto"/>
              </w:rPr>
              <w:t>WEEEREFINING</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FRANCE</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720" w:type="dxa"/>
            <w:vAlign w:val="bottom"/>
          </w:tcPr>
          <w:p>
            <w:pPr>
              <w:ind w:left="160"/>
              <w:spacing w:after="0"/>
              <w:rPr>
                <w:sz w:val="20"/>
                <w:szCs w:val="20"/>
                <w:color w:val="auto"/>
              </w:rPr>
            </w:pPr>
            <w:r>
              <w:rPr>
                <w:rFonts w:ascii="Arial" w:cs="Arial" w:eastAsia="Arial" w:hAnsi="Arial"/>
                <w:sz w:val="16"/>
                <w:szCs w:val="16"/>
                <w:color w:val="auto"/>
              </w:rPr>
              <w:t>Western Australian Mint (T/a The Perth Mint)</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AUSTRALIA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720" w:type="dxa"/>
            <w:vAlign w:val="bottom"/>
          </w:tcPr>
          <w:p>
            <w:pPr>
              <w:ind w:left="160"/>
              <w:spacing w:after="0"/>
              <w:rPr>
                <w:sz w:val="20"/>
                <w:szCs w:val="20"/>
                <w:color w:val="auto"/>
              </w:rPr>
            </w:pPr>
            <w:r>
              <w:rPr>
                <w:rFonts w:ascii="Arial" w:cs="Arial" w:eastAsia="Arial" w:hAnsi="Arial"/>
                <w:sz w:val="16"/>
                <w:szCs w:val="16"/>
                <w:color w:val="auto"/>
              </w:rPr>
              <w:t>WIELAND Edelmetalle GmbH</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GERMANY</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720" w:type="dxa"/>
            <w:vAlign w:val="bottom"/>
          </w:tcPr>
          <w:p>
            <w:pPr>
              <w:ind w:left="160"/>
              <w:spacing w:after="0"/>
              <w:rPr>
                <w:sz w:val="20"/>
                <w:szCs w:val="20"/>
                <w:color w:val="auto"/>
              </w:rPr>
            </w:pPr>
            <w:r>
              <w:rPr>
                <w:rFonts w:ascii="Arial" w:cs="Arial" w:eastAsia="Arial" w:hAnsi="Arial"/>
                <w:sz w:val="16"/>
                <w:szCs w:val="16"/>
                <w:color w:val="auto"/>
              </w:rPr>
              <w:t>Wuzhong Group</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720" w:type="dxa"/>
            <w:vAlign w:val="bottom"/>
          </w:tcPr>
          <w:p>
            <w:pPr>
              <w:ind w:left="160"/>
              <w:spacing w:after="0"/>
              <w:rPr>
                <w:sz w:val="20"/>
                <w:szCs w:val="20"/>
                <w:color w:val="auto"/>
              </w:rPr>
            </w:pPr>
            <w:r>
              <w:rPr>
                <w:rFonts w:ascii="Arial" w:cs="Arial" w:eastAsia="Arial" w:hAnsi="Arial"/>
                <w:sz w:val="16"/>
                <w:szCs w:val="16"/>
                <w:color w:val="auto"/>
              </w:rPr>
              <w:t>Yamakin Co.,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JAPAN</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720" w:type="dxa"/>
            <w:vAlign w:val="bottom"/>
          </w:tcPr>
          <w:p>
            <w:pPr>
              <w:ind w:left="160"/>
              <w:spacing w:after="0"/>
              <w:rPr>
                <w:sz w:val="20"/>
                <w:szCs w:val="20"/>
                <w:color w:val="auto"/>
              </w:rPr>
            </w:pPr>
            <w:r>
              <w:rPr>
                <w:rFonts w:ascii="Arial" w:cs="Arial" w:eastAsia="Arial" w:hAnsi="Arial"/>
                <w:sz w:val="16"/>
                <w:szCs w:val="16"/>
                <w:color w:val="auto"/>
              </w:rPr>
              <w:t>Yokohama Metal Co.,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JAPAN</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720" w:type="dxa"/>
            <w:vAlign w:val="bottom"/>
          </w:tcPr>
          <w:p>
            <w:pPr>
              <w:ind w:left="160"/>
              <w:spacing w:after="0"/>
              <w:rPr>
                <w:sz w:val="20"/>
                <w:szCs w:val="20"/>
                <w:color w:val="auto"/>
              </w:rPr>
            </w:pPr>
            <w:r>
              <w:rPr>
                <w:rFonts w:ascii="Arial" w:cs="Arial" w:eastAsia="Arial" w:hAnsi="Arial"/>
                <w:sz w:val="16"/>
                <w:szCs w:val="16"/>
                <w:color w:val="auto"/>
              </w:rPr>
              <w:t>Yunnan Copper Industry Co.,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720" w:type="dxa"/>
            <w:vAlign w:val="bottom"/>
          </w:tcPr>
          <w:p>
            <w:pPr>
              <w:ind w:left="160"/>
              <w:spacing w:after="0"/>
              <w:rPr>
                <w:sz w:val="20"/>
                <w:szCs w:val="20"/>
                <w:color w:val="auto"/>
              </w:rPr>
            </w:pPr>
            <w:r>
              <w:rPr>
                <w:rFonts w:ascii="Arial" w:cs="Arial" w:eastAsia="Arial" w:hAnsi="Arial"/>
                <w:sz w:val="16"/>
                <w:szCs w:val="16"/>
                <w:color w:val="auto"/>
              </w:rPr>
              <w:t>Yunnan Copper Southwest Copper Branch</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720" w:type="dxa"/>
            <w:vAlign w:val="bottom"/>
          </w:tcPr>
          <w:p>
            <w:pPr>
              <w:ind w:left="160"/>
              <w:spacing w:after="0"/>
              <w:rPr>
                <w:sz w:val="20"/>
                <w:szCs w:val="20"/>
                <w:color w:val="auto"/>
              </w:rPr>
            </w:pPr>
            <w:r>
              <w:rPr>
                <w:rFonts w:ascii="Arial" w:cs="Arial" w:eastAsia="Arial" w:hAnsi="Arial"/>
                <w:sz w:val="16"/>
                <w:szCs w:val="16"/>
                <w:color w:val="auto"/>
              </w:rPr>
              <w:t>Yunnan Gold Mining Group Co., Ltd. (YGMG)</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720" w:type="dxa"/>
            <w:vAlign w:val="bottom"/>
          </w:tcPr>
          <w:p>
            <w:pPr>
              <w:ind w:left="160"/>
              <w:spacing w:after="0"/>
              <w:rPr>
                <w:sz w:val="20"/>
                <w:szCs w:val="20"/>
                <w:color w:val="auto"/>
              </w:rPr>
            </w:pPr>
            <w:r>
              <w:rPr>
                <w:rFonts w:ascii="Arial" w:cs="Arial" w:eastAsia="Arial" w:hAnsi="Arial"/>
                <w:sz w:val="16"/>
                <w:szCs w:val="16"/>
                <w:color w:val="auto"/>
              </w:rPr>
              <w:t>Zhe Jiang Guang Yuan Noble Metal Smelting Factory</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720" w:type="dxa"/>
            <w:vAlign w:val="bottom"/>
          </w:tcPr>
          <w:p>
            <w:pPr>
              <w:ind w:left="160"/>
              <w:spacing w:after="0"/>
              <w:rPr>
                <w:sz w:val="20"/>
                <w:szCs w:val="20"/>
                <w:color w:val="auto"/>
              </w:rPr>
            </w:pPr>
            <w:r>
              <w:rPr>
                <w:rFonts w:ascii="Arial" w:cs="Arial" w:eastAsia="Arial" w:hAnsi="Arial"/>
                <w:sz w:val="16"/>
                <w:szCs w:val="16"/>
                <w:color w:val="auto"/>
              </w:rPr>
              <w:t>Zhongkuang Gold Industry Co.,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720" w:type="dxa"/>
            <w:vAlign w:val="bottom"/>
          </w:tcPr>
          <w:p>
            <w:pPr>
              <w:ind w:left="160"/>
              <w:spacing w:after="0"/>
              <w:rPr>
                <w:sz w:val="20"/>
                <w:szCs w:val="20"/>
                <w:color w:val="auto"/>
              </w:rPr>
            </w:pPr>
            <w:r>
              <w:rPr>
                <w:rFonts w:ascii="Arial" w:cs="Arial" w:eastAsia="Arial" w:hAnsi="Arial"/>
                <w:sz w:val="16"/>
                <w:szCs w:val="16"/>
                <w:color w:val="auto"/>
              </w:rPr>
              <w:t>Zhongshan Hyper-Toxic Substance Monopolized Co.,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720" w:type="dxa"/>
            <w:vAlign w:val="bottom"/>
          </w:tcPr>
          <w:p>
            <w:pPr>
              <w:ind w:left="160"/>
              <w:spacing w:after="0"/>
              <w:rPr>
                <w:sz w:val="20"/>
                <w:szCs w:val="20"/>
                <w:color w:val="auto"/>
              </w:rPr>
            </w:pPr>
            <w:r>
              <w:rPr>
                <w:rFonts w:ascii="Arial" w:cs="Arial" w:eastAsia="Arial" w:hAnsi="Arial"/>
                <w:sz w:val="16"/>
                <w:szCs w:val="16"/>
                <w:color w:val="auto"/>
              </w:rPr>
              <w:t>Zhongshan Poison Material Proprietary Co.,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720" w:type="dxa"/>
            <w:vAlign w:val="bottom"/>
          </w:tcPr>
          <w:p>
            <w:pPr>
              <w:ind w:left="160"/>
              <w:spacing w:after="0"/>
              <w:rPr>
                <w:sz w:val="20"/>
                <w:szCs w:val="20"/>
                <w:color w:val="auto"/>
              </w:rPr>
            </w:pPr>
            <w:r>
              <w:rPr>
                <w:rFonts w:ascii="Arial" w:cs="Arial" w:eastAsia="Arial" w:hAnsi="Arial"/>
                <w:sz w:val="16"/>
                <w:szCs w:val="16"/>
                <w:color w:val="auto"/>
              </w:rPr>
              <w:t>Zhongyuan Gold Smelter of Zhongjin Gold Corporation</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720" w:type="dxa"/>
            <w:vAlign w:val="bottom"/>
          </w:tcPr>
          <w:p>
            <w:pPr>
              <w:ind w:left="160"/>
              <w:spacing w:after="0"/>
              <w:rPr>
                <w:sz w:val="20"/>
                <w:szCs w:val="20"/>
                <w:color w:val="auto"/>
              </w:rPr>
            </w:pPr>
            <w:r>
              <w:rPr>
                <w:rFonts w:ascii="Arial" w:cs="Arial" w:eastAsia="Arial" w:hAnsi="Arial"/>
                <w:sz w:val="16"/>
                <w:szCs w:val="16"/>
                <w:color w:val="auto"/>
              </w:rPr>
              <w:t>Zhuhai toxic materials Monopoly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720" w:type="dxa"/>
            <w:vAlign w:val="bottom"/>
          </w:tcPr>
          <w:p>
            <w:pPr>
              <w:ind w:left="160"/>
              <w:spacing w:after="0"/>
              <w:rPr>
                <w:sz w:val="20"/>
                <w:szCs w:val="20"/>
                <w:color w:val="auto"/>
              </w:rPr>
            </w:pPr>
            <w:r>
              <w:rPr>
                <w:rFonts w:ascii="Arial" w:cs="Arial" w:eastAsia="Arial" w:hAnsi="Arial"/>
                <w:sz w:val="16"/>
                <w:szCs w:val="16"/>
                <w:color w:val="auto"/>
              </w:rPr>
              <w:t>Zhuzhou Smelting Group Co.,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Gold</w:t>
            </w:r>
          </w:p>
        </w:tc>
        <w:tc>
          <w:tcPr>
            <w:tcW w:w="5720" w:type="dxa"/>
            <w:vAlign w:val="bottom"/>
          </w:tcPr>
          <w:p>
            <w:pPr>
              <w:ind w:left="160"/>
              <w:spacing w:after="0"/>
              <w:rPr>
                <w:sz w:val="20"/>
                <w:szCs w:val="20"/>
                <w:color w:val="auto"/>
              </w:rPr>
            </w:pPr>
            <w:r>
              <w:rPr>
                <w:rFonts w:ascii="Arial" w:cs="Arial" w:eastAsia="Arial" w:hAnsi="Arial"/>
                <w:sz w:val="16"/>
                <w:szCs w:val="16"/>
                <w:color w:val="auto"/>
              </w:rPr>
              <w:t>Zijin Mining Group Gold Smelting Co.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5D Production OU</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ESTONIA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AMG Brasil</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BRAZIL</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ANHUI HERRMAN IMPEX CO.</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Asaka Riken Co.,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JAPAN</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Changsha South Tantalum Niobium Co.,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CP Metals Inc.</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UNITED STATES OF AMERICA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D Block Metals, LLC</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UNITED STATES OF AMERICA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Exotech Inc.</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UNITED STATES OF AMERICA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F&amp;X Electro-Materials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FIR Metals &amp; Resource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Global Advanced Metals Aizu</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JAPAN</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Global Advanced Metals Boyertown</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UNITED STATES OF AMERICA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Guangdong Rising Rare Metals-EO Materials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Guangdong Zhiyuan New Material Co.,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H.C. Starck Co.,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THAILAND</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H.C. Starck Hermsdorf GmbH</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GERMANY</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H.C. Starck Inc.</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UNITED STATES OF AMERICA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H.C. Starck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JAPAN</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H.C. Starck Smelting GmbH &amp; Co. KG</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GERMANY</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H.C. Starck Tantalum and Niobium GmbH</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GERMANY</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Hengyang King Xing Lifeng New Materials Co.,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Jiangxi Dinghai Tantalum &amp; Niobium Co.,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Jiangxi Sanshi Nonferrous Metals Co.,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Jiangxi Suns Nonferrous Materials Co.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Jiangxi Tuohong New Raw Material</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JiuJiang JinXin Nonferrous Metals Co.,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Jiujiang Tanbre Co.,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Jiujiang Zhongao Tantalum &amp; Niobium Co., Ltd.</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CHINA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KEMET Blue Metals</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MEXICO</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KEMET Blue Powder</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UNITED STATES OF AMERICA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KEMET de Mexico</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MEXICO</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Kmeta materials</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NORTH MACEDONIA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LSM Brasil S.A.</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BRAZIL</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Pr>
          <w:p>
            <w:pPr>
              <w:ind w:left="160"/>
              <w:spacing w:after="0"/>
              <w:rPr>
                <w:sz w:val="20"/>
                <w:szCs w:val="20"/>
                <w:color w:val="auto"/>
              </w:rPr>
            </w:pPr>
            <w:r>
              <w:rPr>
                <w:rFonts w:ascii="Arial" w:cs="Arial" w:eastAsia="Arial" w:hAnsi="Arial"/>
                <w:sz w:val="16"/>
                <w:szCs w:val="16"/>
                <w:color w:val="auto"/>
              </w:rPr>
              <w:t>Materion Newton Inc.</w:t>
            </w:r>
          </w:p>
        </w:tc>
        <w:tc>
          <w:tcPr>
            <w:tcW w:w="4640" w:type="dxa"/>
            <w:vAlign w:val="bottom"/>
            <w:tcBorders>
              <w:right w:val="single" w:sz="8" w:color="auto"/>
            </w:tcBorders>
          </w:tcPr>
          <w:p>
            <w:pPr>
              <w:ind w:left="1420"/>
              <w:spacing w:after="0"/>
              <w:rPr>
                <w:sz w:val="20"/>
                <w:szCs w:val="20"/>
                <w:color w:val="auto"/>
              </w:rPr>
            </w:pPr>
            <w:r>
              <w:rPr>
                <w:rFonts w:ascii="Arial" w:cs="Arial" w:eastAsia="Arial" w:hAnsi="Arial"/>
                <w:sz w:val="16"/>
                <w:szCs w:val="16"/>
                <w:color w:val="auto"/>
              </w:rPr>
              <w:t>UNITED STATES OF AMERICA</w:t>
            </w:r>
          </w:p>
        </w:tc>
      </w:tr>
      <w:tr>
        <w:trPr>
          <w:trHeight w:val="247"/>
        </w:trPr>
        <w:tc>
          <w:tcPr>
            <w:tcW w:w="9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57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Metallurgical Products India Pvt., Ltd.</w:t>
            </w:r>
          </w:p>
        </w:tc>
        <w:tc>
          <w:tcPr>
            <w:tcW w:w="4640" w:type="dxa"/>
            <w:vAlign w:val="bottom"/>
            <w:tcBorders>
              <w:bottom w:val="single" w:sz="8" w:color="auto"/>
              <w:right w:val="single" w:sz="8" w:color="auto"/>
            </w:tcBorders>
          </w:tcPr>
          <w:p>
            <w:pPr>
              <w:ind w:left="1420"/>
              <w:spacing w:after="0"/>
              <w:rPr>
                <w:sz w:val="20"/>
                <w:szCs w:val="20"/>
                <w:color w:val="auto"/>
              </w:rPr>
            </w:pPr>
            <w:r>
              <w:rPr>
                <w:rFonts w:ascii="Arial" w:cs="Arial" w:eastAsia="Arial" w:hAnsi="Arial"/>
                <w:sz w:val="16"/>
                <w:szCs w:val="16"/>
                <w:color w:val="auto"/>
              </w:rPr>
              <w:t>INDIA</w:t>
            </w:r>
          </w:p>
        </w:tc>
      </w:tr>
    </w:tbl>
    <w:p>
      <w:pPr>
        <w:sectPr>
          <w:pgSz w:w="11900" w:h="16838" w:orient="portrait"/>
          <w:cols w:equalWidth="0" w:num="1">
            <w:col w:w="11260"/>
          </w:cols>
          <w:pgMar w:left="320" w:top="929" w:right="31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900" w:type="dxa"/>
            <w:vAlign w:val="bottom"/>
            <w:tcBorders>
              <w:top w:val="single" w:sz="8" w:color="auto"/>
              <w:left w:val="single" w:sz="8" w:color="auto"/>
              <w:bottom w:val="single" w:sz="8" w:color="auto"/>
            </w:tcBorders>
            <w:shd w:val="clear" w:color="auto" w:fill="0070C0"/>
          </w:tcPr>
          <w:p>
            <w:pPr>
              <w:ind w:left="80"/>
              <w:spacing w:after="0"/>
              <w:rPr>
                <w:sz w:val="20"/>
                <w:szCs w:val="20"/>
                <w:color w:val="auto"/>
              </w:rPr>
            </w:pPr>
            <w:r>
              <w:rPr>
                <w:rFonts w:ascii="Arial" w:cs="Arial" w:eastAsia="Arial" w:hAnsi="Arial"/>
                <w:sz w:val="16"/>
                <w:szCs w:val="16"/>
                <w:b w:val="1"/>
                <w:bCs w:val="1"/>
                <w:color w:val="FFFFFF"/>
              </w:rPr>
              <w:t>Metal</w:t>
            </w:r>
          </w:p>
        </w:tc>
        <w:tc>
          <w:tcPr>
            <w:tcW w:w="6800" w:type="dxa"/>
            <w:vAlign w:val="bottom"/>
            <w:tcBorders>
              <w:top w:val="single" w:sz="8" w:color="auto"/>
              <w:bottom w:val="single" w:sz="8" w:color="auto"/>
            </w:tcBorders>
            <w:shd w:val="clear" w:color="auto" w:fill="0070C0"/>
          </w:tcPr>
          <w:p>
            <w:pPr>
              <w:ind w:left="160"/>
              <w:spacing w:after="0"/>
              <w:rPr>
                <w:sz w:val="20"/>
                <w:szCs w:val="20"/>
                <w:color w:val="auto"/>
              </w:rPr>
            </w:pPr>
            <w:r>
              <w:rPr>
                <w:rFonts w:ascii="Arial" w:cs="Arial" w:eastAsia="Arial" w:hAnsi="Arial"/>
                <w:sz w:val="16"/>
                <w:szCs w:val="16"/>
                <w:b w:val="1"/>
                <w:bCs w:val="1"/>
                <w:color w:val="FFFFFF"/>
              </w:rPr>
              <w:t>Smelter or Refiner Name</w:t>
            </w:r>
          </w:p>
        </w:tc>
        <w:tc>
          <w:tcPr>
            <w:tcW w:w="3560" w:type="dxa"/>
            <w:vAlign w:val="bottom"/>
            <w:tcBorders>
              <w:top w:val="single" w:sz="8" w:color="auto"/>
              <w:bottom w:val="single" w:sz="8" w:color="auto"/>
              <w:right w:val="single" w:sz="8" w:color="auto"/>
            </w:tcBorders>
            <w:shd w:val="clear" w:color="auto" w:fill="0070C0"/>
          </w:tcPr>
          <w:p>
            <w:pPr>
              <w:ind w:left="340"/>
              <w:spacing w:after="0"/>
              <w:rPr>
                <w:sz w:val="20"/>
                <w:szCs w:val="20"/>
                <w:color w:val="auto"/>
              </w:rPr>
            </w:pPr>
            <w:r>
              <w:rPr>
                <w:rFonts w:ascii="Arial" w:cs="Arial" w:eastAsia="Arial" w:hAnsi="Arial"/>
                <w:sz w:val="16"/>
                <w:szCs w:val="16"/>
                <w:b w:val="1"/>
                <w:bCs w:val="1"/>
                <w:color w:val="FFFFFF"/>
              </w:rPr>
              <w:t>Smelter or Refiner Country</w:t>
            </w:r>
          </w:p>
        </w:tc>
      </w:tr>
      <w:tr>
        <w:trPr>
          <w:trHeight w:val="229"/>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800" w:type="dxa"/>
            <w:vAlign w:val="bottom"/>
          </w:tcPr>
          <w:p>
            <w:pPr>
              <w:ind w:left="160"/>
              <w:spacing w:after="0"/>
              <w:rPr>
                <w:sz w:val="20"/>
                <w:szCs w:val="20"/>
                <w:color w:val="auto"/>
              </w:rPr>
            </w:pPr>
            <w:r>
              <w:rPr>
                <w:rFonts w:ascii="Arial" w:cs="Arial" w:eastAsia="Arial" w:hAnsi="Arial"/>
                <w:sz w:val="16"/>
                <w:szCs w:val="16"/>
                <w:color w:val="auto"/>
              </w:rPr>
              <w:t>Mineracao Taboca S.A.</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BRAZIL</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800" w:type="dxa"/>
            <w:vAlign w:val="bottom"/>
          </w:tcPr>
          <w:p>
            <w:pPr>
              <w:ind w:left="160"/>
              <w:spacing w:after="0"/>
              <w:rPr>
                <w:sz w:val="20"/>
                <w:szCs w:val="20"/>
                <w:color w:val="auto"/>
              </w:rPr>
            </w:pPr>
            <w:r>
              <w:rPr>
                <w:rFonts w:ascii="Arial" w:cs="Arial" w:eastAsia="Arial" w:hAnsi="Arial"/>
                <w:sz w:val="16"/>
                <w:szCs w:val="16"/>
                <w:color w:val="auto"/>
              </w:rPr>
              <w:t>Mitsui Mining and Smelting Co., Ltd.</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JAPAN</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800" w:type="dxa"/>
            <w:vAlign w:val="bottom"/>
          </w:tcPr>
          <w:p>
            <w:pPr>
              <w:ind w:left="160"/>
              <w:spacing w:after="0"/>
              <w:rPr>
                <w:sz w:val="20"/>
                <w:szCs w:val="20"/>
                <w:color w:val="auto"/>
              </w:rPr>
            </w:pPr>
            <w:r>
              <w:rPr>
                <w:rFonts w:ascii="Arial" w:cs="Arial" w:eastAsia="Arial" w:hAnsi="Arial"/>
                <w:sz w:val="16"/>
                <w:szCs w:val="16"/>
                <w:color w:val="auto"/>
              </w:rPr>
              <w:t>Ningxia Orient Tantalum Industry Co., Ltd.</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CHINA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800" w:type="dxa"/>
            <w:vAlign w:val="bottom"/>
          </w:tcPr>
          <w:p>
            <w:pPr>
              <w:ind w:left="160"/>
              <w:spacing w:after="0"/>
              <w:rPr>
                <w:sz w:val="20"/>
                <w:szCs w:val="20"/>
                <w:color w:val="auto"/>
              </w:rPr>
            </w:pPr>
            <w:r>
              <w:rPr>
                <w:rFonts w:ascii="Arial" w:cs="Arial" w:eastAsia="Arial" w:hAnsi="Arial"/>
                <w:sz w:val="16"/>
                <w:szCs w:val="16"/>
                <w:color w:val="auto"/>
              </w:rPr>
              <w:t>NPM Silmet AS</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ESTONIA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800" w:type="dxa"/>
            <w:vAlign w:val="bottom"/>
          </w:tcPr>
          <w:p>
            <w:pPr>
              <w:ind w:left="160"/>
              <w:spacing w:after="0"/>
              <w:rPr>
                <w:sz w:val="20"/>
                <w:szCs w:val="20"/>
                <w:color w:val="auto"/>
              </w:rPr>
            </w:pPr>
            <w:r>
              <w:rPr>
                <w:rFonts w:ascii="Arial" w:cs="Arial" w:eastAsia="Arial" w:hAnsi="Arial"/>
                <w:sz w:val="16"/>
                <w:szCs w:val="16"/>
                <w:color w:val="auto"/>
              </w:rPr>
              <w:t>PowerX Ltd.</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RWANDA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800" w:type="dxa"/>
            <w:vAlign w:val="bottom"/>
          </w:tcPr>
          <w:p>
            <w:pPr>
              <w:ind w:left="160"/>
              <w:spacing w:after="0"/>
              <w:rPr>
                <w:sz w:val="20"/>
                <w:szCs w:val="20"/>
                <w:color w:val="auto"/>
              </w:rPr>
            </w:pPr>
            <w:r>
              <w:rPr>
                <w:rFonts w:ascii="Arial" w:cs="Arial" w:eastAsia="Arial" w:hAnsi="Arial"/>
                <w:sz w:val="16"/>
                <w:szCs w:val="16"/>
                <w:color w:val="auto"/>
              </w:rPr>
              <w:t>QuantumClean</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UNITED STATES OF AMERICA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800" w:type="dxa"/>
            <w:vAlign w:val="bottom"/>
          </w:tcPr>
          <w:p>
            <w:pPr>
              <w:ind w:left="160"/>
              <w:spacing w:after="0"/>
              <w:rPr>
                <w:sz w:val="20"/>
                <w:szCs w:val="20"/>
                <w:color w:val="auto"/>
              </w:rPr>
            </w:pPr>
            <w:r>
              <w:rPr>
                <w:rFonts w:ascii="Arial" w:cs="Arial" w:eastAsia="Arial" w:hAnsi="Arial"/>
                <w:sz w:val="16"/>
                <w:szCs w:val="16"/>
                <w:color w:val="auto"/>
              </w:rPr>
              <w:t>Resind Industria e Comercio Ltda.</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BRAZIL</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800" w:type="dxa"/>
            <w:vAlign w:val="bottom"/>
          </w:tcPr>
          <w:p>
            <w:pPr>
              <w:ind w:left="160"/>
              <w:spacing w:after="0"/>
              <w:rPr>
                <w:sz w:val="20"/>
                <w:szCs w:val="20"/>
                <w:color w:val="auto"/>
              </w:rPr>
            </w:pPr>
            <w:r>
              <w:rPr>
                <w:rFonts w:ascii="Arial" w:cs="Arial" w:eastAsia="Arial" w:hAnsi="Arial"/>
                <w:sz w:val="16"/>
                <w:szCs w:val="16"/>
                <w:color w:val="auto"/>
              </w:rPr>
              <w:t>RFH Yancheng Jinye New Material Technology Co., Ltd.</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CHINA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800" w:type="dxa"/>
            <w:vAlign w:val="bottom"/>
          </w:tcPr>
          <w:p>
            <w:pPr>
              <w:ind w:left="160"/>
              <w:spacing w:after="0"/>
              <w:rPr>
                <w:sz w:val="20"/>
                <w:szCs w:val="20"/>
                <w:color w:val="auto"/>
              </w:rPr>
            </w:pPr>
            <w:r>
              <w:rPr>
                <w:rFonts w:ascii="Arial" w:cs="Arial" w:eastAsia="Arial" w:hAnsi="Arial"/>
                <w:sz w:val="16"/>
                <w:szCs w:val="16"/>
                <w:color w:val="auto"/>
              </w:rPr>
              <w:t>Solikamsk Magnesium Works OAO</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RUSSIAN FEDERATION</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800" w:type="dxa"/>
            <w:vAlign w:val="bottom"/>
          </w:tcPr>
          <w:p>
            <w:pPr>
              <w:ind w:left="160"/>
              <w:spacing w:after="0"/>
              <w:rPr>
                <w:sz w:val="20"/>
                <w:szCs w:val="20"/>
                <w:color w:val="auto"/>
              </w:rPr>
            </w:pPr>
            <w:r>
              <w:rPr>
                <w:rFonts w:ascii="Arial" w:cs="Arial" w:eastAsia="Arial" w:hAnsi="Arial"/>
                <w:sz w:val="16"/>
                <w:szCs w:val="16"/>
                <w:color w:val="auto"/>
              </w:rPr>
              <w:t>Taki Chemical Co., Ltd.</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JAPAN</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800" w:type="dxa"/>
            <w:vAlign w:val="bottom"/>
          </w:tcPr>
          <w:p>
            <w:pPr>
              <w:ind w:left="160"/>
              <w:spacing w:after="0"/>
              <w:rPr>
                <w:sz w:val="20"/>
                <w:szCs w:val="20"/>
                <w:color w:val="auto"/>
              </w:rPr>
            </w:pPr>
            <w:r>
              <w:rPr>
                <w:rFonts w:ascii="Arial" w:cs="Arial" w:eastAsia="Arial" w:hAnsi="Arial"/>
                <w:sz w:val="16"/>
                <w:szCs w:val="16"/>
                <w:color w:val="auto"/>
              </w:rPr>
              <w:t>TANIOBIS Co., Ltd.</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THAILAND</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800" w:type="dxa"/>
            <w:vAlign w:val="bottom"/>
          </w:tcPr>
          <w:p>
            <w:pPr>
              <w:ind w:left="160"/>
              <w:spacing w:after="0"/>
              <w:rPr>
                <w:sz w:val="20"/>
                <w:szCs w:val="20"/>
                <w:color w:val="auto"/>
              </w:rPr>
            </w:pPr>
            <w:r>
              <w:rPr>
                <w:rFonts w:ascii="Arial" w:cs="Arial" w:eastAsia="Arial" w:hAnsi="Arial"/>
                <w:sz w:val="16"/>
                <w:szCs w:val="16"/>
                <w:color w:val="auto"/>
              </w:rPr>
              <w:t>TANIOBIS GmbH</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GERMANY</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800" w:type="dxa"/>
            <w:vAlign w:val="bottom"/>
          </w:tcPr>
          <w:p>
            <w:pPr>
              <w:ind w:left="160"/>
              <w:spacing w:after="0"/>
              <w:rPr>
                <w:sz w:val="20"/>
                <w:szCs w:val="20"/>
                <w:color w:val="auto"/>
              </w:rPr>
            </w:pPr>
            <w:r>
              <w:rPr>
                <w:rFonts w:ascii="Arial" w:cs="Arial" w:eastAsia="Arial" w:hAnsi="Arial"/>
                <w:sz w:val="16"/>
                <w:szCs w:val="16"/>
                <w:color w:val="auto"/>
              </w:rPr>
              <w:t>TANIOBIS Japan Co., Ltd.</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JAPAN</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800" w:type="dxa"/>
            <w:vAlign w:val="bottom"/>
          </w:tcPr>
          <w:p>
            <w:pPr>
              <w:ind w:left="160"/>
              <w:spacing w:after="0"/>
              <w:rPr>
                <w:sz w:val="20"/>
                <w:szCs w:val="20"/>
                <w:color w:val="auto"/>
              </w:rPr>
            </w:pPr>
            <w:r>
              <w:rPr>
                <w:rFonts w:ascii="Arial" w:cs="Arial" w:eastAsia="Arial" w:hAnsi="Arial"/>
                <w:sz w:val="16"/>
                <w:szCs w:val="16"/>
                <w:color w:val="auto"/>
              </w:rPr>
              <w:t>TANIOBIS Smelting GmbH &amp; Co. KG</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GERMANY</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800" w:type="dxa"/>
            <w:vAlign w:val="bottom"/>
          </w:tcPr>
          <w:p>
            <w:pPr>
              <w:ind w:left="160"/>
              <w:spacing w:after="0"/>
              <w:rPr>
                <w:sz w:val="20"/>
                <w:szCs w:val="20"/>
                <w:color w:val="auto"/>
              </w:rPr>
            </w:pPr>
            <w:r>
              <w:rPr>
                <w:rFonts w:ascii="Arial" w:cs="Arial" w:eastAsia="Arial" w:hAnsi="Arial"/>
                <w:sz w:val="16"/>
                <w:szCs w:val="16"/>
                <w:color w:val="auto"/>
              </w:rPr>
              <w:t>Telex Metals</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UNITED STATES OF AMERICA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800" w:type="dxa"/>
            <w:vAlign w:val="bottom"/>
          </w:tcPr>
          <w:p>
            <w:pPr>
              <w:ind w:left="160"/>
              <w:spacing w:after="0"/>
              <w:rPr>
                <w:sz w:val="20"/>
                <w:szCs w:val="20"/>
                <w:color w:val="auto"/>
              </w:rPr>
            </w:pPr>
            <w:r>
              <w:rPr>
                <w:rFonts w:ascii="Arial" w:cs="Arial" w:eastAsia="Arial" w:hAnsi="Arial"/>
                <w:sz w:val="16"/>
                <w:szCs w:val="16"/>
                <w:color w:val="auto"/>
              </w:rPr>
              <w:t>Ulba Metallurgical Plant JSC</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KAZAKHSTAN</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800" w:type="dxa"/>
            <w:vAlign w:val="bottom"/>
          </w:tcPr>
          <w:p>
            <w:pPr>
              <w:ind w:left="160"/>
              <w:spacing w:after="0"/>
              <w:rPr>
                <w:sz w:val="20"/>
                <w:szCs w:val="20"/>
                <w:color w:val="auto"/>
              </w:rPr>
            </w:pPr>
            <w:r>
              <w:rPr>
                <w:rFonts w:ascii="Arial" w:cs="Arial" w:eastAsia="Arial" w:hAnsi="Arial"/>
                <w:sz w:val="16"/>
                <w:szCs w:val="16"/>
                <w:color w:val="auto"/>
              </w:rPr>
              <w:t>XIMEI RESOURCES (GUANGDONG) LIMITED</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CHINA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800" w:type="dxa"/>
            <w:vAlign w:val="bottom"/>
          </w:tcPr>
          <w:p>
            <w:pPr>
              <w:ind w:left="160"/>
              <w:spacing w:after="0"/>
              <w:rPr>
                <w:sz w:val="20"/>
                <w:szCs w:val="20"/>
                <w:color w:val="auto"/>
              </w:rPr>
            </w:pPr>
            <w:r>
              <w:rPr>
                <w:rFonts w:ascii="Arial" w:cs="Arial" w:eastAsia="Arial" w:hAnsi="Arial"/>
                <w:sz w:val="16"/>
                <w:szCs w:val="16"/>
                <w:color w:val="auto"/>
              </w:rPr>
              <w:t>XinXing HaoRong Electronic Material Co., Ltd.</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CHINA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Tantalum</w:t>
            </w:r>
          </w:p>
        </w:tc>
        <w:tc>
          <w:tcPr>
            <w:tcW w:w="6800" w:type="dxa"/>
            <w:vAlign w:val="bottom"/>
          </w:tcPr>
          <w:p>
            <w:pPr>
              <w:ind w:left="160"/>
              <w:spacing w:after="0"/>
              <w:rPr>
                <w:sz w:val="20"/>
                <w:szCs w:val="20"/>
                <w:color w:val="auto"/>
              </w:rPr>
            </w:pPr>
            <w:r>
              <w:rPr>
                <w:rFonts w:ascii="Arial" w:cs="Arial" w:eastAsia="Arial" w:hAnsi="Arial"/>
                <w:sz w:val="16"/>
                <w:szCs w:val="16"/>
                <w:color w:val="auto"/>
              </w:rPr>
              <w:t>Yanling Jincheng Tantalum &amp; Niobium Co., Ltd.</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CHINA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Alpha</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UNITED STATES OF AMERICA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Alpha Assembly Solutions Inc</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UNITED STATES OF AMERICA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An Vinh Joint Stock Mineral Processing Company</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VIET NAM</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Aurubis Beerse</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BELGIUM</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Aurubis Berango</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SPAIN</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Chenzhou Yunxiang Mining and Metallurgy Co., Ltd.</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CHINA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Chifeng Dajingzi Tin Industry Co., Ltd.</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CHINA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China Tin Group Co., Ltd.</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CHINA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Chofu Works</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JAPAN</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CRM Fundicao De Metais E Comercio De Equipamentos Eletronicos Do Brasil Ltda</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BRAZIL</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CRM Synergies</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SPAIN</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CV Ayi Jaya</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INDONESIA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CV Tiga Sekawan</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INDONESIA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CV United Smelting</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INDONESIA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CV Venus Inti Perkasa</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INDONESIA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Dongguan Best Alloys Co., Ltd.</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CHINA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Dongguan CiEXPO Environmental Engineering Co., Ltd.</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CHINA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Dongguan City Xida Soldering Tin Products Co.</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CHINA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Dowa</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JAPAN</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DS Myanmar</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MYANMAR</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DS Myanmar</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MYANMAR</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Electro-Mechanical Facility of the Cao Bang Minerals &amp; Metallurgy Joint Stock Company</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VIET NAM</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EM Vinto</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BOLIVIA (PLURINATIONAL STATE OF)</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Estanho de Rondonia S.A.</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BRAZIL</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Fabrica Auricchio Industria e Comercio Ltda.</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BRAZIL</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Fenix Metals</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POLAND</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Gejiu City Fuxiang Industry and Trade Co., Ltd.</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CHINA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Gejiu Fengming Metallurgy Chemical Plant</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CHINA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Gejiu Kai Meng Industry and Trade LLC</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CHINA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Gejiu Non-Ferrous Metal Processing Co., Ltd.</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CHINA</w:t>
            </w:r>
          </w:p>
        </w:tc>
      </w:tr>
      <w:tr>
        <w:trPr>
          <w:trHeight w:val="243"/>
        </w:trPr>
        <w:tc>
          <w:tcPr>
            <w:tcW w:w="90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Pr>
          <w:p>
            <w:pPr>
              <w:ind w:left="160"/>
              <w:spacing w:after="0"/>
              <w:rPr>
                <w:sz w:val="20"/>
                <w:szCs w:val="20"/>
                <w:color w:val="auto"/>
              </w:rPr>
            </w:pPr>
            <w:r>
              <w:rPr>
                <w:rFonts w:ascii="Arial" w:cs="Arial" w:eastAsia="Arial" w:hAnsi="Arial"/>
                <w:sz w:val="16"/>
                <w:szCs w:val="16"/>
                <w:color w:val="auto"/>
              </w:rPr>
              <w:t>Gejiu Yunxi Group Corp.</w:t>
            </w:r>
          </w:p>
        </w:tc>
        <w:tc>
          <w:tcPr>
            <w:tcW w:w="35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CHINA</w:t>
            </w:r>
          </w:p>
        </w:tc>
      </w:tr>
      <w:tr>
        <w:trPr>
          <w:trHeight w:val="247"/>
        </w:trPr>
        <w:tc>
          <w:tcPr>
            <w:tcW w:w="9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80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Gejiu Yunxin Nonferrous Electrolysis Co., Ltd.</w:t>
            </w:r>
          </w:p>
        </w:tc>
        <w:tc>
          <w:tcPr>
            <w:tcW w:w="356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CHINA</w:t>
            </w:r>
          </w:p>
        </w:tc>
      </w:tr>
    </w:tbl>
    <w:p>
      <w:pPr>
        <w:sectPr>
          <w:pgSz w:w="11900" w:h="16838" w:orient="portrait"/>
          <w:cols w:equalWidth="0" w:num="1">
            <w:col w:w="11260"/>
          </w:cols>
          <w:pgMar w:left="320" w:top="930" w:right="31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780" w:type="dxa"/>
            <w:vAlign w:val="bottom"/>
            <w:tcBorders>
              <w:top w:val="single" w:sz="8" w:color="auto"/>
              <w:left w:val="single" w:sz="8" w:color="auto"/>
              <w:bottom w:val="single" w:sz="8" w:color="auto"/>
            </w:tcBorders>
            <w:shd w:val="clear" w:color="auto" w:fill="0070C0"/>
          </w:tcPr>
          <w:p>
            <w:pPr>
              <w:ind w:left="80"/>
              <w:spacing w:after="0"/>
              <w:rPr>
                <w:sz w:val="20"/>
                <w:szCs w:val="20"/>
                <w:color w:val="auto"/>
              </w:rPr>
            </w:pPr>
            <w:r>
              <w:rPr>
                <w:rFonts w:ascii="Arial" w:cs="Arial" w:eastAsia="Arial" w:hAnsi="Arial"/>
                <w:sz w:val="16"/>
                <w:szCs w:val="16"/>
                <w:b w:val="1"/>
                <w:bCs w:val="1"/>
                <w:color w:val="FFFFFF"/>
              </w:rPr>
              <w:t>Metal</w:t>
            </w:r>
          </w:p>
        </w:tc>
        <w:tc>
          <w:tcPr>
            <w:tcW w:w="6680" w:type="dxa"/>
            <w:vAlign w:val="bottom"/>
            <w:tcBorders>
              <w:top w:val="single" w:sz="8" w:color="auto"/>
              <w:bottom w:val="single" w:sz="8" w:color="auto"/>
            </w:tcBorders>
            <w:shd w:val="clear" w:color="auto" w:fill="0070C0"/>
          </w:tcPr>
          <w:p>
            <w:pPr>
              <w:ind w:left="280"/>
              <w:spacing w:after="0"/>
              <w:rPr>
                <w:sz w:val="20"/>
                <w:szCs w:val="20"/>
                <w:color w:val="auto"/>
              </w:rPr>
            </w:pPr>
            <w:r>
              <w:rPr>
                <w:rFonts w:ascii="Arial" w:cs="Arial" w:eastAsia="Arial" w:hAnsi="Arial"/>
                <w:sz w:val="16"/>
                <w:szCs w:val="16"/>
                <w:b w:val="1"/>
                <w:bCs w:val="1"/>
                <w:color w:val="FFFFFF"/>
              </w:rPr>
              <w:t>Smelter or Refiner Name</w:t>
            </w:r>
          </w:p>
        </w:tc>
        <w:tc>
          <w:tcPr>
            <w:tcW w:w="3800" w:type="dxa"/>
            <w:vAlign w:val="bottom"/>
            <w:tcBorders>
              <w:top w:val="single" w:sz="8" w:color="auto"/>
              <w:bottom w:val="single" w:sz="8" w:color="auto"/>
              <w:right w:val="single" w:sz="8" w:color="auto"/>
            </w:tcBorders>
            <w:shd w:val="clear" w:color="auto" w:fill="0070C0"/>
          </w:tcPr>
          <w:p>
            <w:pPr>
              <w:ind w:left="580"/>
              <w:spacing w:after="0"/>
              <w:rPr>
                <w:sz w:val="20"/>
                <w:szCs w:val="20"/>
                <w:color w:val="auto"/>
              </w:rPr>
            </w:pPr>
            <w:r>
              <w:rPr>
                <w:rFonts w:ascii="Arial" w:cs="Arial" w:eastAsia="Arial" w:hAnsi="Arial"/>
                <w:sz w:val="16"/>
                <w:szCs w:val="16"/>
                <w:b w:val="1"/>
                <w:bCs w:val="1"/>
                <w:color w:val="FFFFFF"/>
              </w:rPr>
              <w:t>Smelter or Refiner Country</w:t>
            </w:r>
          </w:p>
        </w:tc>
        <w:tc>
          <w:tcPr>
            <w:tcW w:w="0" w:type="dxa"/>
            <w:vAlign w:val="bottom"/>
          </w:tcPr>
          <w:p>
            <w:pPr>
              <w:spacing w:after="0"/>
              <w:rPr>
                <w:sz w:val="1"/>
                <w:szCs w:val="1"/>
                <w:color w:val="auto"/>
              </w:rPr>
            </w:pPr>
          </w:p>
        </w:tc>
      </w:tr>
      <w:tr>
        <w:trPr>
          <w:trHeight w:val="229"/>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680" w:type="dxa"/>
            <w:vAlign w:val="bottom"/>
          </w:tcPr>
          <w:p>
            <w:pPr>
              <w:ind w:left="280"/>
              <w:spacing w:after="0"/>
              <w:rPr>
                <w:sz w:val="20"/>
                <w:szCs w:val="20"/>
                <w:color w:val="auto"/>
              </w:rPr>
            </w:pPr>
            <w:r>
              <w:rPr>
                <w:rFonts w:ascii="Arial" w:cs="Arial" w:eastAsia="Arial" w:hAnsi="Arial"/>
                <w:sz w:val="16"/>
                <w:szCs w:val="16"/>
                <w:color w:val="auto"/>
              </w:rPr>
              <w:t>Gejiu Zili Mining And Metallurgy Co., Ltd.</w:t>
            </w:r>
          </w:p>
        </w:tc>
        <w:tc>
          <w:tcPr>
            <w:tcW w:w="380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680" w:type="dxa"/>
            <w:vAlign w:val="bottom"/>
          </w:tcPr>
          <w:p>
            <w:pPr>
              <w:ind w:left="280"/>
              <w:spacing w:after="0"/>
              <w:rPr>
                <w:sz w:val="20"/>
                <w:szCs w:val="20"/>
                <w:color w:val="auto"/>
              </w:rPr>
            </w:pPr>
            <w:r>
              <w:rPr>
                <w:rFonts w:ascii="Arial" w:cs="Arial" w:eastAsia="Arial" w:hAnsi="Arial"/>
                <w:sz w:val="16"/>
                <w:szCs w:val="16"/>
                <w:color w:val="auto"/>
              </w:rPr>
              <w:t>Global Advanced Metals Greenbushes Pty Ltd.</w:t>
            </w:r>
          </w:p>
        </w:tc>
        <w:tc>
          <w:tcPr>
            <w:tcW w:w="380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AUSTRALIA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680" w:type="dxa"/>
            <w:vAlign w:val="bottom"/>
          </w:tcPr>
          <w:p>
            <w:pPr>
              <w:ind w:left="280"/>
              <w:spacing w:after="0"/>
              <w:rPr>
                <w:sz w:val="20"/>
                <w:szCs w:val="20"/>
                <w:color w:val="auto"/>
              </w:rPr>
            </w:pPr>
            <w:r>
              <w:rPr>
                <w:rFonts w:ascii="Arial" w:cs="Arial" w:eastAsia="Arial" w:hAnsi="Arial"/>
                <w:sz w:val="16"/>
                <w:szCs w:val="16"/>
                <w:color w:val="auto"/>
              </w:rPr>
              <w:t>Guangdong Hanhe Non-Ferrous Metal Co., Ltd.</w:t>
            </w:r>
          </w:p>
        </w:tc>
        <w:tc>
          <w:tcPr>
            <w:tcW w:w="380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680" w:type="dxa"/>
            <w:vAlign w:val="bottom"/>
          </w:tcPr>
          <w:p>
            <w:pPr>
              <w:ind w:left="280"/>
              <w:spacing w:after="0"/>
              <w:rPr>
                <w:sz w:val="20"/>
                <w:szCs w:val="20"/>
                <w:color w:val="auto"/>
              </w:rPr>
            </w:pPr>
            <w:r>
              <w:rPr>
                <w:rFonts w:ascii="Arial" w:cs="Arial" w:eastAsia="Arial" w:hAnsi="Arial"/>
                <w:sz w:val="16"/>
                <w:szCs w:val="16"/>
                <w:color w:val="auto"/>
              </w:rPr>
              <w:t>GUANGXI HUA TIN GOLD MINUTE FEE, LTD.</w:t>
            </w:r>
          </w:p>
        </w:tc>
        <w:tc>
          <w:tcPr>
            <w:tcW w:w="380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680" w:type="dxa"/>
            <w:vAlign w:val="bottom"/>
          </w:tcPr>
          <w:p>
            <w:pPr>
              <w:ind w:left="280"/>
              <w:spacing w:after="0"/>
              <w:rPr>
                <w:sz w:val="20"/>
                <w:szCs w:val="20"/>
                <w:color w:val="auto"/>
              </w:rPr>
            </w:pPr>
            <w:r>
              <w:rPr>
                <w:rFonts w:ascii="Arial" w:cs="Arial" w:eastAsia="Arial" w:hAnsi="Arial"/>
                <w:sz w:val="16"/>
                <w:szCs w:val="16"/>
                <w:color w:val="auto"/>
              </w:rPr>
              <w:t>Guangxi Nonferrous Metals Group</w:t>
            </w:r>
          </w:p>
        </w:tc>
        <w:tc>
          <w:tcPr>
            <w:tcW w:w="380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680" w:type="dxa"/>
            <w:vAlign w:val="bottom"/>
          </w:tcPr>
          <w:p>
            <w:pPr>
              <w:ind w:left="280"/>
              <w:spacing w:after="0"/>
              <w:rPr>
                <w:sz w:val="20"/>
                <w:szCs w:val="20"/>
                <w:color w:val="auto"/>
              </w:rPr>
            </w:pPr>
            <w:r>
              <w:rPr>
                <w:rFonts w:ascii="Arial" w:cs="Arial" w:eastAsia="Arial" w:hAnsi="Arial"/>
                <w:sz w:val="16"/>
                <w:szCs w:val="16"/>
                <w:color w:val="auto"/>
              </w:rPr>
              <w:t>Guangxi Zhongshan Jin Yi Smelting Co., Ltd.</w:t>
            </w:r>
          </w:p>
        </w:tc>
        <w:tc>
          <w:tcPr>
            <w:tcW w:w="380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680" w:type="dxa"/>
            <w:vAlign w:val="bottom"/>
          </w:tcPr>
          <w:p>
            <w:pPr>
              <w:ind w:left="280"/>
              <w:spacing w:after="0"/>
              <w:rPr>
                <w:sz w:val="20"/>
                <w:szCs w:val="20"/>
                <w:color w:val="auto"/>
              </w:rPr>
            </w:pPr>
            <w:r>
              <w:rPr>
                <w:rFonts w:ascii="Arial" w:cs="Arial" w:eastAsia="Arial" w:hAnsi="Arial"/>
                <w:sz w:val="16"/>
                <w:szCs w:val="16"/>
                <w:color w:val="auto"/>
              </w:rPr>
              <w:t>Hezhou Jinwei Tin Co., Ltd.</w:t>
            </w:r>
          </w:p>
        </w:tc>
        <w:tc>
          <w:tcPr>
            <w:tcW w:w="380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680" w:type="dxa"/>
            <w:vAlign w:val="bottom"/>
          </w:tcPr>
          <w:p>
            <w:pPr>
              <w:ind w:left="280"/>
              <w:spacing w:after="0"/>
              <w:rPr>
                <w:sz w:val="20"/>
                <w:szCs w:val="20"/>
                <w:color w:val="auto"/>
              </w:rPr>
            </w:pPr>
            <w:r>
              <w:rPr>
                <w:rFonts w:ascii="Arial" w:cs="Arial" w:eastAsia="Arial" w:hAnsi="Arial"/>
                <w:sz w:val="16"/>
                <w:szCs w:val="16"/>
                <w:color w:val="auto"/>
              </w:rPr>
              <w:t>Hongqiao Metals (Kunshan) Co., Ltd.</w:t>
            </w:r>
          </w:p>
        </w:tc>
        <w:tc>
          <w:tcPr>
            <w:tcW w:w="380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680" w:type="dxa"/>
            <w:vAlign w:val="bottom"/>
          </w:tcPr>
          <w:p>
            <w:pPr>
              <w:ind w:left="280"/>
              <w:spacing w:after="0"/>
              <w:rPr>
                <w:sz w:val="20"/>
                <w:szCs w:val="20"/>
                <w:color w:val="auto"/>
              </w:rPr>
            </w:pPr>
            <w:r>
              <w:rPr>
                <w:rFonts w:ascii="Arial" w:cs="Arial" w:eastAsia="Arial" w:hAnsi="Arial"/>
                <w:sz w:val="16"/>
                <w:szCs w:val="16"/>
                <w:color w:val="auto"/>
              </w:rPr>
              <w:t>HuiChang Hill Tin Industry Co., Ltd.</w:t>
            </w:r>
          </w:p>
        </w:tc>
        <w:tc>
          <w:tcPr>
            <w:tcW w:w="380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680" w:type="dxa"/>
            <w:vAlign w:val="bottom"/>
          </w:tcPr>
          <w:p>
            <w:pPr>
              <w:ind w:left="280"/>
              <w:spacing w:after="0"/>
              <w:rPr>
                <w:sz w:val="20"/>
                <w:szCs w:val="20"/>
                <w:color w:val="auto"/>
              </w:rPr>
            </w:pPr>
            <w:r>
              <w:rPr>
                <w:rFonts w:ascii="Arial" w:cs="Arial" w:eastAsia="Arial" w:hAnsi="Arial"/>
                <w:sz w:val="16"/>
                <w:szCs w:val="16"/>
                <w:color w:val="auto"/>
              </w:rPr>
              <w:t>Hulterworth Smelter</w:t>
            </w:r>
          </w:p>
        </w:tc>
        <w:tc>
          <w:tcPr>
            <w:tcW w:w="380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680" w:type="dxa"/>
            <w:vAlign w:val="bottom"/>
          </w:tcPr>
          <w:p>
            <w:pPr>
              <w:ind w:left="280"/>
              <w:spacing w:after="0"/>
              <w:rPr>
                <w:sz w:val="20"/>
                <w:szCs w:val="20"/>
                <w:color w:val="auto"/>
              </w:rPr>
            </w:pPr>
            <w:r>
              <w:rPr>
                <w:rFonts w:ascii="Arial" w:cs="Arial" w:eastAsia="Arial" w:hAnsi="Arial"/>
                <w:sz w:val="16"/>
                <w:szCs w:val="16"/>
                <w:color w:val="auto"/>
              </w:rPr>
              <w:t>J.D. Tinning Ltd.</w:t>
            </w:r>
          </w:p>
        </w:tc>
        <w:tc>
          <w:tcPr>
            <w:tcW w:w="380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CANADA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680" w:type="dxa"/>
            <w:vAlign w:val="bottom"/>
          </w:tcPr>
          <w:p>
            <w:pPr>
              <w:ind w:left="280"/>
              <w:spacing w:after="0"/>
              <w:rPr>
                <w:sz w:val="20"/>
                <w:szCs w:val="20"/>
                <w:color w:val="auto"/>
              </w:rPr>
            </w:pPr>
            <w:r>
              <w:rPr>
                <w:rFonts w:ascii="Arial" w:cs="Arial" w:eastAsia="Arial" w:hAnsi="Arial"/>
                <w:sz w:val="16"/>
                <w:szCs w:val="16"/>
                <w:color w:val="auto"/>
              </w:rPr>
              <w:t>Jiang Jia Wang Technology Co.</w:t>
            </w:r>
          </w:p>
        </w:tc>
        <w:tc>
          <w:tcPr>
            <w:tcW w:w="380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680" w:type="dxa"/>
            <w:vAlign w:val="bottom"/>
          </w:tcPr>
          <w:p>
            <w:pPr>
              <w:ind w:left="280"/>
              <w:spacing w:after="0"/>
              <w:rPr>
                <w:sz w:val="20"/>
                <w:szCs w:val="20"/>
                <w:color w:val="auto"/>
              </w:rPr>
            </w:pPr>
            <w:r>
              <w:rPr>
                <w:rFonts w:ascii="Arial" w:cs="Arial" w:eastAsia="Arial" w:hAnsi="Arial"/>
                <w:sz w:val="16"/>
                <w:szCs w:val="16"/>
                <w:color w:val="auto"/>
              </w:rPr>
              <w:t>Jiangxi New Nanshan Technology Ltd.</w:t>
            </w:r>
          </w:p>
        </w:tc>
        <w:tc>
          <w:tcPr>
            <w:tcW w:w="380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680" w:type="dxa"/>
            <w:vAlign w:val="bottom"/>
          </w:tcPr>
          <w:p>
            <w:pPr>
              <w:ind w:left="280"/>
              <w:spacing w:after="0"/>
              <w:rPr>
                <w:sz w:val="20"/>
                <w:szCs w:val="20"/>
                <w:color w:val="auto"/>
              </w:rPr>
            </w:pPr>
            <w:r>
              <w:rPr>
                <w:rFonts w:ascii="Arial" w:cs="Arial" w:eastAsia="Arial" w:hAnsi="Arial"/>
                <w:sz w:val="16"/>
                <w:szCs w:val="16"/>
                <w:color w:val="auto"/>
              </w:rPr>
              <w:t>Jiangxi Yaosheng Tungsten Co., Ltd.</w:t>
            </w:r>
          </w:p>
        </w:tc>
        <w:tc>
          <w:tcPr>
            <w:tcW w:w="380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680" w:type="dxa"/>
            <w:vAlign w:val="bottom"/>
          </w:tcPr>
          <w:p>
            <w:pPr>
              <w:ind w:left="280"/>
              <w:spacing w:after="0"/>
              <w:rPr>
                <w:sz w:val="20"/>
                <w:szCs w:val="20"/>
                <w:color w:val="auto"/>
              </w:rPr>
            </w:pPr>
            <w:r>
              <w:rPr>
                <w:rFonts w:ascii="Arial" w:cs="Arial" w:eastAsia="Arial" w:hAnsi="Arial"/>
                <w:sz w:val="16"/>
                <w:szCs w:val="16"/>
                <w:color w:val="auto"/>
              </w:rPr>
              <w:t>LIAN JING</w:t>
            </w:r>
          </w:p>
        </w:tc>
        <w:tc>
          <w:tcPr>
            <w:tcW w:w="380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680" w:type="dxa"/>
            <w:vAlign w:val="bottom"/>
          </w:tcPr>
          <w:p>
            <w:pPr>
              <w:ind w:left="280"/>
              <w:spacing w:after="0"/>
              <w:rPr>
                <w:sz w:val="20"/>
                <w:szCs w:val="20"/>
                <w:color w:val="auto"/>
              </w:rPr>
            </w:pPr>
            <w:r>
              <w:rPr>
                <w:rFonts w:ascii="Arial" w:cs="Arial" w:eastAsia="Arial" w:hAnsi="Arial"/>
                <w:sz w:val="16"/>
                <w:szCs w:val="16"/>
                <w:color w:val="auto"/>
              </w:rPr>
              <w:t>Longnan Chuangyue Environmental Protection Technology Development Co., Ltd</w:t>
            </w:r>
          </w:p>
        </w:tc>
        <w:tc>
          <w:tcPr>
            <w:tcW w:w="380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680" w:type="dxa"/>
            <w:vAlign w:val="bottom"/>
          </w:tcPr>
          <w:p>
            <w:pPr>
              <w:ind w:left="280"/>
              <w:spacing w:after="0"/>
              <w:rPr>
                <w:sz w:val="20"/>
                <w:szCs w:val="20"/>
                <w:color w:val="auto"/>
              </w:rPr>
            </w:pPr>
            <w:r>
              <w:rPr>
                <w:rFonts w:ascii="Arial" w:cs="Arial" w:eastAsia="Arial" w:hAnsi="Arial"/>
                <w:sz w:val="16"/>
                <w:szCs w:val="16"/>
                <w:color w:val="auto"/>
              </w:rPr>
              <w:t>Luna Smelter, Ltd.</w:t>
            </w:r>
          </w:p>
        </w:tc>
        <w:tc>
          <w:tcPr>
            <w:tcW w:w="380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RWANDA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680" w:type="dxa"/>
            <w:vAlign w:val="bottom"/>
          </w:tcPr>
          <w:p>
            <w:pPr>
              <w:ind w:left="280"/>
              <w:spacing w:after="0"/>
              <w:rPr>
                <w:sz w:val="20"/>
                <w:szCs w:val="20"/>
                <w:color w:val="auto"/>
              </w:rPr>
            </w:pPr>
            <w:r>
              <w:rPr>
                <w:rFonts w:ascii="Arial" w:cs="Arial" w:eastAsia="Arial" w:hAnsi="Arial"/>
                <w:sz w:val="16"/>
                <w:szCs w:val="16"/>
                <w:color w:val="auto"/>
              </w:rPr>
              <w:t>Ma An Shan Shu Guang Smelter Corp.</w:t>
            </w:r>
          </w:p>
        </w:tc>
        <w:tc>
          <w:tcPr>
            <w:tcW w:w="380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680" w:type="dxa"/>
            <w:vAlign w:val="bottom"/>
          </w:tcPr>
          <w:p>
            <w:pPr>
              <w:ind w:left="280"/>
              <w:spacing w:after="0"/>
              <w:rPr>
                <w:sz w:val="20"/>
                <w:szCs w:val="20"/>
                <w:color w:val="auto"/>
              </w:rPr>
            </w:pPr>
            <w:r>
              <w:rPr>
                <w:rFonts w:ascii="Arial" w:cs="Arial" w:eastAsia="Arial" w:hAnsi="Arial"/>
                <w:sz w:val="16"/>
                <w:szCs w:val="16"/>
                <w:color w:val="auto"/>
              </w:rPr>
              <w:t>Ma'anshan Weitai Tin Co., Ltd.</w:t>
            </w:r>
          </w:p>
        </w:tc>
        <w:tc>
          <w:tcPr>
            <w:tcW w:w="380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680" w:type="dxa"/>
            <w:vAlign w:val="bottom"/>
          </w:tcPr>
          <w:p>
            <w:pPr>
              <w:ind w:left="280"/>
              <w:spacing w:after="0"/>
              <w:rPr>
                <w:sz w:val="20"/>
                <w:szCs w:val="20"/>
                <w:color w:val="auto"/>
              </w:rPr>
            </w:pPr>
            <w:r>
              <w:rPr>
                <w:rFonts w:ascii="Arial" w:cs="Arial" w:eastAsia="Arial" w:hAnsi="Arial"/>
                <w:sz w:val="16"/>
                <w:szCs w:val="16"/>
                <w:color w:val="auto"/>
              </w:rPr>
              <w:t>Magnu's Minerais Metais e Ligas Ltda.</w:t>
            </w:r>
          </w:p>
        </w:tc>
        <w:tc>
          <w:tcPr>
            <w:tcW w:w="380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680" w:type="dxa"/>
            <w:vAlign w:val="bottom"/>
          </w:tcPr>
          <w:p>
            <w:pPr>
              <w:ind w:left="280"/>
              <w:spacing w:after="0"/>
              <w:rPr>
                <w:sz w:val="20"/>
                <w:szCs w:val="20"/>
                <w:color w:val="auto"/>
              </w:rPr>
            </w:pPr>
            <w:r>
              <w:rPr>
                <w:rFonts w:ascii="Arial" w:cs="Arial" w:eastAsia="Arial" w:hAnsi="Arial"/>
                <w:sz w:val="16"/>
                <w:szCs w:val="16"/>
                <w:color w:val="auto"/>
              </w:rPr>
              <w:t>Malaysia Smelting Corporation (MSC)</w:t>
            </w:r>
          </w:p>
        </w:tc>
        <w:tc>
          <w:tcPr>
            <w:tcW w:w="380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MALAYSIA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680" w:type="dxa"/>
            <w:vAlign w:val="bottom"/>
          </w:tcPr>
          <w:p>
            <w:pPr>
              <w:ind w:left="280"/>
              <w:spacing w:after="0"/>
              <w:rPr>
                <w:sz w:val="20"/>
                <w:szCs w:val="20"/>
                <w:color w:val="auto"/>
              </w:rPr>
            </w:pPr>
            <w:r>
              <w:rPr>
                <w:rFonts w:ascii="Arial" w:cs="Arial" w:eastAsia="Arial" w:hAnsi="Arial"/>
                <w:sz w:val="16"/>
                <w:szCs w:val="16"/>
                <w:color w:val="auto"/>
              </w:rPr>
              <w:t>Malaysia Smelting Corporation Berhad (Port Klang)</w:t>
            </w:r>
          </w:p>
        </w:tc>
        <w:tc>
          <w:tcPr>
            <w:tcW w:w="380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MALAYSIA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680" w:type="dxa"/>
            <w:vAlign w:val="bottom"/>
          </w:tcPr>
          <w:p>
            <w:pPr>
              <w:ind w:left="280"/>
              <w:spacing w:after="0"/>
              <w:rPr>
                <w:sz w:val="20"/>
                <w:szCs w:val="20"/>
                <w:color w:val="auto"/>
              </w:rPr>
            </w:pPr>
            <w:r>
              <w:rPr>
                <w:rFonts w:ascii="Arial" w:cs="Arial" w:eastAsia="Arial" w:hAnsi="Arial"/>
                <w:sz w:val="16"/>
                <w:szCs w:val="16"/>
                <w:color w:val="auto"/>
              </w:rPr>
              <w:t>Materials Eco-Refining Co., Ltd.</w:t>
            </w:r>
          </w:p>
        </w:tc>
        <w:tc>
          <w:tcPr>
            <w:tcW w:w="380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680" w:type="dxa"/>
            <w:vAlign w:val="bottom"/>
          </w:tcPr>
          <w:p>
            <w:pPr>
              <w:ind w:left="280"/>
              <w:spacing w:after="0"/>
              <w:rPr>
                <w:sz w:val="20"/>
                <w:szCs w:val="20"/>
                <w:color w:val="auto"/>
              </w:rPr>
            </w:pPr>
            <w:r>
              <w:rPr>
                <w:rFonts w:ascii="Arial" w:cs="Arial" w:eastAsia="Arial" w:hAnsi="Arial"/>
                <w:sz w:val="16"/>
                <w:szCs w:val="16"/>
                <w:color w:val="auto"/>
              </w:rPr>
              <w:t>Melt Metais e Ligas S.A.</w:t>
            </w:r>
          </w:p>
        </w:tc>
        <w:tc>
          <w:tcPr>
            <w:tcW w:w="380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680" w:type="dxa"/>
            <w:vAlign w:val="bottom"/>
          </w:tcPr>
          <w:p>
            <w:pPr>
              <w:ind w:left="280"/>
              <w:spacing w:after="0"/>
              <w:rPr>
                <w:sz w:val="20"/>
                <w:szCs w:val="20"/>
                <w:color w:val="auto"/>
              </w:rPr>
            </w:pPr>
            <w:r>
              <w:rPr>
                <w:rFonts w:ascii="Arial" w:cs="Arial" w:eastAsia="Arial" w:hAnsi="Arial"/>
                <w:sz w:val="16"/>
                <w:szCs w:val="16"/>
                <w:color w:val="auto"/>
              </w:rPr>
              <w:t>Metahub Industries Sdn. Bhd.</w:t>
            </w:r>
          </w:p>
        </w:tc>
        <w:tc>
          <w:tcPr>
            <w:tcW w:w="380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MALAYSIA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680" w:type="dxa"/>
            <w:vAlign w:val="bottom"/>
          </w:tcPr>
          <w:p>
            <w:pPr>
              <w:ind w:left="280"/>
              <w:spacing w:after="0"/>
              <w:rPr>
                <w:sz w:val="20"/>
                <w:szCs w:val="20"/>
                <w:color w:val="auto"/>
              </w:rPr>
            </w:pPr>
            <w:r>
              <w:rPr>
                <w:rFonts w:ascii="Arial" w:cs="Arial" w:eastAsia="Arial" w:hAnsi="Arial"/>
                <w:sz w:val="16"/>
                <w:szCs w:val="16"/>
                <w:color w:val="auto"/>
              </w:rPr>
              <w:t>Metallic Resources, Inc.</w:t>
            </w:r>
          </w:p>
        </w:tc>
        <w:tc>
          <w:tcPr>
            <w:tcW w:w="380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680" w:type="dxa"/>
            <w:vAlign w:val="bottom"/>
          </w:tcPr>
          <w:p>
            <w:pPr>
              <w:ind w:left="280"/>
              <w:spacing w:after="0"/>
              <w:rPr>
                <w:sz w:val="20"/>
                <w:szCs w:val="20"/>
                <w:color w:val="auto"/>
              </w:rPr>
            </w:pPr>
            <w:r>
              <w:rPr>
                <w:rFonts w:ascii="Arial" w:cs="Arial" w:eastAsia="Arial" w:hAnsi="Arial"/>
                <w:sz w:val="16"/>
                <w:szCs w:val="16"/>
                <w:color w:val="auto"/>
              </w:rPr>
              <w:t>Metallo Belgium N.V.</w:t>
            </w:r>
          </w:p>
        </w:tc>
        <w:tc>
          <w:tcPr>
            <w:tcW w:w="380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BELGIUM</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680" w:type="dxa"/>
            <w:vAlign w:val="bottom"/>
          </w:tcPr>
          <w:p>
            <w:pPr>
              <w:ind w:left="280"/>
              <w:spacing w:after="0"/>
              <w:rPr>
                <w:sz w:val="20"/>
                <w:szCs w:val="20"/>
                <w:color w:val="auto"/>
              </w:rPr>
            </w:pPr>
            <w:r>
              <w:rPr>
                <w:rFonts w:ascii="Arial" w:cs="Arial" w:eastAsia="Arial" w:hAnsi="Arial"/>
                <w:sz w:val="16"/>
                <w:szCs w:val="16"/>
                <w:color w:val="auto"/>
              </w:rPr>
              <w:t>Metallo Spain S.L.U.</w:t>
            </w:r>
          </w:p>
        </w:tc>
        <w:tc>
          <w:tcPr>
            <w:tcW w:w="380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SPAIN</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680" w:type="dxa"/>
            <w:vAlign w:val="bottom"/>
          </w:tcPr>
          <w:p>
            <w:pPr>
              <w:ind w:left="280"/>
              <w:spacing w:after="0"/>
              <w:rPr>
                <w:sz w:val="20"/>
                <w:szCs w:val="20"/>
                <w:color w:val="auto"/>
              </w:rPr>
            </w:pPr>
            <w:r>
              <w:rPr>
                <w:rFonts w:ascii="Arial" w:cs="Arial" w:eastAsia="Arial" w:hAnsi="Arial"/>
                <w:sz w:val="16"/>
                <w:szCs w:val="16"/>
                <w:color w:val="auto"/>
              </w:rPr>
              <w:t>Minchali Metal Industry Co., Ltd.</w:t>
            </w:r>
          </w:p>
        </w:tc>
        <w:tc>
          <w:tcPr>
            <w:tcW w:w="380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TAIWAN, PROVINCE OF CHINA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680" w:type="dxa"/>
            <w:vAlign w:val="bottom"/>
          </w:tcPr>
          <w:p>
            <w:pPr>
              <w:ind w:left="280"/>
              <w:spacing w:after="0"/>
              <w:rPr>
                <w:sz w:val="20"/>
                <w:szCs w:val="20"/>
                <w:color w:val="auto"/>
              </w:rPr>
            </w:pPr>
            <w:r>
              <w:rPr>
                <w:rFonts w:ascii="Arial" w:cs="Arial" w:eastAsia="Arial" w:hAnsi="Arial"/>
                <w:sz w:val="16"/>
                <w:szCs w:val="16"/>
                <w:color w:val="auto"/>
              </w:rPr>
              <w:t>Mineracao Taboca S.A.</w:t>
            </w:r>
          </w:p>
        </w:tc>
        <w:tc>
          <w:tcPr>
            <w:tcW w:w="380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680" w:type="dxa"/>
            <w:vAlign w:val="bottom"/>
          </w:tcPr>
          <w:p>
            <w:pPr>
              <w:ind w:left="280"/>
              <w:spacing w:after="0"/>
              <w:rPr>
                <w:sz w:val="20"/>
                <w:szCs w:val="20"/>
                <w:color w:val="auto"/>
              </w:rPr>
            </w:pPr>
            <w:r>
              <w:rPr>
                <w:rFonts w:ascii="Arial" w:cs="Arial" w:eastAsia="Arial" w:hAnsi="Arial"/>
                <w:sz w:val="16"/>
                <w:szCs w:val="16"/>
                <w:color w:val="auto"/>
              </w:rPr>
              <w:t>Ming Li Jia smelt Metal Factory</w:t>
            </w:r>
          </w:p>
        </w:tc>
        <w:tc>
          <w:tcPr>
            <w:tcW w:w="380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09"/>
        </w:trPr>
        <w:tc>
          <w:tcPr>
            <w:tcW w:w="780" w:type="dxa"/>
            <w:vAlign w:val="bottom"/>
            <w:tcBorders>
              <w:lef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Tin</w:t>
            </w:r>
          </w:p>
        </w:tc>
        <w:tc>
          <w:tcPr>
            <w:tcW w:w="6680" w:type="dxa"/>
            <w:vAlign w:val="bottom"/>
            <w:vMerge w:val="restart"/>
          </w:tcPr>
          <w:p>
            <w:pPr>
              <w:ind w:left="280"/>
              <w:spacing w:after="0"/>
              <w:rPr>
                <w:sz w:val="20"/>
                <w:szCs w:val="20"/>
                <w:color w:val="auto"/>
              </w:rPr>
            </w:pPr>
            <w:r>
              <w:rPr>
                <w:rFonts w:ascii="Arial" w:cs="Arial" w:eastAsia="Arial" w:hAnsi="Arial"/>
                <w:sz w:val="16"/>
                <w:szCs w:val="16"/>
                <w:color w:val="auto"/>
              </w:rPr>
              <w:t>Mining Minerals Resources SARL</w:t>
            </w:r>
          </w:p>
        </w:tc>
        <w:tc>
          <w:tcPr>
            <w:tcW w:w="380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CONGO, DEMOCRATIC REPUBLIC OF</w:t>
            </w:r>
          </w:p>
        </w:tc>
        <w:tc>
          <w:tcPr>
            <w:tcW w:w="0" w:type="dxa"/>
            <w:vAlign w:val="bottom"/>
          </w:tcPr>
          <w:p>
            <w:pPr>
              <w:spacing w:after="0"/>
              <w:rPr>
                <w:sz w:val="1"/>
                <w:szCs w:val="1"/>
                <w:color w:val="auto"/>
              </w:rPr>
            </w:pPr>
          </w:p>
        </w:tc>
      </w:tr>
      <w:tr>
        <w:trPr>
          <w:trHeight w:val="128"/>
        </w:trPr>
        <w:tc>
          <w:tcPr>
            <w:tcW w:w="780" w:type="dxa"/>
            <w:vAlign w:val="bottom"/>
            <w:tcBorders>
              <w:left w:val="single" w:sz="8" w:color="auto"/>
            </w:tcBorders>
            <w:vMerge w:val="continue"/>
          </w:tcPr>
          <w:p>
            <w:pPr>
              <w:spacing w:after="0"/>
              <w:rPr>
                <w:sz w:val="11"/>
                <w:szCs w:val="11"/>
                <w:color w:val="auto"/>
              </w:rPr>
            </w:pPr>
          </w:p>
        </w:tc>
        <w:tc>
          <w:tcPr>
            <w:tcW w:w="6680" w:type="dxa"/>
            <w:vAlign w:val="bottom"/>
            <w:vMerge w:val="continue"/>
          </w:tcPr>
          <w:p>
            <w:pPr>
              <w:spacing w:after="0"/>
              <w:rPr>
                <w:sz w:val="11"/>
                <w:szCs w:val="11"/>
                <w:color w:val="auto"/>
              </w:rPr>
            </w:pPr>
          </w:p>
        </w:tc>
        <w:tc>
          <w:tcPr>
            <w:tcW w:w="3800" w:type="dxa"/>
            <w:vAlign w:val="bottom"/>
            <w:tcBorders>
              <w:right w:val="single" w:sz="8" w:color="auto"/>
            </w:tcBorders>
            <w:vMerge w:val="restart"/>
          </w:tcPr>
          <w:p>
            <w:pPr>
              <w:ind w:left="580"/>
              <w:spacing w:after="0"/>
              <w:rPr>
                <w:sz w:val="20"/>
                <w:szCs w:val="20"/>
                <w:color w:val="auto"/>
              </w:rPr>
            </w:pPr>
            <w:r>
              <w:rPr>
                <w:rFonts w:ascii="Arial" w:cs="Arial" w:eastAsia="Arial" w:hAnsi="Arial"/>
                <w:sz w:val="16"/>
                <w:szCs w:val="16"/>
                <w:color w:val="auto"/>
              </w:rPr>
              <w:t>THE</w:t>
            </w:r>
          </w:p>
        </w:tc>
        <w:tc>
          <w:tcPr>
            <w:tcW w:w="0" w:type="dxa"/>
            <w:vAlign w:val="bottom"/>
          </w:tcPr>
          <w:p>
            <w:pPr>
              <w:spacing w:after="0"/>
              <w:rPr>
                <w:sz w:val="1"/>
                <w:szCs w:val="1"/>
                <w:color w:val="auto"/>
              </w:rPr>
            </w:pPr>
          </w:p>
        </w:tc>
      </w:tr>
      <w:tr>
        <w:trPr>
          <w:trHeight w:val="86"/>
        </w:trPr>
        <w:tc>
          <w:tcPr>
            <w:tcW w:w="780" w:type="dxa"/>
            <w:vAlign w:val="bottom"/>
            <w:tcBorders>
              <w:left w:val="single" w:sz="8" w:color="auto"/>
            </w:tcBorders>
          </w:tcPr>
          <w:p>
            <w:pPr>
              <w:spacing w:after="0"/>
              <w:rPr>
                <w:sz w:val="7"/>
                <w:szCs w:val="7"/>
                <w:color w:val="auto"/>
              </w:rPr>
            </w:pPr>
          </w:p>
        </w:tc>
        <w:tc>
          <w:tcPr>
            <w:tcW w:w="6680" w:type="dxa"/>
            <w:vAlign w:val="bottom"/>
          </w:tcPr>
          <w:p>
            <w:pPr>
              <w:spacing w:after="0"/>
              <w:rPr>
                <w:sz w:val="7"/>
                <w:szCs w:val="7"/>
                <w:color w:val="auto"/>
              </w:rPr>
            </w:pPr>
          </w:p>
        </w:tc>
        <w:tc>
          <w:tcPr>
            <w:tcW w:w="38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680" w:type="dxa"/>
            <w:vAlign w:val="bottom"/>
          </w:tcPr>
          <w:p>
            <w:pPr>
              <w:ind w:left="280"/>
              <w:spacing w:after="0"/>
              <w:rPr>
                <w:sz w:val="20"/>
                <w:szCs w:val="20"/>
                <w:color w:val="auto"/>
              </w:rPr>
            </w:pPr>
            <w:r>
              <w:rPr>
                <w:rFonts w:ascii="Arial" w:cs="Arial" w:eastAsia="Arial" w:hAnsi="Arial"/>
                <w:sz w:val="16"/>
                <w:szCs w:val="16"/>
                <w:color w:val="auto"/>
              </w:rPr>
              <w:t>Minsur</w:t>
            </w:r>
          </w:p>
        </w:tc>
        <w:tc>
          <w:tcPr>
            <w:tcW w:w="380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PERU</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680" w:type="dxa"/>
            <w:vAlign w:val="bottom"/>
          </w:tcPr>
          <w:p>
            <w:pPr>
              <w:ind w:left="280"/>
              <w:spacing w:after="0"/>
              <w:rPr>
                <w:sz w:val="20"/>
                <w:szCs w:val="20"/>
                <w:color w:val="auto"/>
              </w:rPr>
            </w:pPr>
            <w:r>
              <w:rPr>
                <w:rFonts w:ascii="Arial" w:cs="Arial" w:eastAsia="Arial" w:hAnsi="Arial"/>
                <w:sz w:val="16"/>
                <w:szCs w:val="16"/>
                <w:color w:val="auto"/>
              </w:rPr>
              <w:t>Mitsubishi Materials Corporation</w:t>
            </w:r>
          </w:p>
        </w:tc>
        <w:tc>
          <w:tcPr>
            <w:tcW w:w="380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680" w:type="dxa"/>
            <w:vAlign w:val="bottom"/>
          </w:tcPr>
          <w:p>
            <w:pPr>
              <w:ind w:left="280"/>
              <w:spacing w:after="0"/>
              <w:rPr>
                <w:sz w:val="20"/>
                <w:szCs w:val="20"/>
                <w:color w:val="auto"/>
              </w:rPr>
            </w:pPr>
            <w:r>
              <w:rPr>
                <w:rFonts w:ascii="Arial" w:cs="Arial" w:eastAsia="Arial" w:hAnsi="Arial"/>
                <w:sz w:val="16"/>
                <w:szCs w:val="16"/>
                <w:color w:val="auto"/>
              </w:rPr>
              <w:t>Modeltech Sdn Bhd</w:t>
            </w:r>
          </w:p>
        </w:tc>
        <w:tc>
          <w:tcPr>
            <w:tcW w:w="380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MALAYSIA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680" w:type="dxa"/>
            <w:vAlign w:val="bottom"/>
          </w:tcPr>
          <w:p>
            <w:pPr>
              <w:ind w:left="280"/>
              <w:spacing w:after="0"/>
              <w:rPr>
                <w:sz w:val="20"/>
                <w:szCs w:val="20"/>
                <w:color w:val="auto"/>
              </w:rPr>
            </w:pPr>
            <w:r>
              <w:rPr>
                <w:rFonts w:ascii="Arial" w:cs="Arial" w:eastAsia="Arial" w:hAnsi="Arial"/>
                <w:sz w:val="16"/>
                <w:szCs w:val="16"/>
                <w:color w:val="auto"/>
              </w:rPr>
              <w:t>Ney Metals and Alloys</w:t>
            </w:r>
          </w:p>
        </w:tc>
        <w:tc>
          <w:tcPr>
            <w:tcW w:w="380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680" w:type="dxa"/>
            <w:vAlign w:val="bottom"/>
          </w:tcPr>
          <w:p>
            <w:pPr>
              <w:ind w:left="280"/>
              <w:spacing w:after="0"/>
              <w:rPr>
                <w:sz w:val="20"/>
                <w:szCs w:val="20"/>
                <w:color w:val="auto"/>
              </w:rPr>
            </w:pPr>
            <w:r>
              <w:rPr>
                <w:rFonts w:ascii="Arial" w:cs="Arial" w:eastAsia="Arial" w:hAnsi="Arial"/>
                <w:sz w:val="16"/>
                <w:szCs w:val="16"/>
                <w:color w:val="auto"/>
              </w:rPr>
              <w:t>Nghe Tinh Non-Ferrous Metals Joint Stock Company</w:t>
            </w:r>
          </w:p>
        </w:tc>
        <w:tc>
          <w:tcPr>
            <w:tcW w:w="380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VIET NAM</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680" w:type="dxa"/>
            <w:vAlign w:val="bottom"/>
          </w:tcPr>
          <w:p>
            <w:pPr>
              <w:ind w:left="280"/>
              <w:spacing w:after="0"/>
              <w:rPr>
                <w:sz w:val="20"/>
                <w:szCs w:val="20"/>
                <w:color w:val="auto"/>
              </w:rPr>
            </w:pPr>
            <w:r>
              <w:rPr>
                <w:rFonts w:ascii="Arial" w:cs="Arial" w:eastAsia="Arial" w:hAnsi="Arial"/>
                <w:sz w:val="16"/>
                <w:szCs w:val="16"/>
                <w:color w:val="auto"/>
              </w:rPr>
              <w:t>Novosibirsk Tin Combine</w:t>
            </w:r>
          </w:p>
        </w:tc>
        <w:tc>
          <w:tcPr>
            <w:tcW w:w="380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RUSSIAN FEDERATION</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680" w:type="dxa"/>
            <w:vAlign w:val="bottom"/>
          </w:tcPr>
          <w:p>
            <w:pPr>
              <w:ind w:left="280"/>
              <w:spacing w:after="0"/>
              <w:rPr>
                <w:sz w:val="20"/>
                <w:szCs w:val="20"/>
                <w:color w:val="auto"/>
              </w:rPr>
            </w:pPr>
            <w:r>
              <w:rPr>
                <w:rFonts w:ascii="Arial" w:cs="Arial" w:eastAsia="Arial" w:hAnsi="Arial"/>
                <w:sz w:val="16"/>
                <w:szCs w:val="16"/>
                <w:color w:val="auto"/>
              </w:rPr>
              <w:t>O.M. Manufacturing (Thailand) Co., Ltd.</w:t>
            </w:r>
          </w:p>
        </w:tc>
        <w:tc>
          <w:tcPr>
            <w:tcW w:w="380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THAILAND</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680" w:type="dxa"/>
            <w:vAlign w:val="bottom"/>
          </w:tcPr>
          <w:p>
            <w:pPr>
              <w:ind w:left="280"/>
              <w:spacing w:after="0"/>
              <w:rPr>
                <w:sz w:val="20"/>
                <w:szCs w:val="20"/>
                <w:color w:val="auto"/>
              </w:rPr>
            </w:pPr>
            <w:r>
              <w:rPr>
                <w:rFonts w:ascii="Arial" w:cs="Arial" w:eastAsia="Arial" w:hAnsi="Arial"/>
                <w:sz w:val="16"/>
                <w:szCs w:val="16"/>
                <w:color w:val="auto"/>
              </w:rPr>
              <w:t>O.M. Manufacturing Philippines, Inc.</w:t>
            </w:r>
          </w:p>
        </w:tc>
        <w:tc>
          <w:tcPr>
            <w:tcW w:w="380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PHILIPPINES</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680" w:type="dxa"/>
            <w:vAlign w:val="bottom"/>
          </w:tcPr>
          <w:p>
            <w:pPr>
              <w:ind w:left="280"/>
              <w:spacing w:after="0"/>
              <w:rPr>
                <w:sz w:val="20"/>
                <w:szCs w:val="20"/>
                <w:color w:val="auto"/>
              </w:rPr>
            </w:pPr>
            <w:r>
              <w:rPr>
                <w:rFonts w:ascii="Arial" w:cs="Arial" w:eastAsia="Arial" w:hAnsi="Arial"/>
                <w:sz w:val="16"/>
                <w:szCs w:val="16"/>
                <w:color w:val="auto"/>
              </w:rPr>
              <w:t>OMODEO A. E S. METALLEGHE SRL</w:t>
            </w:r>
          </w:p>
        </w:tc>
        <w:tc>
          <w:tcPr>
            <w:tcW w:w="380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ITALY</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680" w:type="dxa"/>
            <w:vAlign w:val="bottom"/>
          </w:tcPr>
          <w:p>
            <w:pPr>
              <w:ind w:left="280"/>
              <w:spacing w:after="0"/>
              <w:rPr>
                <w:sz w:val="20"/>
                <w:szCs w:val="20"/>
                <w:color w:val="auto"/>
              </w:rPr>
            </w:pPr>
            <w:r>
              <w:rPr>
                <w:rFonts w:ascii="Arial" w:cs="Arial" w:eastAsia="Arial" w:hAnsi="Arial"/>
                <w:sz w:val="16"/>
                <w:szCs w:val="16"/>
                <w:color w:val="auto"/>
              </w:rPr>
              <w:t>Operaciones Metalurgicas S.A.</w:t>
            </w:r>
          </w:p>
        </w:tc>
        <w:tc>
          <w:tcPr>
            <w:tcW w:w="380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BOLIVIA (PLURINATIONAL STATE OF)</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680" w:type="dxa"/>
            <w:vAlign w:val="bottom"/>
          </w:tcPr>
          <w:p>
            <w:pPr>
              <w:ind w:left="280"/>
              <w:spacing w:after="0"/>
              <w:rPr>
                <w:sz w:val="20"/>
                <w:szCs w:val="20"/>
                <w:color w:val="auto"/>
              </w:rPr>
            </w:pPr>
            <w:r>
              <w:rPr>
                <w:rFonts w:ascii="Arial" w:cs="Arial" w:eastAsia="Arial" w:hAnsi="Arial"/>
                <w:sz w:val="16"/>
                <w:szCs w:val="16"/>
                <w:color w:val="auto"/>
              </w:rPr>
              <w:t>P Kay Metal, Inc</w:t>
            </w:r>
          </w:p>
        </w:tc>
        <w:tc>
          <w:tcPr>
            <w:tcW w:w="380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680" w:type="dxa"/>
            <w:vAlign w:val="bottom"/>
          </w:tcPr>
          <w:p>
            <w:pPr>
              <w:ind w:left="280"/>
              <w:spacing w:after="0"/>
              <w:rPr>
                <w:sz w:val="20"/>
                <w:szCs w:val="20"/>
                <w:color w:val="auto"/>
              </w:rPr>
            </w:pPr>
            <w:r>
              <w:rPr>
                <w:rFonts w:ascii="Arial" w:cs="Arial" w:eastAsia="Arial" w:hAnsi="Arial"/>
                <w:sz w:val="16"/>
                <w:szCs w:val="16"/>
                <w:color w:val="auto"/>
              </w:rPr>
              <w:t>Pongpipat Company Limited</w:t>
            </w:r>
          </w:p>
        </w:tc>
        <w:tc>
          <w:tcPr>
            <w:tcW w:w="380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MYANMAR</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680" w:type="dxa"/>
            <w:vAlign w:val="bottom"/>
          </w:tcPr>
          <w:p>
            <w:pPr>
              <w:ind w:left="280"/>
              <w:spacing w:after="0"/>
              <w:rPr>
                <w:sz w:val="20"/>
                <w:szCs w:val="20"/>
                <w:color w:val="auto"/>
              </w:rPr>
            </w:pPr>
            <w:r>
              <w:rPr>
                <w:rFonts w:ascii="Arial" w:cs="Arial" w:eastAsia="Arial" w:hAnsi="Arial"/>
                <w:sz w:val="16"/>
                <w:szCs w:val="16"/>
                <w:color w:val="auto"/>
              </w:rPr>
              <w:t>Precious Minerals and Smelting Limited</w:t>
            </w:r>
          </w:p>
        </w:tc>
        <w:tc>
          <w:tcPr>
            <w:tcW w:w="380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INDIA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680" w:type="dxa"/>
            <w:vAlign w:val="bottom"/>
          </w:tcPr>
          <w:p>
            <w:pPr>
              <w:ind w:left="280"/>
              <w:spacing w:after="0"/>
              <w:rPr>
                <w:sz w:val="20"/>
                <w:szCs w:val="20"/>
                <w:color w:val="auto"/>
              </w:rPr>
            </w:pPr>
            <w:r>
              <w:rPr>
                <w:rFonts w:ascii="Arial" w:cs="Arial" w:eastAsia="Arial" w:hAnsi="Arial"/>
                <w:sz w:val="16"/>
                <w:szCs w:val="16"/>
                <w:color w:val="auto"/>
              </w:rPr>
              <w:t>PT Aries Kencana Sejahtera</w:t>
            </w:r>
          </w:p>
        </w:tc>
        <w:tc>
          <w:tcPr>
            <w:tcW w:w="380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680" w:type="dxa"/>
            <w:vAlign w:val="bottom"/>
          </w:tcPr>
          <w:p>
            <w:pPr>
              <w:ind w:left="280"/>
              <w:spacing w:after="0"/>
              <w:rPr>
                <w:sz w:val="20"/>
                <w:szCs w:val="20"/>
                <w:color w:val="auto"/>
              </w:rPr>
            </w:pPr>
            <w:r>
              <w:rPr>
                <w:rFonts w:ascii="Arial" w:cs="Arial" w:eastAsia="Arial" w:hAnsi="Arial"/>
                <w:sz w:val="16"/>
                <w:szCs w:val="16"/>
                <w:color w:val="auto"/>
              </w:rPr>
              <w:t>PT Arsed Indonesia</w:t>
            </w:r>
          </w:p>
        </w:tc>
        <w:tc>
          <w:tcPr>
            <w:tcW w:w="380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680" w:type="dxa"/>
            <w:vAlign w:val="bottom"/>
          </w:tcPr>
          <w:p>
            <w:pPr>
              <w:ind w:left="280"/>
              <w:spacing w:after="0"/>
              <w:rPr>
                <w:sz w:val="20"/>
                <w:szCs w:val="20"/>
                <w:color w:val="auto"/>
              </w:rPr>
            </w:pPr>
            <w:r>
              <w:rPr>
                <w:rFonts w:ascii="Arial" w:cs="Arial" w:eastAsia="Arial" w:hAnsi="Arial"/>
                <w:sz w:val="16"/>
                <w:szCs w:val="16"/>
                <w:color w:val="auto"/>
              </w:rPr>
              <w:t>PT Artha Cipta Langgeng</w:t>
            </w:r>
          </w:p>
        </w:tc>
        <w:tc>
          <w:tcPr>
            <w:tcW w:w="380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680" w:type="dxa"/>
            <w:vAlign w:val="bottom"/>
          </w:tcPr>
          <w:p>
            <w:pPr>
              <w:ind w:left="280"/>
              <w:spacing w:after="0"/>
              <w:rPr>
                <w:sz w:val="20"/>
                <w:szCs w:val="20"/>
                <w:color w:val="auto"/>
              </w:rPr>
            </w:pPr>
            <w:r>
              <w:rPr>
                <w:rFonts w:ascii="Arial" w:cs="Arial" w:eastAsia="Arial" w:hAnsi="Arial"/>
                <w:sz w:val="16"/>
                <w:szCs w:val="16"/>
                <w:color w:val="auto"/>
              </w:rPr>
              <w:t>PT ATD Makmur Mandiri Jaya</w:t>
            </w:r>
          </w:p>
        </w:tc>
        <w:tc>
          <w:tcPr>
            <w:tcW w:w="380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680" w:type="dxa"/>
            <w:vAlign w:val="bottom"/>
          </w:tcPr>
          <w:p>
            <w:pPr>
              <w:ind w:left="280"/>
              <w:spacing w:after="0"/>
              <w:rPr>
                <w:sz w:val="20"/>
                <w:szCs w:val="20"/>
                <w:color w:val="auto"/>
              </w:rPr>
            </w:pPr>
            <w:r>
              <w:rPr>
                <w:rFonts w:ascii="Arial" w:cs="Arial" w:eastAsia="Arial" w:hAnsi="Arial"/>
                <w:sz w:val="16"/>
                <w:szCs w:val="16"/>
                <w:color w:val="auto"/>
              </w:rPr>
              <w:t>PT Babel Inti Perkasa</w:t>
            </w:r>
          </w:p>
        </w:tc>
        <w:tc>
          <w:tcPr>
            <w:tcW w:w="3800" w:type="dxa"/>
            <w:vAlign w:val="bottom"/>
            <w:tcBorders>
              <w:right w:val="single" w:sz="8" w:color="auto"/>
            </w:tcBorders>
          </w:tcPr>
          <w:p>
            <w:pPr>
              <w:ind w:left="58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47"/>
        </w:trPr>
        <w:tc>
          <w:tcPr>
            <w:tcW w:w="7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66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PT Babel Surya Alam Lestari</w:t>
            </w:r>
          </w:p>
        </w:tc>
        <w:tc>
          <w:tcPr>
            <w:tcW w:w="3800" w:type="dxa"/>
            <w:vAlign w:val="bottom"/>
            <w:tcBorders>
              <w:bottom w:val="single" w:sz="8" w:color="auto"/>
              <w:right w:val="single" w:sz="8" w:color="auto"/>
            </w:tcBorders>
          </w:tcPr>
          <w:p>
            <w:pPr>
              <w:ind w:left="58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bl>
    <w:p>
      <w:pPr>
        <w:sectPr>
          <w:pgSz w:w="11900" w:h="16838" w:orient="portrait"/>
          <w:cols w:equalWidth="0" w:num="1">
            <w:col w:w="11260"/>
          </w:cols>
          <w:pgMar w:left="320" w:top="930" w:right="31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780" w:type="dxa"/>
            <w:vAlign w:val="bottom"/>
            <w:tcBorders>
              <w:top w:val="single" w:sz="8" w:color="auto"/>
              <w:left w:val="single" w:sz="8" w:color="auto"/>
              <w:bottom w:val="single" w:sz="8" w:color="auto"/>
            </w:tcBorders>
            <w:shd w:val="clear" w:color="auto" w:fill="0070C0"/>
          </w:tcPr>
          <w:p>
            <w:pPr>
              <w:ind w:left="80"/>
              <w:spacing w:after="0"/>
              <w:rPr>
                <w:sz w:val="20"/>
                <w:szCs w:val="20"/>
                <w:color w:val="auto"/>
              </w:rPr>
            </w:pPr>
            <w:r>
              <w:rPr>
                <w:rFonts w:ascii="Arial" w:cs="Arial" w:eastAsia="Arial" w:hAnsi="Arial"/>
                <w:sz w:val="16"/>
                <w:szCs w:val="16"/>
                <w:b w:val="1"/>
                <w:bCs w:val="1"/>
                <w:color w:val="FFFFFF"/>
              </w:rPr>
              <w:t>Metal</w:t>
            </w:r>
          </w:p>
        </w:tc>
        <w:tc>
          <w:tcPr>
            <w:tcW w:w="7140" w:type="dxa"/>
            <w:vAlign w:val="bottom"/>
            <w:tcBorders>
              <w:top w:val="single" w:sz="8" w:color="auto"/>
              <w:bottom w:val="single" w:sz="8" w:color="auto"/>
            </w:tcBorders>
            <w:shd w:val="clear" w:color="auto" w:fill="0070C0"/>
          </w:tcPr>
          <w:p>
            <w:pPr>
              <w:ind w:left="280"/>
              <w:spacing w:after="0"/>
              <w:rPr>
                <w:sz w:val="20"/>
                <w:szCs w:val="20"/>
                <w:color w:val="auto"/>
              </w:rPr>
            </w:pPr>
            <w:r>
              <w:rPr>
                <w:rFonts w:ascii="Arial" w:cs="Arial" w:eastAsia="Arial" w:hAnsi="Arial"/>
                <w:sz w:val="16"/>
                <w:szCs w:val="16"/>
                <w:b w:val="1"/>
                <w:bCs w:val="1"/>
                <w:color w:val="FFFFFF"/>
              </w:rPr>
              <w:t>Smelter or Refiner Name</w:t>
            </w:r>
          </w:p>
        </w:tc>
        <w:tc>
          <w:tcPr>
            <w:tcW w:w="3340" w:type="dxa"/>
            <w:vAlign w:val="bottom"/>
            <w:tcBorders>
              <w:top w:val="single" w:sz="8" w:color="auto"/>
              <w:bottom w:val="single" w:sz="8" w:color="auto"/>
              <w:right w:val="single" w:sz="8" w:color="auto"/>
            </w:tcBorders>
            <w:shd w:val="clear" w:color="auto" w:fill="0070C0"/>
          </w:tcPr>
          <w:p>
            <w:pPr>
              <w:ind w:left="120"/>
              <w:spacing w:after="0"/>
              <w:rPr>
                <w:sz w:val="20"/>
                <w:szCs w:val="20"/>
                <w:color w:val="auto"/>
              </w:rPr>
            </w:pPr>
            <w:r>
              <w:rPr>
                <w:rFonts w:ascii="Arial" w:cs="Arial" w:eastAsia="Arial" w:hAnsi="Arial"/>
                <w:sz w:val="16"/>
                <w:szCs w:val="16"/>
                <w:b w:val="1"/>
                <w:bCs w:val="1"/>
                <w:color w:val="FFFFFF"/>
              </w:rPr>
              <w:t>Smelter or Refiner Country</w:t>
            </w:r>
          </w:p>
        </w:tc>
        <w:tc>
          <w:tcPr>
            <w:tcW w:w="0" w:type="dxa"/>
            <w:vAlign w:val="bottom"/>
          </w:tcPr>
          <w:p>
            <w:pPr>
              <w:spacing w:after="0"/>
              <w:rPr>
                <w:sz w:val="1"/>
                <w:szCs w:val="1"/>
                <w:color w:val="auto"/>
              </w:rPr>
            </w:pPr>
          </w:p>
        </w:tc>
      </w:tr>
      <w:tr>
        <w:trPr>
          <w:trHeight w:val="229"/>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Bangka Prima Tin</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Bangka Serumpun</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Bangka Tin Industry</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Belitung Industri Sejahtera</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Bukit Timah</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Cipta Persada Mulia</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Lautan Harmonis Sejahtera</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Masbro Alam Stania</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Menara Cipta Mulia</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Mitra Graha Raya</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Mitra Stania Prima</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Mitra Sukses Globalindo</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Panca Mega Persada</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Premium Tin Indonesia</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Prima Timah Utama</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Putera Sarana Shakti (PT PSS)</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Rajawali Rimba Perkasa</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Rajehan Ariq</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Refined Bangka Tin</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Sariwiguna Binasentosa</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Stanindo Inti Perkasa</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Sukses Inti Makmur</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Sukses Inti Makmur (SIM)</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Timah Nusantara</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Timah Tbk Kundur</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Timah Tbk Mentok</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Tinindo Inter Nusa</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Tirus Putra Mandiri</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PT Tommy Utama</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INDONESIA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Resind Industria e Comercio Ltda.</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RIKAYAA GREENTECH PRIVATE LIMITED</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INDIA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Rui Da Hung</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TAIWAN, PROVINCE OF CHINA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Shan Tou Shi Yong Yuan Jin Shu Zai Sheng Co., Ltd.</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Shenzhen Hong Chang Metal Manufacturing Factory</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Sichuan Guanghan Jiangnan casting smelters</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Sigma Tin Alloy Co., Ltd.</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Soft Metais Ltda</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Solder Court Ltd.</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Super Ligas</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Suzhou Nuonengda Chemical Co., Ltd.</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Taicang City Nancang Metal Material Co., Ltd.</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Taiwan Huanliang</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TAIWAN, PROVINCE OF CHINA</w:t>
            </w:r>
          </w:p>
        </w:tc>
        <w:tc>
          <w:tcPr>
            <w:tcW w:w="0" w:type="dxa"/>
            <w:vAlign w:val="bottom"/>
          </w:tcPr>
          <w:p>
            <w:pPr>
              <w:spacing w:after="0"/>
              <w:rPr>
                <w:sz w:val="1"/>
                <w:szCs w:val="1"/>
                <w:color w:val="auto"/>
              </w:rPr>
            </w:pPr>
          </w:p>
        </w:tc>
      </w:tr>
      <w:tr>
        <w:trPr>
          <w:trHeight w:val="209"/>
        </w:trPr>
        <w:tc>
          <w:tcPr>
            <w:tcW w:w="780" w:type="dxa"/>
            <w:vAlign w:val="bottom"/>
            <w:tcBorders>
              <w:lef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Takehara PVD Materials Plant / PVD Materials Division of MITSUI MINING &amp; SMELTING CO.,</w:t>
            </w:r>
          </w:p>
        </w:tc>
        <w:tc>
          <w:tcPr>
            <w:tcW w:w="33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128"/>
        </w:trPr>
        <w:tc>
          <w:tcPr>
            <w:tcW w:w="780" w:type="dxa"/>
            <w:vAlign w:val="bottom"/>
            <w:tcBorders>
              <w:left w:val="single" w:sz="8" w:color="auto"/>
            </w:tcBorders>
            <w:vMerge w:val="continue"/>
          </w:tcPr>
          <w:p>
            <w:pPr>
              <w:spacing w:after="0"/>
              <w:rPr>
                <w:sz w:val="11"/>
                <w:szCs w:val="11"/>
                <w:color w:val="auto"/>
              </w:rPr>
            </w:pPr>
          </w:p>
        </w:tc>
        <w:tc>
          <w:tcPr>
            <w:tcW w:w="7140" w:type="dxa"/>
            <w:vAlign w:val="bottom"/>
            <w:vMerge w:val="restart"/>
          </w:tcPr>
          <w:p>
            <w:pPr>
              <w:ind w:left="280"/>
              <w:spacing w:after="0"/>
              <w:rPr>
                <w:sz w:val="20"/>
                <w:szCs w:val="20"/>
                <w:color w:val="auto"/>
              </w:rPr>
            </w:pPr>
            <w:r>
              <w:rPr>
                <w:rFonts w:ascii="Arial" w:cs="Arial" w:eastAsia="Arial" w:hAnsi="Arial"/>
                <w:sz w:val="16"/>
                <w:szCs w:val="16"/>
                <w:color w:val="auto"/>
              </w:rPr>
              <w:t>LTD.</w:t>
            </w:r>
          </w:p>
        </w:tc>
        <w:tc>
          <w:tcPr>
            <w:tcW w:w="33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780" w:type="dxa"/>
            <w:vAlign w:val="bottom"/>
            <w:tcBorders>
              <w:left w:val="single" w:sz="8" w:color="auto"/>
            </w:tcBorders>
          </w:tcPr>
          <w:p>
            <w:pPr>
              <w:spacing w:after="0"/>
              <w:rPr>
                <w:sz w:val="7"/>
                <w:szCs w:val="7"/>
                <w:color w:val="auto"/>
              </w:rPr>
            </w:pPr>
          </w:p>
        </w:tc>
        <w:tc>
          <w:tcPr>
            <w:tcW w:w="7140" w:type="dxa"/>
            <w:vAlign w:val="bottom"/>
            <w:vMerge w:val="continue"/>
          </w:tcPr>
          <w:p>
            <w:pPr>
              <w:spacing w:after="0"/>
              <w:rPr>
                <w:sz w:val="7"/>
                <w:szCs w:val="7"/>
                <w:color w:val="auto"/>
              </w:rPr>
            </w:pPr>
          </w:p>
        </w:tc>
        <w:tc>
          <w:tcPr>
            <w:tcW w:w="33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Thai Nguyen Mining and Metallurgy Co., Ltd.</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VIET NAM</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Thai Nguyen Mining and Metallurgy Co., Ltd.</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VIET NAM</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Thailand Mine Factory</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THAILAND</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Thaisarco</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THAILAND</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Three green surface technology limited company</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TIN PLATING GEJIU</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Tin Smelting Branch of Yunnan Tin Co., Ltd.</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Tin Technology &amp; Refining</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Pr>
          <w:p>
            <w:pPr>
              <w:ind w:left="280"/>
              <w:spacing w:after="0"/>
              <w:rPr>
                <w:sz w:val="20"/>
                <w:szCs w:val="20"/>
                <w:color w:val="auto"/>
              </w:rPr>
            </w:pPr>
            <w:r>
              <w:rPr>
                <w:rFonts w:ascii="Arial" w:cs="Arial" w:eastAsia="Arial" w:hAnsi="Arial"/>
                <w:sz w:val="16"/>
                <w:szCs w:val="16"/>
                <w:color w:val="auto"/>
              </w:rPr>
              <w:t>TONG LONG</w:t>
            </w:r>
          </w:p>
        </w:tc>
        <w:tc>
          <w:tcPr>
            <w:tcW w:w="334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47"/>
        </w:trPr>
        <w:tc>
          <w:tcPr>
            <w:tcW w:w="7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71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Top-Team Technology (Shenzhen) Ltd.</w:t>
            </w:r>
          </w:p>
        </w:tc>
        <w:tc>
          <w:tcPr>
            <w:tcW w:w="33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bl>
    <w:p>
      <w:pPr>
        <w:sectPr>
          <w:pgSz w:w="11900" w:h="16838" w:orient="portrait"/>
          <w:cols w:equalWidth="0" w:num="1">
            <w:col w:w="11260"/>
          </w:cols>
          <w:pgMar w:left="320" w:top="930" w:right="31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920" w:type="dxa"/>
            <w:vAlign w:val="bottom"/>
            <w:tcBorders>
              <w:top w:val="single" w:sz="8" w:color="auto"/>
              <w:left w:val="single" w:sz="8" w:color="auto"/>
              <w:bottom w:val="single" w:sz="8" w:color="auto"/>
            </w:tcBorders>
            <w:shd w:val="clear" w:color="auto" w:fill="0070C0"/>
          </w:tcPr>
          <w:p>
            <w:pPr>
              <w:ind w:left="80"/>
              <w:spacing w:after="0"/>
              <w:rPr>
                <w:sz w:val="20"/>
                <w:szCs w:val="20"/>
                <w:color w:val="auto"/>
              </w:rPr>
            </w:pPr>
            <w:r>
              <w:rPr>
                <w:rFonts w:ascii="Arial" w:cs="Arial" w:eastAsia="Arial" w:hAnsi="Arial"/>
                <w:sz w:val="16"/>
                <w:szCs w:val="16"/>
                <w:b w:val="1"/>
                <w:bCs w:val="1"/>
                <w:color w:val="FFFFFF"/>
              </w:rPr>
              <w:t>Metal</w:t>
            </w:r>
          </w:p>
        </w:tc>
        <w:tc>
          <w:tcPr>
            <w:tcW w:w="5760" w:type="dxa"/>
            <w:vAlign w:val="bottom"/>
            <w:tcBorders>
              <w:top w:val="single" w:sz="8" w:color="auto"/>
              <w:bottom w:val="single" w:sz="8" w:color="auto"/>
            </w:tcBorders>
            <w:shd w:val="clear" w:color="auto" w:fill="0070C0"/>
          </w:tcPr>
          <w:p>
            <w:pPr>
              <w:ind w:left="140"/>
              <w:spacing w:after="0"/>
              <w:rPr>
                <w:sz w:val="20"/>
                <w:szCs w:val="20"/>
                <w:color w:val="auto"/>
              </w:rPr>
            </w:pPr>
            <w:r>
              <w:rPr>
                <w:rFonts w:ascii="Arial" w:cs="Arial" w:eastAsia="Arial" w:hAnsi="Arial"/>
                <w:sz w:val="16"/>
                <w:szCs w:val="16"/>
                <w:b w:val="1"/>
                <w:bCs w:val="1"/>
                <w:color w:val="FFFFFF"/>
              </w:rPr>
              <w:t>Smelter or Refiner Name</w:t>
            </w:r>
          </w:p>
        </w:tc>
        <w:tc>
          <w:tcPr>
            <w:tcW w:w="4580" w:type="dxa"/>
            <w:vAlign w:val="bottom"/>
            <w:tcBorders>
              <w:top w:val="single" w:sz="8" w:color="auto"/>
              <w:bottom w:val="single" w:sz="8" w:color="auto"/>
              <w:right w:val="single" w:sz="8" w:color="auto"/>
            </w:tcBorders>
            <w:shd w:val="clear" w:color="auto" w:fill="0070C0"/>
          </w:tcPr>
          <w:p>
            <w:pPr>
              <w:ind w:left="1360"/>
              <w:spacing w:after="0"/>
              <w:rPr>
                <w:sz w:val="20"/>
                <w:szCs w:val="20"/>
                <w:color w:val="auto"/>
              </w:rPr>
            </w:pPr>
            <w:r>
              <w:rPr>
                <w:rFonts w:ascii="Arial" w:cs="Arial" w:eastAsia="Arial" w:hAnsi="Arial"/>
                <w:sz w:val="16"/>
                <w:szCs w:val="16"/>
                <w:b w:val="1"/>
                <w:bCs w:val="1"/>
                <w:color w:val="FFFFFF"/>
              </w:rPr>
              <w:t>Smelter or Refiner Country</w:t>
            </w:r>
          </w:p>
        </w:tc>
      </w:tr>
      <w:tr>
        <w:trPr>
          <w:trHeight w:val="229"/>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760" w:type="dxa"/>
            <w:vAlign w:val="bottom"/>
          </w:tcPr>
          <w:p>
            <w:pPr>
              <w:ind w:left="140"/>
              <w:spacing w:after="0"/>
              <w:rPr>
                <w:sz w:val="20"/>
                <w:szCs w:val="20"/>
                <w:color w:val="auto"/>
              </w:rPr>
            </w:pPr>
            <w:r>
              <w:rPr>
                <w:rFonts w:ascii="Arial" w:cs="Arial" w:eastAsia="Arial" w:hAnsi="Arial"/>
                <w:sz w:val="16"/>
                <w:szCs w:val="16"/>
                <w:color w:val="auto"/>
              </w:rPr>
              <w:t>Tuyen Quang Non-Ferrous Metals Joint Stock Company</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VIET NAM</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760" w:type="dxa"/>
            <w:vAlign w:val="bottom"/>
          </w:tcPr>
          <w:p>
            <w:pPr>
              <w:ind w:left="140"/>
              <w:spacing w:after="0"/>
              <w:rPr>
                <w:sz w:val="20"/>
                <w:szCs w:val="20"/>
                <w:color w:val="auto"/>
              </w:rPr>
            </w:pPr>
            <w:r>
              <w:rPr>
                <w:rFonts w:ascii="Arial" w:cs="Arial" w:eastAsia="Arial" w:hAnsi="Arial"/>
                <w:sz w:val="16"/>
                <w:szCs w:val="16"/>
                <w:color w:val="auto"/>
              </w:rPr>
              <w:t>VQB Mineral and Trading Group JSC</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VIET NAM</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760" w:type="dxa"/>
            <w:vAlign w:val="bottom"/>
          </w:tcPr>
          <w:p>
            <w:pPr>
              <w:ind w:left="140"/>
              <w:spacing w:after="0"/>
              <w:rPr>
                <w:sz w:val="20"/>
                <w:szCs w:val="20"/>
                <w:color w:val="auto"/>
              </w:rPr>
            </w:pPr>
            <w:r>
              <w:rPr>
                <w:rFonts w:ascii="Arial" w:cs="Arial" w:eastAsia="Arial" w:hAnsi="Arial"/>
                <w:sz w:val="16"/>
                <w:szCs w:val="16"/>
                <w:color w:val="auto"/>
              </w:rPr>
              <w:t>White Solder Metalurgia e Mineracao Ltda.</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BRAZIL</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760" w:type="dxa"/>
            <w:vAlign w:val="bottom"/>
          </w:tcPr>
          <w:p>
            <w:pPr>
              <w:ind w:left="140"/>
              <w:spacing w:after="0"/>
              <w:rPr>
                <w:sz w:val="20"/>
                <w:szCs w:val="20"/>
                <w:color w:val="auto"/>
              </w:rPr>
            </w:pPr>
            <w:r>
              <w:rPr>
                <w:rFonts w:ascii="Arial" w:cs="Arial" w:eastAsia="Arial" w:hAnsi="Arial"/>
                <w:sz w:val="16"/>
                <w:szCs w:val="16"/>
                <w:color w:val="auto"/>
              </w:rPr>
              <w:t>Woodcross Smelting Company Limited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UGANDA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760" w:type="dxa"/>
            <w:vAlign w:val="bottom"/>
          </w:tcPr>
          <w:p>
            <w:pPr>
              <w:ind w:left="140"/>
              <w:spacing w:after="0"/>
              <w:rPr>
                <w:sz w:val="20"/>
                <w:szCs w:val="20"/>
                <w:color w:val="auto"/>
              </w:rPr>
            </w:pPr>
            <w:r>
              <w:rPr>
                <w:rFonts w:ascii="Arial" w:cs="Arial" w:eastAsia="Arial" w:hAnsi="Arial"/>
                <w:sz w:val="16"/>
                <w:szCs w:val="16"/>
                <w:color w:val="auto"/>
              </w:rPr>
              <w:t>WUJIANG CITY LUXE TIN FACTORY</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760" w:type="dxa"/>
            <w:vAlign w:val="bottom"/>
          </w:tcPr>
          <w:p>
            <w:pPr>
              <w:ind w:left="140"/>
              <w:spacing w:after="0"/>
              <w:rPr>
                <w:sz w:val="20"/>
                <w:szCs w:val="20"/>
                <w:color w:val="auto"/>
              </w:rPr>
            </w:pPr>
            <w:r>
              <w:rPr>
                <w:rFonts w:ascii="Arial" w:cs="Arial" w:eastAsia="Arial" w:hAnsi="Arial"/>
                <w:sz w:val="16"/>
                <w:szCs w:val="16"/>
                <w:color w:val="auto"/>
              </w:rPr>
              <w:t>Xiamen Honglu Tungsten Molybdenum Co.,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760" w:type="dxa"/>
            <w:vAlign w:val="bottom"/>
          </w:tcPr>
          <w:p>
            <w:pPr>
              <w:ind w:left="140"/>
              <w:spacing w:after="0"/>
              <w:rPr>
                <w:sz w:val="20"/>
                <w:szCs w:val="20"/>
                <w:color w:val="auto"/>
              </w:rPr>
            </w:pPr>
            <w:r>
              <w:rPr>
                <w:rFonts w:ascii="Arial" w:cs="Arial" w:eastAsia="Arial" w:hAnsi="Arial"/>
                <w:sz w:val="16"/>
                <w:szCs w:val="16"/>
                <w:color w:val="auto"/>
              </w:rPr>
              <w:t>Xianghualing Tin Industry Co.,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760" w:type="dxa"/>
            <w:vAlign w:val="bottom"/>
          </w:tcPr>
          <w:p>
            <w:pPr>
              <w:ind w:left="140"/>
              <w:spacing w:after="0"/>
              <w:rPr>
                <w:sz w:val="20"/>
                <w:szCs w:val="20"/>
                <w:color w:val="auto"/>
              </w:rPr>
            </w:pPr>
            <w:r>
              <w:rPr>
                <w:rFonts w:ascii="Arial" w:cs="Arial" w:eastAsia="Arial" w:hAnsi="Arial"/>
                <w:sz w:val="16"/>
                <w:szCs w:val="16"/>
                <w:color w:val="auto"/>
              </w:rPr>
              <w:t>Xin Furukawa Metal ( Wuxi ) Co.,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760" w:type="dxa"/>
            <w:vAlign w:val="bottom"/>
          </w:tcPr>
          <w:p>
            <w:pPr>
              <w:ind w:left="140"/>
              <w:spacing w:after="0"/>
              <w:rPr>
                <w:sz w:val="20"/>
                <w:szCs w:val="20"/>
                <w:color w:val="auto"/>
              </w:rPr>
            </w:pPr>
            <w:r>
              <w:rPr>
                <w:rFonts w:ascii="Arial" w:cs="Arial" w:eastAsia="Arial" w:hAnsi="Arial"/>
                <w:sz w:val="16"/>
                <w:szCs w:val="16"/>
                <w:color w:val="auto"/>
              </w:rPr>
              <w:t>XURI</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760" w:type="dxa"/>
            <w:vAlign w:val="bottom"/>
          </w:tcPr>
          <w:p>
            <w:pPr>
              <w:ind w:left="140"/>
              <w:spacing w:after="0"/>
              <w:rPr>
                <w:sz w:val="20"/>
                <w:szCs w:val="20"/>
                <w:color w:val="auto"/>
              </w:rPr>
            </w:pPr>
            <w:r>
              <w:rPr>
                <w:rFonts w:ascii="Arial" w:cs="Arial" w:eastAsia="Arial" w:hAnsi="Arial"/>
                <w:sz w:val="16"/>
                <w:szCs w:val="16"/>
                <w:color w:val="auto"/>
              </w:rPr>
              <w:t>Yifeng Tin</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760" w:type="dxa"/>
            <w:vAlign w:val="bottom"/>
          </w:tcPr>
          <w:p>
            <w:pPr>
              <w:ind w:left="140"/>
              <w:spacing w:after="0"/>
              <w:rPr>
                <w:sz w:val="20"/>
                <w:szCs w:val="20"/>
                <w:color w:val="auto"/>
              </w:rPr>
            </w:pPr>
            <w:r>
              <w:rPr>
                <w:rFonts w:ascii="Arial" w:cs="Arial" w:eastAsia="Arial" w:hAnsi="Arial"/>
                <w:sz w:val="16"/>
                <w:szCs w:val="16"/>
                <w:color w:val="auto"/>
              </w:rPr>
              <w:t>Yiquan Manufacturing</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760" w:type="dxa"/>
            <w:vAlign w:val="bottom"/>
          </w:tcPr>
          <w:p>
            <w:pPr>
              <w:ind w:left="140"/>
              <w:spacing w:after="0"/>
              <w:rPr>
                <w:sz w:val="20"/>
                <w:szCs w:val="20"/>
                <w:color w:val="auto"/>
              </w:rPr>
            </w:pPr>
            <w:r>
              <w:rPr>
                <w:rFonts w:ascii="Arial" w:cs="Arial" w:eastAsia="Arial" w:hAnsi="Arial"/>
                <w:sz w:val="16"/>
                <w:szCs w:val="16"/>
                <w:color w:val="auto"/>
              </w:rPr>
              <w:t>Yunnan Chengfeng Non-ferrous Metals Co.,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760" w:type="dxa"/>
            <w:vAlign w:val="bottom"/>
          </w:tcPr>
          <w:p>
            <w:pPr>
              <w:ind w:left="140"/>
              <w:spacing w:after="0"/>
              <w:rPr>
                <w:sz w:val="20"/>
                <w:szCs w:val="20"/>
                <w:color w:val="auto"/>
              </w:rPr>
            </w:pPr>
            <w:r>
              <w:rPr>
                <w:rFonts w:ascii="Arial" w:cs="Arial" w:eastAsia="Arial" w:hAnsi="Arial"/>
                <w:sz w:val="16"/>
                <w:szCs w:val="16"/>
                <w:color w:val="auto"/>
              </w:rPr>
              <w:t>Yunnan Chengo Electric Smelting Plant</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760" w:type="dxa"/>
            <w:vAlign w:val="bottom"/>
          </w:tcPr>
          <w:p>
            <w:pPr>
              <w:ind w:left="140"/>
              <w:spacing w:after="0"/>
              <w:rPr>
                <w:sz w:val="20"/>
                <w:szCs w:val="20"/>
                <w:color w:val="auto"/>
              </w:rPr>
            </w:pPr>
            <w:r>
              <w:rPr>
                <w:rFonts w:ascii="Arial" w:cs="Arial" w:eastAsia="Arial" w:hAnsi="Arial"/>
                <w:sz w:val="16"/>
                <w:szCs w:val="16"/>
                <w:color w:val="auto"/>
              </w:rPr>
              <w:t>Yunnan Copper Zinc Industry Co.,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760" w:type="dxa"/>
            <w:vAlign w:val="bottom"/>
          </w:tcPr>
          <w:p>
            <w:pPr>
              <w:ind w:left="140"/>
              <w:spacing w:after="0"/>
              <w:rPr>
                <w:sz w:val="20"/>
                <w:szCs w:val="20"/>
                <w:color w:val="auto"/>
              </w:rPr>
            </w:pPr>
            <w:r>
              <w:rPr>
                <w:rFonts w:ascii="Arial" w:cs="Arial" w:eastAsia="Arial" w:hAnsi="Arial"/>
                <w:sz w:val="16"/>
                <w:szCs w:val="16"/>
                <w:color w:val="auto"/>
              </w:rPr>
              <w:t>Yunnan Geiju Smelting Corp.</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760" w:type="dxa"/>
            <w:vAlign w:val="bottom"/>
          </w:tcPr>
          <w:p>
            <w:pPr>
              <w:ind w:left="140"/>
              <w:spacing w:after="0"/>
              <w:rPr>
                <w:sz w:val="20"/>
                <w:szCs w:val="20"/>
                <w:color w:val="auto"/>
              </w:rPr>
            </w:pPr>
            <w:r>
              <w:rPr>
                <w:rFonts w:ascii="Arial" w:cs="Arial" w:eastAsia="Arial" w:hAnsi="Arial"/>
                <w:sz w:val="16"/>
                <w:szCs w:val="16"/>
                <w:color w:val="auto"/>
              </w:rPr>
              <w:t>Yunnan Industrial Co.,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760" w:type="dxa"/>
            <w:vAlign w:val="bottom"/>
          </w:tcPr>
          <w:p>
            <w:pPr>
              <w:ind w:left="140"/>
              <w:spacing w:after="0"/>
              <w:rPr>
                <w:sz w:val="20"/>
                <w:szCs w:val="20"/>
                <w:color w:val="auto"/>
              </w:rPr>
            </w:pPr>
            <w:r>
              <w:rPr>
                <w:rFonts w:ascii="Arial" w:cs="Arial" w:eastAsia="Arial" w:hAnsi="Arial"/>
                <w:sz w:val="16"/>
                <w:szCs w:val="16"/>
                <w:color w:val="auto"/>
              </w:rPr>
              <w:t>Yunnan Malipo Baiyi Kuangye Co.</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760" w:type="dxa"/>
            <w:vAlign w:val="bottom"/>
          </w:tcPr>
          <w:p>
            <w:pPr>
              <w:ind w:left="140"/>
              <w:spacing w:after="0"/>
              <w:rPr>
                <w:sz w:val="20"/>
                <w:szCs w:val="20"/>
                <w:color w:val="auto"/>
              </w:rPr>
            </w:pPr>
            <w:r>
              <w:rPr>
                <w:rFonts w:ascii="Arial" w:cs="Arial" w:eastAsia="Arial" w:hAnsi="Arial"/>
                <w:sz w:val="16"/>
                <w:szCs w:val="16"/>
                <w:color w:val="auto"/>
              </w:rPr>
              <w:t>Yunnan Tin Company Limited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760" w:type="dxa"/>
            <w:vAlign w:val="bottom"/>
          </w:tcPr>
          <w:p>
            <w:pPr>
              <w:ind w:left="140"/>
              <w:spacing w:after="0"/>
              <w:rPr>
                <w:sz w:val="20"/>
                <w:szCs w:val="20"/>
                <w:color w:val="auto"/>
              </w:rPr>
            </w:pPr>
            <w:r>
              <w:rPr>
                <w:rFonts w:ascii="Arial" w:cs="Arial" w:eastAsia="Arial" w:hAnsi="Arial"/>
                <w:sz w:val="16"/>
                <w:szCs w:val="16"/>
                <w:color w:val="auto"/>
              </w:rPr>
              <w:t>Yunnan Tin Company,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760" w:type="dxa"/>
            <w:vAlign w:val="bottom"/>
          </w:tcPr>
          <w:p>
            <w:pPr>
              <w:ind w:left="140"/>
              <w:spacing w:after="0"/>
              <w:rPr>
                <w:sz w:val="20"/>
                <w:szCs w:val="20"/>
                <w:color w:val="auto"/>
              </w:rPr>
            </w:pPr>
            <w:r>
              <w:rPr>
                <w:rFonts w:ascii="Arial" w:cs="Arial" w:eastAsia="Arial" w:hAnsi="Arial"/>
                <w:sz w:val="16"/>
                <w:szCs w:val="16"/>
                <w:color w:val="auto"/>
              </w:rPr>
              <w:t>Yunnan Yunfan Non-ferrous Metals Co.,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Tin</w:t>
            </w:r>
          </w:p>
        </w:tc>
        <w:tc>
          <w:tcPr>
            <w:tcW w:w="5760" w:type="dxa"/>
            <w:vAlign w:val="bottom"/>
          </w:tcPr>
          <w:p>
            <w:pPr>
              <w:ind w:left="140"/>
              <w:spacing w:after="0"/>
              <w:rPr>
                <w:sz w:val="20"/>
                <w:szCs w:val="20"/>
                <w:color w:val="auto"/>
              </w:rPr>
            </w:pPr>
            <w:r>
              <w:rPr>
                <w:rFonts w:ascii="Arial" w:cs="Arial" w:eastAsia="Arial" w:hAnsi="Arial"/>
                <w:sz w:val="16"/>
                <w:szCs w:val="16"/>
                <w:color w:val="auto"/>
              </w:rPr>
              <w:t>Zhongshan Jinye Smelting Co.,Ltd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A.L.M.T. Corp.</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JAPAN</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ACL Metais Eireli</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BRAZIL</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Albasteel Industria e Comercio de Ligas Para Fundicao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BRAZIL</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Artek LLC</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RUSSIAN FEDERATION</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Asia Tungsten Products Vietnam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VIET NAM</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Chenzhou Diamond Tungsten Products Co.,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China Molybdenum Co.,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China Molybdenum Tungsten Co.,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Chongyi Zhangyuan Tungsten Co.,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CNMC (Guangxi) PGMA Co.,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Cronimet Brasil Ltda</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BRAZIL</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DONGKUK INDUSTRIES CO.,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KOREA, REPUBLIC OF</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Fujian Ganmin RareMetal Co.,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Fujian Jinxin Tungsten Co.,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Fujian Xinlu Tungsten Co.,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Ganzhou Beseem Ferrotungsten Co.,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Ganzhou Haichuang Tungsten Co.,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Ganzhou Huaxing Tungsten Products Co.,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Ganzhou Jiangwu Ferrotungsten Co.,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Ganzhou Seadragon W &amp; Mo Co.,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Global Tungsten &amp; Powders Corp.</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UNITED STATES OF AMERICA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Global Tungsten &amp; Powders LLC</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UNITED STATES OF AMERICA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Guangdong Xianglu Tungsten Co.,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H.C. Starck Smelting GmbH &amp; Co. KG</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GERMANY</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H.C. Starck Tungsten GmbH</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GERMANY</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HANNAE FOR T Co.,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KOREA, REPUBLIC OF</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Hubei Green Tungsten Co.,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Hunan Chenzhou Mining Co.,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Hunan Chuangda Vanadium Tungsten Co., Ltd. Wuji</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Hunan Chunchang Nonferrous Metals Co.,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Pr>
          <w:p>
            <w:pPr>
              <w:ind w:left="140"/>
              <w:spacing w:after="0"/>
              <w:rPr>
                <w:sz w:val="20"/>
                <w:szCs w:val="20"/>
                <w:color w:val="auto"/>
              </w:rPr>
            </w:pPr>
            <w:r>
              <w:rPr>
                <w:rFonts w:ascii="Arial" w:cs="Arial" w:eastAsia="Arial" w:hAnsi="Arial"/>
                <w:sz w:val="16"/>
                <w:szCs w:val="16"/>
                <w:color w:val="auto"/>
              </w:rPr>
              <w:t>Hunan Jintai New Material Co., Ltd.</w:t>
            </w:r>
          </w:p>
        </w:tc>
        <w:tc>
          <w:tcPr>
            <w:tcW w:w="4580" w:type="dxa"/>
            <w:vAlign w:val="bottom"/>
            <w:tcBorders>
              <w:right w:val="single" w:sz="8" w:color="auto"/>
            </w:tcBorders>
          </w:tcPr>
          <w:p>
            <w:pPr>
              <w:ind w:left="1360"/>
              <w:spacing w:after="0"/>
              <w:rPr>
                <w:sz w:val="20"/>
                <w:szCs w:val="20"/>
                <w:color w:val="auto"/>
              </w:rPr>
            </w:pPr>
            <w:r>
              <w:rPr>
                <w:rFonts w:ascii="Arial" w:cs="Arial" w:eastAsia="Arial" w:hAnsi="Arial"/>
                <w:sz w:val="16"/>
                <w:szCs w:val="16"/>
                <w:color w:val="auto"/>
              </w:rPr>
              <w:t>CHINA</w:t>
            </w:r>
          </w:p>
        </w:tc>
      </w:tr>
      <w:tr>
        <w:trPr>
          <w:trHeight w:val="247"/>
        </w:trPr>
        <w:tc>
          <w:tcPr>
            <w:tcW w:w="9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57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Hunan Litian Tungsten Industry Co., Ltd.</w:t>
            </w:r>
          </w:p>
        </w:tc>
        <w:tc>
          <w:tcPr>
            <w:tcW w:w="4580" w:type="dxa"/>
            <w:vAlign w:val="bottom"/>
            <w:tcBorders>
              <w:bottom w:val="single" w:sz="8" w:color="auto"/>
              <w:right w:val="single" w:sz="8" w:color="auto"/>
            </w:tcBorders>
          </w:tcPr>
          <w:p>
            <w:pPr>
              <w:ind w:left="1360"/>
              <w:spacing w:after="0"/>
              <w:rPr>
                <w:sz w:val="20"/>
                <w:szCs w:val="20"/>
                <w:color w:val="auto"/>
              </w:rPr>
            </w:pPr>
            <w:r>
              <w:rPr>
                <w:rFonts w:ascii="Arial" w:cs="Arial" w:eastAsia="Arial" w:hAnsi="Arial"/>
                <w:sz w:val="16"/>
                <w:szCs w:val="16"/>
                <w:color w:val="auto"/>
              </w:rPr>
              <w:t>CHINA</w:t>
            </w:r>
          </w:p>
        </w:tc>
      </w:tr>
    </w:tbl>
    <w:p>
      <w:pPr>
        <w:sectPr>
          <w:pgSz w:w="11900" w:h="16838" w:orient="portrait"/>
          <w:cols w:equalWidth="0" w:num="1">
            <w:col w:w="11260"/>
          </w:cols>
          <w:pgMar w:left="320" w:top="930" w:right="31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920" w:type="dxa"/>
            <w:vAlign w:val="bottom"/>
            <w:tcBorders>
              <w:top w:val="single" w:sz="8" w:color="auto"/>
              <w:left w:val="single" w:sz="8" w:color="auto"/>
              <w:bottom w:val="single" w:sz="8" w:color="auto"/>
            </w:tcBorders>
            <w:shd w:val="clear" w:color="auto" w:fill="0070C0"/>
          </w:tcPr>
          <w:p>
            <w:pPr>
              <w:ind w:left="80"/>
              <w:spacing w:after="0"/>
              <w:rPr>
                <w:sz w:val="20"/>
                <w:szCs w:val="20"/>
                <w:color w:val="auto"/>
              </w:rPr>
            </w:pPr>
            <w:r>
              <w:rPr>
                <w:rFonts w:ascii="Arial" w:cs="Arial" w:eastAsia="Arial" w:hAnsi="Arial"/>
                <w:sz w:val="16"/>
                <w:szCs w:val="16"/>
                <w:b w:val="1"/>
                <w:bCs w:val="1"/>
                <w:color w:val="FFFFFF"/>
              </w:rPr>
              <w:t>Metal</w:t>
            </w:r>
          </w:p>
        </w:tc>
        <w:tc>
          <w:tcPr>
            <w:tcW w:w="6700" w:type="dxa"/>
            <w:vAlign w:val="bottom"/>
            <w:tcBorders>
              <w:top w:val="single" w:sz="8" w:color="auto"/>
              <w:bottom w:val="single" w:sz="8" w:color="auto"/>
            </w:tcBorders>
            <w:shd w:val="clear" w:color="auto" w:fill="0070C0"/>
          </w:tcPr>
          <w:p>
            <w:pPr>
              <w:ind w:left="140"/>
              <w:spacing w:after="0"/>
              <w:rPr>
                <w:sz w:val="20"/>
                <w:szCs w:val="20"/>
                <w:color w:val="auto"/>
              </w:rPr>
            </w:pPr>
            <w:r>
              <w:rPr>
                <w:rFonts w:ascii="Arial" w:cs="Arial" w:eastAsia="Arial" w:hAnsi="Arial"/>
                <w:sz w:val="16"/>
                <w:szCs w:val="16"/>
                <w:b w:val="1"/>
                <w:bCs w:val="1"/>
                <w:color w:val="FFFFFF"/>
              </w:rPr>
              <w:t>Smelter or Refiner Name</w:t>
            </w:r>
          </w:p>
        </w:tc>
        <w:tc>
          <w:tcPr>
            <w:tcW w:w="3640" w:type="dxa"/>
            <w:vAlign w:val="bottom"/>
            <w:tcBorders>
              <w:top w:val="single" w:sz="8" w:color="auto"/>
              <w:bottom w:val="single" w:sz="8" w:color="auto"/>
              <w:right w:val="single" w:sz="8" w:color="auto"/>
            </w:tcBorders>
            <w:shd w:val="clear" w:color="auto" w:fill="0070C0"/>
          </w:tcPr>
          <w:p>
            <w:pPr>
              <w:ind w:left="420"/>
              <w:spacing w:after="0"/>
              <w:rPr>
                <w:sz w:val="20"/>
                <w:szCs w:val="20"/>
                <w:color w:val="auto"/>
              </w:rPr>
            </w:pPr>
            <w:r>
              <w:rPr>
                <w:rFonts w:ascii="Arial" w:cs="Arial" w:eastAsia="Arial" w:hAnsi="Arial"/>
                <w:sz w:val="16"/>
                <w:szCs w:val="16"/>
                <w:b w:val="1"/>
                <w:bCs w:val="1"/>
                <w:color w:val="FFFFFF"/>
              </w:rPr>
              <w:t>Smelter or Refiner Country</w:t>
            </w:r>
          </w:p>
        </w:tc>
      </w:tr>
      <w:tr>
        <w:trPr>
          <w:trHeight w:val="229"/>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Hunan Shizhuyuan Nonferrous Metals Co., Ltd. Chenzhou Tungsten Products Branch</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Hydrometallurg, JSC</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RUSSIAN FEDERATION</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Japan New Metals Co., 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JAPAN</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Jiangwu H.C. Starck Tungsten Products Co., 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Jiangxi Dayu Longxintai Tungsten Co., 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Jiangxi Gan Bei Tungsten Co., 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Jiangxi Minmetals Gao'an Non-ferrous Metals Co., 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Jiangxi Tonggu Non-ferrous Metallurgical &amp; Chemical Co., 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Jiangxi Xinsheng Tungsten Industry Co., 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Jiangxi Yaosheng Tungsten Co., 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Jing Yuan Tungsten Technology Co., 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TAIWAN, PROVINCE OF 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Jing Yuan Tungsten Technology Co., 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JSC "Kirovgrad Hard Alloys Plant"</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RUSSIAN FEDERATION</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Kenee Mining Corporation Vietnam</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VIET NAM</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KENEE MINING VIETNAM COMPANY LIMITED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VIET NAM</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Kennametal Fallon</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UNITED STATES OF AMERICA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Kennametal Huntsville</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UNITED STATES OF AMERICA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KGETS Co., 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KOREA, REPUBLIC OF</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LAOS SOUTHERN MINING SMELTING SOLE CO.,LTD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LAO PEOPLE'S DEMOCRATIC REPUBLIC</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Lianyou Metals Co., 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TAIWAN, PROVINCE OF 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Lianyou Resources Co., 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TAIWAN, PROVINCE OF 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LLC Vostok</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RUSSIAN FEDERATION</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MALAMET SMELTING SDN. BHD.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MALAYSIA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Malipo Haiyu Tungsten Co., 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Masan High-Tech Materials</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VIET NAM</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Masan Tungsten Chemical LLC (MTC)</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VIET NAM</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Moliren 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RUSSIAN FEDERATION</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Nam Viet Cromit Joint Stock Company</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VIET NAM</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Niagara Refining LLC</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UNITED STATES OF AMERICA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NPP Tyazhmetprom LLC</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RUSSIAN FEDERATION</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OOO “Technolom” 1</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RUSSIAN FEDERATION</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OOO “Technolom” 2</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RUSSIAN FEDERATION</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Philippine Bonway Manufacturing Industrial Corporation</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PHILIPPINES</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Philippine Carreytech Metal Corp.</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PHILIPPINES</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Philippine Chuangxin Industrial Co., Inc.</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PHILIPPINES</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S.P.T. spol.s r.o.</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CZECHIA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Shaoguan Xinhai Rendan Tungsten Industry Co. 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Shinwon Tungsten (Fujian Shanghang) Co., 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TANIOBIS Smelting GmbH &amp; Co. KG</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GERMANY</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Tejing (Vietnam) Tungsten Co., 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VIET NAM</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Tungamoy Metals Inc.</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KOREA, REPUBLIC OF</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Tungsten Vietnam Joint Stock Company</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VIET NAM</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Unecha Refractory metals plant</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RUSSIAN FEDERATION</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Wolfram Bergbau und Hutten AG</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AUSTRIA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Woltech Korea Co., 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KOREA, REPUBLIC OF</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Xiamen Tungsten (H.C.) Co., 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Xiamen Tungsten Co., 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Xinfeng Huarui Tungsten &amp; Molybdenum New Material Co., 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YUDU ANSHENG TUNGSTEN CO., 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CHINA</w:t>
            </w:r>
          </w:p>
        </w:tc>
      </w:tr>
      <w:tr>
        <w:trPr>
          <w:trHeight w:val="243"/>
        </w:trPr>
        <w:tc>
          <w:tcPr>
            <w:tcW w:w="92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Pr>
          <w:p>
            <w:pPr>
              <w:ind w:left="140"/>
              <w:spacing w:after="0"/>
              <w:rPr>
                <w:sz w:val="20"/>
                <w:szCs w:val="20"/>
                <w:color w:val="auto"/>
              </w:rPr>
            </w:pPr>
            <w:r>
              <w:rPr>
                <w:rFonts w:ascii="Arial" w:cs="Arial" w:eastAsia="Arial" w:hAnsi="Arial"/>
                <w:sz w:val="16"/>
                <w:szCs w:val="16"/>
                <w:color w:val="auto"/>
              </w:rPr>
              <w:t>Yuecheng Tin Co., Ltd.</w:t>
            </w:r>
          </w:p>
        </w:tc>
        <w:tc>
          <w:tcPr>
            <w:tcW w:w="364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CHINA</w:t>
            </w:r>
          </w:p>
        </w:tc>
      </w:tr>
      <w:tr>
        <w:trPr>
          <w:trHeight w:val="247"/>
        </w:trPr>
        <w:tc>
          <w:tcPr>
            <w:tcW w:w="9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Tungsten</w:t>
            </w:r>
          </w:p>
        </w:tc>
        <w:tc>
          <w:tcPr>
            <w:tcW w:w="67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Zhangzhou Chuen Bao Apt Smeltery Co., Ltd.</w:t>
            </w:r>
          </w:p>
        </w:tc>
        <w:tc>
          <w:tcPr>
            <w:tcW w:w="364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6"/>
                <w:szCs w:val="16"/>
                <w:color w:val="auto"/>
              </w:rPr>
              <w:t>CHINA</w:t>
            </w:r>
          </w:p>
        </w:tc>
      </w:tr>
    </w:tbl>
    <w:p>
      <w:pPr>
        <w:spacing w:after="0" w:line="1" w:lineRule="exact"/>
        <w:rPr>
          <w:sz w:val="20"/>
          <w:szCs w:val="20"/>
          <w:color w:val="auto"/>
        </w:rPr>
      </w:pPr>
    </w:p>
    <w:sectPr>
      <w:pgSz w:w="11900" w:h="16838" w:orient="portrait"/>
      <w:cols w:equalWidth="0" w:num="1">
        <w:col w:w="11260"/>
      </w:cols>
      <w:pgMar w:left="320" w:top="93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2026-05-28T07:04:39Z</dcterms:created>
  <dcterms:modified xsi:type="dcterms:W3CDTF">2026-05-28T07:04:39Z</dcterms:modified>
</cp:coreProperties>
</file>