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ectPr>
          <w:pgSz w:w="11900" w:h="16838" w:orient="portrait"/>
          <w:cols w:equalWidth="0" w:num="1">
            <w:col w:w="11520"/>
          </w:cols>
          <w:pgMar w:left="240" w:top="218" w:right="139" w:bottom="1440" w:gutter="0" w:footer="0" w:header="0"/>
        </w:sectPr>
      </w:pP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6520" w:type="dxa"/>
            <w:vAlign w:val="bottom"/>
            <w:vMerge w:val="restart"/>
          </w:tcPr>
          <w:p>
            <w:pPr>
              <w:jc w:val="center"/>
              <w:ind w:right="238"/>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6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49"/>
        </w:trPr>
        <w:tc>
          <w:tcPr>
            <w:tcW w:w="6520" w:type="dxa"/>
            <w:vAlign w:val="bottom"/>
          </w:tcPr>
          <w:p>
            <w:pPr>
              <w:jc w:val="center"/>
              <w:ind w:right="238"/>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vMerge w:val="restart"/>
          </w:tcPr>
          <w:p>
            <w:pPr>
              <w:jc w:val="center"/>
              <w:ind w:right="218"/>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rPr>
                <w:sz w:val="16"/>
                <w:szCs w:val="16"/>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5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2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29"/>
        </w:trPr>
        <w:tc>
          <w:tcPr>
            <w:tcW w:w="6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jc w:val="right"/>
              <w:ind w:right="1"/>
              <w:spacing w:after="0" w:line="130" w:lineRule="exact"/>
              <w:rPr>
                <w:sz w:val="20"/>
                <w:szCs w:val="20"/>
                <w:color w:val="auto"/>
              </w:rPr>
            </w:pPr>
            <w:r>
              <w:rPr>
                <w:rFonts w:ascii="Arial" w:cs="Arial" w:eastAsia="Arial" w:hAnsi="Arial"/>
                <w:sz w:val="12"/>
                <w:szCs w:val="12"/>
                <w:color w:val="auto"/>
              </w:rPr>
              <w:t>2014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520" w:type="dxa"/>
            <w:vAlign w:val="bottom"/>
            <w:vMerge w:val="restart"/>
          </w:tcPr>
          <w:p>
            <w:pPr>
              <w:jc w:val="center"/>
              <w:ind w:right="238"/>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3"/>
                <w:szCs w:val="13"/>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04"/>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6520" w:type="dxa"/>
            <w:vAlign w:val="bottom"/>
            <w:vMerge w:val="restart"/>
          </w:tcPr>
          <w:p>
            <w:pPr>
              <w:jc w:val="center"/>
              <w:ind w:right="218"/>
              <w:spacing w:after="0"/>
              <w:rPr>
                <w:sz w:val="20"/>
                <w:szCs w:val="20"/>
                <w:color w:val="auto"/>
              </w:rPr>
            </w:pPr>
            <w:r>
              <w:rPr>
                <w:rFonts w:ascii="Arial" w:cs="Arial" w:eastAsia="Arial" w:hAnsi="Arial"/>
                <w:sz w:val="13"/>
                <w:szCs w:val="13"/>
                <w:color w:val="auto"/>
              </w:rPr>
              <w:t>or Section 30(h) of the Investment Company Act of 1940</w:t>
            </w:r>
          </w:p>
        </w:tc>
        <w:tc>
          <w:tcPr>
            <w:tcW w:w="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-926465</wp:posOffset>
            </wp:positionV>
            <wp:extent cx="7324090" cy="5403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4090" cy="540385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20" w:space="380"/>
            <w:col w:w="8820"/>
          </w:cols>
          <w:pgMar w:left="240" w:top="218" w:right="139" w:bottom="1440" w:gutter="0" w:footer="0" w:header="0"/>
          <w:type w:val="continuous"/>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Times New Roman" w:cs="Times New Roman" w:eastAsia="Times New Roman" w:hAnsi="Times New Roman"/>
                <w:sz w:val="21"/>
                <w:szCs w:val="21"/>
                <w:color w:val="0000EE"/>
              </w:rPr>
            </w:pPr>
            <w:hyperlink r:id="rId10">
              <w:r>
                <w:rPr>
                  <w:rFonts w:ascii="Times New Roman" w:cs="Times New Roman" w:eastAsia="Times New Roman" w:hAnsi="Times New Roman"/>
                  <w:sz w:val="21"/>
                  <w:szCs w:val="21"/>
                  <w:color w:val="0000EE"/>
                </w:rPr>
                <w:t>ENGLAND JOSEPH W</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ind w:left="60"/>
              <w:spacing w:after="0" w:line="185" w:lineRule="exact"/>
              <w:rPr>
                <w:rFonts w:ascii="Times New Roman" w:cs="Times New Roman" w:eastAsia="Times New Roman" w:hAnsi="Times New Roman"/>
                <w:sz w:val="21"/>
                <w:szCs w:val="21"/>
                <w:color w:val="0000EE"/>
              </w:rPr>
            </w:pPr>
            <w:hyperlink r:id="rId11">
              <w:r>
                <w:rPr>
                  <w:rFonts w:ascii="Times New Roman" w:cs="Times New Roman" w:eastAsia="Times New Roman" w:hAnsi="Times New Roman"/>
                  <w:sz w:val="21"/>
                  <w:szCs w:val="21"/>
                  <w:color w:val="0000EE"/>
                </w:rPr>
                <w:t xml:space="preserve">WINNEBAGO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6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00" w:type="dxa"/>
            <w:vAlign w:val="bottom"/>
            <w:gridSpan w:val="3"/>
            <w:vMerge w:val="restart"/>
          </w:tcPr>
          <w:p>
            <w:pPr>
              <w:ind w:left="1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8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31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06/30/2003</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700"/>
        <w:spacing w:after="0" w:line="268"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520" w:val="left"/>
          <w:tab w:leader="none" w:pos="21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3"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2" w:lineRule="exact"/>
        <w:rPr>
          <w:sz w:val="20"/>
          <w:szCs w:val="20"/>
          <w:color w:val="auto"/>
        </w:rPr>
      </w:pPr>
    </w:p>
    <w:p>
      <w:pPr>
        <w:ind w:left="540"/>
        <w:spacing w:after="0"/>
        <w:tabs>
          <w:tab w:leader="none" w:pos="216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0" w:lineRule="exact"/>
        <w:rPr>
          <w:sz w:val="20"/>
          <w:szCs w:val="20"/>
          <w:color w:val="auto"/>
        </w:rPr>
      </w:pPr>
    </w:p>
    <w:p>
      <w:pPr>
        <w:sectPr>
          <w:pgSz w:w="11900" w:h="16838" w:orient="portrait"/>
          <w:cols w:equalWidth="0" w:num="2">
            <w:col w:w="7980" w:space="60"/>
            <w:col w:w="3480"/>
          </w:cols>
          <w:pgMar w:left="240" w:top="218"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9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07/02/2003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20" w:type="dxa"/>
            <w:vAlign w:val="bottom"/>
            <w:gridSpan w:val="10"/>
          </w:tcPr>
          <w:p>
            <w:pPr>
              <w:ind w:left="4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80" w:type="dxa"/>
            <w:vAlign w:val="bottom"/>
            <w:gridSpan w:val="7"/>
          </w:tcPr>
          <w:p>
            <w:pPr>
              <w:ind w:left="160"/>
              <w:spacing w:after="0" w:line="14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Borders>
              <w:bottom w:val="single" w:sz="8" w:color="2C2C2C"/>
            </w:tcBorders>
            <w:gridSpan w:val="4"/>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80"/>
              <w:spacing w:after="0" w:line="128"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8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7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34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Winnebago</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(1)</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128</w:t>
            </w:r>
            <w:r>
              <w:rPr>
                <w:rFonts w:ascii="Times New Roman" w:cs="Times New Roman" w:eastAsia="Times New Roman" w:hAnsi="Times New Roman"/>
                <w:sz w:val="22"/>
                <w:szCs w:val="22"/>
                <w:color w:val="008000"/>
                <w:vertAlign w:val="superscript"/>
              </w:rPr>
              <w:t>(2)</w:t>
            </w:r>
          </w:p>
        </w:tc>
        <w:tc>
          <w:tcPr>
            <w:tcW w:w="280" w:type="dxa"/>
            <w:vAlign w:val="bottom"/>
          </w:tcPr>
          <w:p>
            <w:pPr>
              <w:spacing w:after="0"/>
              <w:rPr>
                <w:sz w:val="16"/>
                <w:szCs w:val="16"/>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01/01/2008</w:t>
            </w:r>
            <w:r>
              <w:rPr>
                <w:rFonts w:ascii="Times New Roman" w:cs="Times New Roman" w:eastAsia="Times New Roman" w:hAnsi="Times New Roman"/>
                <w:sz w:val="22"/>
                <w:szCs w:val="22"/>
                <w:color w:val="008000"/>
                <w:vertAlign w:val="superscript"/>
              </w:rPr>
              <w:t>(1)</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01/01/2008</w:t>
            </w:r>
            <w:r>
              <w:rPr>
                <w:rFonts w:ascii="Times New Roman" w:cs="Times New Roman" w:eastAsia="Times New Roman" w:hAnsi="Times New Roman"/>
                <w:sz w:val="22"/>
                <w:szCs w:val="22"/>
                <w:color w:val="008000"/>
                <w:vertAlign w:val="superscript"/>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0000FF"/>
              </w:rPr>
              <w:t>128</w:t>
            </w:r>
          </w:p>
        </w:tc>
        <w:tc>
          <w:tcPr>
            <w:tcW w:w="6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3"/>
                <w:szCs w:val="13"/>
                <w:color w:val="0000FF"/>
              </w:rPr>
              <w:t>38.275</w:t>
            </w:r>
          </w:p>
        </w:tc>
        <w:tc>
          <w:tcPr>
            <w:tcW w:w="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2,838</w:t>
            </w:r>
            <w:r>
              <w:rPr>
                <w:rFonts w:ascii="Times New Roman" w:cs="Times New Roman" w:eastAsia="Times New Roman" w:hAnsi="Times New Roman"/>
                <w:sz w:val="22"/>
                <w:szCs w:val="22"/>
                <w:color w:val="008000"/>
                <w:vertAlign w:val="superscript"/>
              </w:rPr>
              <w:t>(3)</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3"/>
                <w:szCs w:val="13"/>
                <w:color w:val="0000FF"/>
              </w:rPr>
              <w:t>06/30/2003</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$.50 p</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40" w:right="480" w:firstLine="5"/>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Winnebago Stock Units were accrued under the Winnebago Directors Deferred Compensation Plan and are to be settled 100% in Winnebago common stock in January 2008 pursuant to an election made on 1/17/01 by reporting person.</w:t>
      </w:r>
    </w:p>
    <w:p>
      <w:pPr>
        <w:spacing w:after="0" w:line="8"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amount of Winnebago Stock Units acquired on this transaction date.</w:t>
      </w:r>
    </w:p>
    <w:p>
      <w:pPr>
        <w:spacing w:after="0" w:line="48"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total amount of Winnebago Industries, Inc. stock units by reporting person held in Directors Deferred Compensation Plan as of reporting date.</w:t>
      </w:r>
    </w:p>
    <w:p>
      <w:pPr>
        <w:spacing w:after="0" w:line="7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0000FF"/>
        </w:rPr>
        <w:t>/s/Raymond M.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-6350</wp:posOffset>
            </wp:positionV>
            <wp:extent cx="1005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ind w:left="6860"/>
        <w:spacing w:after="0" w:line="196" w:lineRule="auto"/>
        <w:tabs>
          <w:tab w:leader="none" w:pos="9120" w:val="left"/>
        </w:tabs>
        <w:rPr>
          <w:sz w:val="20"/>
          <w:szCs w:val="20"/>
          <w:color w:val="auto"/>
        </w:rPr>
      </w:pPr>
      <w:r>
        <w:rPr>
          <w:rFonts w:ascii="Times New Roman" w:cs="Times New Roman" w:eastAsia="Times New Roman" w:hAnsi="Times New Roman"/>
          <w:sz w:val="17"/>
          <w:szCs w:val="17"/>
          <w:color w:val="0000FF"/>
        </w:rPr>
        <w:t>Secretary, Winnebago</w:t>
      </w:r>
      <w:r>
        <w:rPr>
          <w:sz w:val="20"/>
          <w:szCs w:val="20"/>
          <w:color w:val="auto"/>
        </w:rPr>
        <w:tab/>
      </w:r>
      <w:r>
        <w:rPr>
          <w:rFonts w:ascii="Times New Roman" w:cs="Times New Roman" w:eastAsia="Times New Roman" w:hAnsi="Times New Roman"/>
          <w:sz w:val="26"/>
          <w:szCs w:val="26"/>
          <w:color w:val="0000FF"/>
          <w:vertAlign w:val="subscript"/>
        </w:rPr>
        <w:t>07/22/2003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-27305</wp:posOffset>
            </wp:positionV>
            <wp:extent cx="957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Industries, Inc. under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-17780</wp:posOffset>
            </wp:positionV>
            <wp:extent cx="1350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064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-85090</wp:posOffset>
            </wp:positionV>
            <wp:extent cx="496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-13970</wp:posOffset>
            </wp:positionV>
            <wp:extent cx="387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7985" cy="8255"/>
                    </a:xfrm>
                    <a:prstGeom prst="rect">
                      <a:avLst/>
                    </a:prstGeom>
                    <a:noFill/>
                  </pic:spPr>
                </pic:pic>
              </a:graphicData>
            </a:graphic>
          </wp:anchor>
        </w:drawing>
      </w:r>
    </w:p>
    <w:p>
      <w:pPr>
        <w:spacing w:after="0" w:line="3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8" w:right="139" w:bottom="1440" w:gutter="0" w:footer="0" w:header="0"/>
          <w:type w:val="continuous"/>
        </w:sectPr>
      </w:pPr>
    </w:p>
    <w:bookmarkStart w:id="1" w:name="page2"/>
    <w:bookmarkEnd w:id="1"/>
    <w:p>
      <w:pPr>
        <w:ind w:left="2780"/>
        <w:spacing w:after="0"/>
        <w:rPr>
          <w:sz w:val="20"/>
          <w:szCs w:val="20"/>
          <w:color w:val="auto"/>
        </w:rPr>
      </w:pPr>
      <w:r>
        <w:rPr>
          <w:rFonts w:ascii="Courier New" w:cs="Courier New" w:eastAsia="Courier New" w:hAnsi="Courier New"/>
          <w:sz w:val="17"/>
          <w:szCs w:val="17"/>
          <w:color w:val="auto"/>
        </w:rPr>
        <w:t>LIMITED POWER OF ATTORNEY</w:t>
      </w:r>
    </w:p>
    <w:p>
      <w:pPr>
        <w:spacing w:after="0" w:line="204" w:lineRule="exact"/>
        <w:rPr>
          <w:sz w:val="20"/>
          <w:szCs w:val="20"/>
          <w:color w:val="auto"/>
        </w:rPr>
      </w:pPr>
    </w:p>
    <w:p>
      <w:pPr>
        <w:jc w:val="both"/>
        <w:ind w:right="2179" w:firstLine="515"/>
        <w:spacing w:after="0" w:line="277" w:lineRule="auto"/>
        <w:rPr>
          <w:sz w:val="20"/>
          <w:szCs w:val="20"/>
          <w:color w:val="auto"/>
        </w:rPr>
      </w:pPr>
      <w:r>
        <w:rPr>
          <w:rFonts w:ascii="Courier New" w:cs="Courier New" w:eastAsia="Courier New" w:hAnsi="Courier New"/>
          <w:sz w:val="17"/>
          <w:szCs w:val="17"/>
          <w:color w:val="auto"/>
        </w:rPr>
        <w:t>BE IT KNOWN, that Joseph W. England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78" w:lineRule="exact"/>
        <w:rPr>
          <w:sz w:val="20"/>
          <w:szCs w:val="20"/>
          <w:color w:val="auto"/>
        </w:rPr>
      </w:pPr>
    </w:p>
    <w:p>
      <w:pPr>
        <w:ind w:left="1040" w:right="2999"/>
        <w:spacing w:after="0" w:line="277" w:lineRule="auto"/>
        <w:rPr>
          <w:sz w:val="20"/>
          <w:szCs w:val="20"/>
          <w:color w:val="auto"/>
        </w:rPr>
      </w:pPr>
      <w:r>
        <w:rPr>
          <w:rFonts w:ascii="Courier New" w:cs="Courier New" w:eastAsia="Courier New" w:hAnsi="Courier New"/>
          <w:sz w:val="17"/>
          <w:szCs w:val="17"/>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78" w:lineRule="exact"/>
        <w:rPr>
          <w:sz w:val="20"/>
          <w:szCs w:val="20"/>
          <w:color w:val="auto"/>
        </w:rPr>
      </w:pPr>
    </w:p>
    <w:p>
      <w:pPr>
        <w:ind w:right="1959"/>
        <w:spacing w:after="0" w:line="271" w:lineRule="auto"/>
        <w:rPr>
          <w:sz w:val="20"/>
          <w:szCs w:val="20"/>
          <w:color w:val="auto"/>
        </w:rPr>
      </w:pPr>
      <w:r>
        <w:rPr>
          <w:rFonts w:ascii="Courier New" w:cs="Courier New" w:eastAsia="Courier New" w:hAnsi="Courier New"/>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8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 WITNESS WHEREOF, I have hereunto set my hand this 17th day of June,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2003.</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 Joseph W. England</w:t>
      </w:r>
    </w:p>
    <w:p>
      <w:pPr>
        <w:spacing w:after="0" w:line="38"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Joseph W. England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Courier New" w:cs="Courier New" w:eastAsia="Courier New" w:hAnsi="Courier New"/>
                <w:sz w:val="17"/>
                <w:szCs w:val="17"/>
                <w:color w:val="auto"/>
              </w:rPr>
              <w:t>STATE OF IOWA</w:t>
            </w:r>
          </w:p>
        </w:tc>
        <w:tc>
          <w:tcPr>
            <w:tcW w:w="56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1920" w:type="dxa"/>
            <w:vAlign w:val="bottom"/>
            <w:vMerge w:val="restart"/>
          </w:tcPr>
          <w:p>
            <w:pPr>
              <w:spacing w:after="0"/>
              <w:rPr>
                <w:sz w:val="20"/>
                <w:szCs w:val="20"/>
                <w:color w:val="auto"/>
              </w:rPr>
            </w:pPr>
            <w:r>
              <w:rPr>
                <w:rFonts w:ascii="Courier New" w:cs="Courier New" w:eastAsia="Courier New" w:hAnsi="Courier New"/>
                <w:sz w:val="17"/>
                <w:szCs w:val="17"/>
                <w:color w:val="auto"/>
              </w:rPr>
              <w:t>COUNTY OF HANCOCK</w:t>
            </w:r>
          </w:p>
        </w:tc>
        <w:tc>
          <w:tcPr>
            <w:tcW w:w="560" w:type="dxa"/>
            <w:vAlign w:val="bottom"/>
          </w:tcPr>
          <w:p>
            <w:pPr>
              <w:ind w:left="140"/>
              <w:spacing w:after="0"/>
              <w:rPr>
                <w:sz w:val="20"/>
                <w:szCs w:val="20"/>
                <w:color w:val="auto"/>
              </w:rPr>
            </w:pPr>
            <w:r>
              <w:rPr>
                <w:rFonts w:ascii="Courier New" w:cs="Courier New" w:eastAsia="Courier New" w:hAnsi="Courier New"/>
                <w:sz w:val="17"/>
                <w:szCs w:val="17"/>
                <w:color w:val="auto"/>
                <w:w w:val="97"/>
              </w:rPr>
              <w:t>)ss:</w:t>
            </w:r>
          </w:p>
        </w:tc>
        <w:tc>
          <w:tcPr>
            <w:tcW w:w="0" w:type="dxa"/>
            <w:vAlign w:val="bottom"/>
          </w:tcPr>
          <w:p>
            <w:pPr>
              <w:spacing w:after="0"/>
              <w:rPr>
                <w:sz w:val="1"/>
                <w:szCs w:val="1"/>
                <w:color w:val="auto"/>
              </w:rPr>
            </w:pPr>
          </w:p>
        </w:tc>
      </w:tr>
      <w:tr>
        <w:trPr>
          <w:trHeight w:val="291"/>
        </w:trPr>
        <w:tc>
          <w:tcPr>
            <w:tcW w:w="1920" w:type="dxa"/>
            <w:vAlign w:val="bottom"/>
            <w:vMerge w:val="continue"/>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right="2379" w:firstLine="515"/>
        <w:spacing w:after="0" w:line="266" w:lineRule="auto"/>
        <w:rPr>
          <w:sz w:val="20"/>
          <w:szCs w:val="20"/>
          <w:color w:val="auto"/>
        </w:rPr>
      </w:pPr>
      <w:r>
        <w:rPr>
          <w:rFonts w:ascii="Courier New" w:cs="Courier New" w:eastAsia="Courier New" w:hAnsi="Courier New"/>
          <w:sz w:val="17"/>
          <w:szCs w:val="17"/>
          <w:color w:val="auto"/>
        </w:rPr>
        <w:t>The foregoing instrument was acknowledged by me this 17th day of June, 2003, by Joseph W. England who is personally known by me or who has produced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 as identification and who did not take an oath.</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 Karen C. Jefson</w:t>
      </w:r>
    </w:p>
    <w:p>
      <w:pPr>
        <w:spacing w:after="0" w:line="38"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3620"/>
        <w:spacing w:after="0"/>
        <w:tabs>
          <w:tab w:leader="none" w:pos="6480" w:val="left"/>
        </w:tabs>
        <w:rPr>
          <w:sz w:val="20"/>
          <w:szCs w:val="20"/>
          <w:color w:val="auto"/>
        </w:rPr>
      </w:pPr>
      <w:r>
        <w:rPr>
          <w:rFonts w:ascii="Courier New" w:cs="Courier New" w:eastAsia="Courier New" w:hAnsi="Courier New"/>
          <w:sz w:val="17"/>
          <w:szCs w:val="17"/>
          <w:color w:val="auto"/>
        </w:rPr>
        <w:t>Notary Public</w:t>
      </w:r>
      <w:r>
        <w:rPr>
          <w:sz w:val="20"/>
          <w:szCs w:val="20"/>
          <w:color w:val="auto"/>
        </w:rPr>
        <w:tab/>
      </w:r>
      <w:r>
        <w:rPr>
          <w:rFonts w:ascii="Courier New" w:cs="Courier New" w:eastAsia="Courier New" w:hAnsi="Courier New"/>
          <w:sz w:val="17"/>
          <w:szCs w:val="17"/>
          <w:color w:val="auto"/>
        </w:rPr>
        <w:t>(SEAL)</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State of Iowa</w:t>
      </w:r>
    </w:p>
    <w:p>
      <w:pPr>
        <w:spacing w:after="0" w:line="6"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My Commission Expires: 5-11-04</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STAMP</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KAREN C. JEFSON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 NO. 151407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COMMISSION EXPIRES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5-11-04</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055702" TargetMode="External"/><Relationship Id="rId11"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2019-12-16T07:30:08Z</dcterms:created>
  <dcterms:modified xsi:type="dcterms:W3CDTF">2019-12-16T07:30:08Z</dcterms:modified>
</cp:coreProperties>
</file>