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77"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7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 December 18,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2165985</wp:posOffset>
            </wp:positionH>
            <wp:positionV relativeFrom="paragraph">
              <wp:posOffset>121920</wp:posOffset>
            </wp:positionV>
            <wp:extent cx="2924175"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2417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10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31" w:lineRule="exact"/>
        <w:rPr>
          <w:sz w:val="24"/>
          <w:szCs w:val="24"/>
          <w:color w:val="auto"/>
        </w:rPr>
      </w:pPr>
    </w:p>
    <w:tbl>
      <w:tblPr>
        <w:tblLayout w:type="fixed"/>
        <w:tblInd w:w="1120" w:type="dxa"/>
        <w:tblCellMar>
          <w:top w:w="0" w:type="dxa"/>
          <w:left w:w="0" w:type="dxa"/>
          <w:bottom w:w="0" w:type="dxa"/>
          <w:right w:w="0" w:type="dxa"/>
        </w:tblCellMar>
      </w:tblPr>
      <w:tr>
        <w:trPr>
          <w:trHeight w:val="228"/>
        </w:trPr>
        <w:tc>
          <w:tcPr>
            <w:tcW w:w="1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1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001-06403</w:t>
            </w:r>
          </w:p>
        </w:tc>
        <w:tc>
          <w:tcPr>
            <w:tcW w:w="26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tcPr>
          <w:p>
            <w:pPr>
              <w:jc w:val="right"/>
              <w:ind w:right="1259"/>
              <w:spacing w:after="0"/>
              <w:rPr>
                <w:sz w:val="20"/>
                <w:szCs w:val="20"/>
                <w:color w:val="auto"/>
              </w:rPr>
            </w:pPr>
            <w:r>
              <w:rPr>
                <w:rFonts w:ascii="Arial" w:cs="Arial" w:eastAsia="Arial" w:hAnsi="Arial"/>
                <w:sz w:val="16"/>
                <w:szCs w:val="16"/>
                <w:b w:val="1"/>
                <w:bCs w:val="1"/>
                <w:color w:val="auto"/>
              </w:rPr>
              <w:t>42-0802678</w:t>
            </w:r>
          </w:p>
        </w:tc>
      </w:tr>
      <w:tr>
        <w:trPr>
          <w:trHeight w:val="218"/>
        </w:trPr>
        <w:tc>
          <w:tcPr>
            <w:tcW w:w="4040" w:type="dxa"/>
            <w:vAlign w:val="bottom"/>
            <w:gridSpan w:val="3"/>
          </w:tcPr>
          <w:p>
            <w:pPr>
              <w:jc w:val="center"/>
              <w:spacing w:after="0"/>
              <w:rPr>
                <w:sz w:val="20"/>
                <w:szCs w:val="20"/>
                <w:color w:val="auto"/>
              </w:rPr>
            </w:pPr>
            <w:r>
              <w:rPr>
                <w:rFonts w:ascii="Arial" w:cs="Arial" w:eastAsia="Arial" w:hAnsi="Arial"/>
                <w:sz w:val="16"/>
                <w:szCs w:val="16"/>
                <w:color w:val="auto"/>
              </w:rPr>
              <w:t>(State or Other Jurisdiction of Incorporation)</w:t>
            </w:r>
          </w:p>
        </w:tc>
        <w:tc>
          <w:tcPr>
            <w:tcW w:w="1900" w:type="dxa"/>
            <w:vAlign w:val="bottom"/>
            <w:gridSpan w:val="2"/>
          </w:tcPr>
          <w:p>
            <w:pPr>
              <w:jc w:val="center"/>
              <w:ind w:right="260"/>
              <w:spacing w:after="0"/>
              <w:rPr>
                <w:sz w:val="20"/>
                <w:szCs w:val="20"/>
                <w:color w:val="auto"/>
              </w:rPr>
            </w:pPr>
            <w:r>
              <w:rPr>
                <w:rFonts w:ascii="Arial" w:cs="Arial" w:eastAsia="Arial" w:hAnsi="Arial"/>
                <w:sz w:val="16"/>
                <w:szCs w:val="16"/>
                <w:color w:val="auto"/>
              </w:rPr>
              <w:t>(Commission File</w:t>
            </w:r>
          </w:p>
        </w:tc>
        <w:tc>
          <w:tcPr>
            <w:tcW w:w="3260" w:type="dxa"/>
            <w:vAlign w:val="bottom"/>
          </w:tcPr>
          <w:p>
            <w:pPr>
              <w:jc w:val="center"/>
              <w:ind w:right="179"/>
              <w:spacing w:after="0"/>
              <w:rPr>
                <w:sz w:val="20"/>
                <w:szCs w:val="20"/>
                <w:color w:val="auto"/>
              </w:rPr>
            </w:pPr>
            <w:r>
              <w:rPr>
                <w:rFonts w:ascii="Arial" w:cs="Arial" w:eastAsia="Arial" w:hAnsi="Arial"/>
                <w:sz w:val="16"/>
                <w:szCs w:val="16"/>
                <w:color w:val="auto"/>
              </w:rPr>
              <w:t>(IRS Employer Identification No.)</w:t>
            </w:r>
          </w:p>
        </w:tc>
      </w:tr>
      <w:tr>
        <w:trPr>
          <w:trHeight w:val="195"/>
        </w:trPr>
        <w:tc>
          <w:tcPr>
            <w:tcW w:w="1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6"/>
                <w:szCs w:val="16"/>
                <w:color w:val="auto"/>
              </w:rPr>
              <w:t>Number)</w:t>
            </w:r>
          </w:p>
        </w:tc>
        <w:tc>
          <w:tcPr>
            <w:tcW w:w="3260" w:type="dxa"/>
            <w:vAlign w:val="bottom"/>
          </w:tcPr>
          <w:p>
            <w:pPr>
              <w:spacing w:after="0"/>
              <w:rPr>
                <w:sz w:val="16"/>
                <w:szCs w:val="16"/>
                <w:color w:val="auto"/>
              </w:rPr>
            </w:pPr>
          </w:p>
        </w:tc>
      </w:tr>
      <w:tr>
        <w:trPr>
          <w:trHeight w:val="526"/>
        </w:trPr>
        <w:tc>
          <w:tcPr>
            <w:tcW w:w="130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P.O. Box 152</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Forest City</w:t>
            </w:r>
          </w:p>
        </w:tc>
        <w:tc>
          <w:tcPr>
            <w:tcW w:w="122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Iowa</w:t>
            </w:r>
          </w:p>
        </w:tc>
        <w:tc>
          <w:tcPr>
            <w:tcW w:w="16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459"/>
              <w:spacing w:after="0"/>
              <w:rPr>
                <w:sz w:val="20"/>
                <w:szCs w:val="20"/>
                <w:color w:val="auto"/>
              </w:rPr>
            </w:pPr>
            <w:r>
              <w:rPr>
                <w:rFonts w:ascii="Arial" w:cs="Arial" w:eastAsia="Arial" w:hAnsi="Arial"/>
                <w:sz w:val="16"/>
                <w:szCs w:val="16"/>
                <w:b w:val="1"/>
                <w:bCs w:val="1"/>
                <w:color w:val="auto"/>
              </w:rPr>
              <w:t>50436</w:t>
            </w:r>
          </w:p>
        </w:tc>
      </w:tr>
      <w:tr>
        <w:trPr>
          <w:trHeight w:val="224"/>
        </w:trPr>
        <w:tc>
          <w:tcPr>
            <w:tcW w:w="4040" w:type="dxa"/>
            <w:vAlign w:val="bottom"/>
            <w:gridSpan w:val="3"/>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60" w:type="dxa"/>
            <w:vAlign w:val="bottom"/>
          </w:tcPr>
          <w:p>
            <w:pPr>
              <w:jc w:val="center"/>
              <w:ind w:right="179"/>
              <w:spacing w:after="0"/>
              <w:rPr>
                <w:sz w:val="20"/>
                <w:szCs w:val="20"/>
                <w:color w:val="auto"/>
              </w:rPr>
            </w:pPr>
            <w:r>
              <w:rPr>
                <w:rFonts w:ascii="Arial" w:cs="Arial" w:eastAsia="Arial" w:hAnsi="Arial"/>
                <w:sz w:val="16"/>
                <w:szCs w:val="16"/>
                <w:color w:val="auto"/>
              </w:rPr>
              <w:t>(Zip Code)</w:t>
            </w:r>
          </w:p>
        </w:tc>
      </w:tr>
      <w:tr>
        <w:trPr>
          <w:trHeight w:val="467"/>
        </w:trPr>
        <w:tc>
          <w:tcPr>
            <w:tcW w:w="1300" w:type="dxa"/>
            <w:vAlign w:val="bottom"/>
          </w:tcPr>
          <w:p>
            <w:pPr>
              <w:spacing w:after="0"/>
              <w:rPr>
                <w:sz w:val="24"/>
                <w:szCs w:val="24"/>
                <w:color w:val="auto"/>
              </w:rPr>
            </w:pPr>
          </w:p>
        </w:tc>
        <w:tc>
          <w:tcPr>
            <w:tcW w:w="4640" w:type="dxa"/>
            <w:vAlign w:val="bottom"/>
            <w:gridSpan w:val="4"/>
          </w:tcPr>
          <w:p>
            <w:pPr>
              <w:ind w:left="8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9"/>
              <w:spacing w:after="0"/>
              <w:rPr>
                <w:sz w:val="20"/>
                <w:szCs w:val="20"/>
                <w:color w:val="auto"/>
              </w:rPr>
            </w:pPr>
            <w:r>
              <w:rPr>
                <w:rFonts w:ascii="Arial" w:cs="Arial" w:eastAsia="Arial" w:hAnsi="Arial"/>
                <w:sz w:val="16"/>
                <w:szCs w:val="16"/>
                <w:b w:val="1"/>
                <w:bCs w:val="1"/>
                <w:color w:val="auto"/>
              </w:rPr>
              <w:t>641-585-3535</w:t>
            </w:r>
          </w:p>
        </w:tc>
      </w:tr>
      <w:tr>
        <w:trPr>
          <w:trHeight w:val="189"/>
        </w:trPr>
        <w:tc>
          <w:tcPr>
            <w:tcW w:w="1300" w:type="dxa"/>
            <w:vAlign w:val="bottom"/>
          </w:tcPr>
          <w:p>
            <w:pPr>
              <w:spacing w:after="0"/>
              <w:rPr>
                <w:sz w:val="16"/>
                <w:szCs w:val="16"/>
                <w:color w:val="auto"/>
              </w:rPr>
            </w:pPr>
          </w:p>
        </w:tc>
        <w:tc>
          <w:tcPr>
            <w:tcW w:w="7900" w:type="dxa"/>
            <w:vAlign w:val="bottom"/>
            <w:gridSpan w:val="5"/>
          </w:tcPr>
          <w:p>
            <w:pPr>
              <w:jc w:val="right"/>
              <w:ind w:right="1379"/>
              <w:spacing w:after="0"/>
              <w:rPr>
                <w:sz w:val="20"/>
                <w:szCs w:val="20"/>
                <w:color w:val="auto"/>
              </w:rPr>
            </w:pPr>
            <w:r>
              <w:rPr>
                <w:rFonts w:ascii="Arial" w:cs="Arial" w:eastAsia="Arial" w:hAnsi="Arial"/>
                <w:sz w:val="16"/>
                <w:szCs w:val="16"/>
                <w:color w:val="auto"/>
              </w:rPr>
              <w:t>______________________________________________________________________</w:t>
            </w:r>
          </w:p>
        </w:tc>
      </w:tr>
      <w:tr>
        <w:trPr>
          <w:trHeight w:val="195"/>
        </w:trPr>
        <w:tc>
          <w:tcPr>
            <w:tcW w:w="1300" w:type="dxa"/>
            <w:vAlign w:val="bottom"/>
          </w:tcPr>
          <w:p>
            <w:pPr>
              <w:spacing w:after="0"/>
              <w:rPr>
                <w:sz w:val="16"/>
                <w:szCs w:val="16"/>
                <w:color w:val="auto"/>
              </w:rPr>
            </w:pPr>
          </w:p>
        </w:tc>
        <w:tc>
          <w:tcPr>
            <w:tcW w:w="7900" w:type="dxa"/>
            <w:vAlign w:val="bottom"/>
            <w:gridSpan w:val="5"/>
          </w:tcPr>
          <w:p>
            <w:pPr>
              <w:ind w:left="900"/>
              <w:spacing w:after="0"/>
              <w:rPr>
                <w:sz w:val="20"/>
                <w:szCs w:val="20"/>
                <w:color w:val="auto"/>
              </w:rPr>
            </w:pPr>
            <w:r>
              <w:rPr>
                <w:rFonts w:ascii="Arial" w:cs="Arial" w:eastAsia="Arial" w:hAnsi="Arial"/>
                <w:sz w:val="16"/>
                <w:szCs w:val="16"/>
                <w:color w:val="auto"/>
              </w:rPr>
              <w:t>(Former Name or Former Address, if Changed Since Last Report.)</w:t>
            </w:r>
          </w:p>
        </w:tc>
      </w:tr>
    </w:tbl>
    <w:p>
      <w:pPr>
        <w:spacing w:after="0" w:line="183" w:lineRule="exact"/>
        <w:rPr>
          <w:sz w:val="24"/>
          <w:szCs w:val="24"/>
          <w:color w:val="auto"/>
        </w:rPr>
      </w:pPr>
    </w:p>
    <w:p>
      <w:pPr>
        <w:ind w:right="2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right="3060" w:firstLine="8"/>
        <w:spacing w:after="0" w:line="456" w:lineRule="auto"/>
        <w:tabs>
          <w:tab w:leader="none" w:pos="3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9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Trading Symbol(s)</w:t>
            </w:r>
          </w:p>
        </w:tc>
        <w:tc>
          <w:tcPr>
            <w:tcW w:w="4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37"/>
        </w:trPr>
        <w:tc>
          <w:tcPr>
            <w:tcW w:w="4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91" w:lineRule="exact"/>
        <w:rPr>
          <w:sz w:val="24"/>
          <w:szCs w:val="24"/>
          <w:color w:val="auto"/>
        </w:rPr>
      </w:pPr>
    </w:p>
    <w:p>
      <w:pPr>
        <w:ind w:right="200"/>
        <w:spacing w:after="0" w:line="24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Exchange Act of 1934 (§240.12b-2 of this chapter).</w:t>
      </w:r>
    </w:p>
    <w:p>
      <w:pPr>
        <w:ind w:left="6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11" w:lineRule="exact"/>
        <w:rPr>
          <w:sz w:val="24"/>
          <w:szCs w:val="24"/>
          <w:color w:val="auto"/>
        </w:rPr>
      </w:pPr>
    </w:p>
    <w:p>
      <w:pPr>
        <w:ind w:right="32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440"/>
          </w:cols>
          <w:pgMar w:left="240" w:top="634" w:right="219" w:bottom="1440" w:gutter="0" w:footer="0" w:header="0"/>
        </w:sectPr>
      </w:pPr>
    </w:p>
    <w:bookmarkStart w:id="1" w:name="page2"/>
    <w:bookmarkEnd w:id="1"/>
    <w:p>
      <w:pPr>
        <w:ind w:left="820" w:right="500" w:hanging="809"/>
        <w:spacing w:after="0" w:line="286" w:lineRule="auto"/>
        <w:rPr>
          <w:sz w:val="20"/>
          <w:szCs w:val="20"/>
          <w:color w:val="auto"/>
        </w:rPr>
      </w:pPr>
      <w:r>
        <w:rPr>
          <w:rFonts w:ascii="Arial" w:cs="Arial" w:eastAsia="Arial" w:hAnsi="Arial"/>
          <w:sz w:val="16"/>
          <w:szCs w:val="16"/>
          <w:b w:val="1"/>
          <w:bCs w:val="1"/>
          <w:color w:val="auto"/>
        </w:rPr>
        <w:t>Item 5.02 Departure of Directors or Certain Officers; Election of Directors; Appointment of Certain Officers; Compensatory Arrangements of Certain Officers.</w:t>
      </w:r>
    </w:p>
    <w:p>
      <w:pPr>
        <w:spacing w:after="0" w:line="149" w:lineRule="exact"/>
        <w:rPr>
          <w:sz w:val="20"/>
          <w:szCs w:val="20"/>
          <w:color w:val="auto"/>
        </w:rPr>
      </w:pPr>
    </w:p>
    <w:p>
      <w:pPr>
        <w:ind w:firstLine="8"/>
        <w:spacing w:after="0" w:line="250" w:lineRule="auto"/>
        <w:tabs>
          <w:tab w:leader="none" w:pos="243"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December 19, 2019, the Company announced the appointment of Sara Armbruster to its Board effective December 18, 2019. Ms. Armbruster is Vice President, Strategy, Research and Digital Transformation for Steelcase Inc. (NYSE: SCS), the global leader in the office furniture industry. Ms. Armbruster has held several leadership positions since joining Steelcase in 2007 as Vice President of Corporate Strategy. As her role increased in scope and complexity, she added responsibility for new business innovation activities, which include investment in internal and external growth opportunities and development of new business models. Before joining Steelcase, Ms. Armbruster was Vice President of Business Development at Banta Corporation, a contract printing company.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Ms. Armbruster will be a Class III director and will sit on the Finance and Human Resources Committees.</w:t>
      </w:r>
    </w:p>
    <w:p>
      <w:pPr>
        <w:spacing w:after="0" w:line="19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Ms. Armbruster will be compensated in accordance with the registrant’s standard compensation policies and practices for the Board, the components of which were disclosed in the registrant’s Proxy Statement for its 2019 Annual Meeting of Shareholders filed with the Securities and Exchange Commission on November 5, 2019, in the section titled “Director Compensation”.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There are no transactions or relationships between the registrant and Ms. Armbruster that are reportable under Item 404(a) of Regulation S-K.</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Ms. Armbruster is expected to stand for election to the Board at the 2020 annual shareholders meeting.</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14"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On December 19, 2019, the Company issued a news release announcing the appointment of Ms. Armbruster to the Board as described above under Item 5.02. A copy of the news release is furnished as Exhibit 99.1 and incorporated herein by reference.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19050</wp:posOffset>
            </wp:positionV>
            <wp:extent cx="7023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23735" cy="889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1400" w:val="left"/>
        </w:tabs>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99.1</w:t>
        </w:r>
      </w:hyperlink>
      <w:r>
        <w:rPr>
          <w:rFonts w:ascii="Arial" w:cs="Arial" w:eastAsia="Arial" w:hAnsi="Arial"/>
          <w:sz w:val="16"/>
          <w:szCs w:val="16"/>
          <w:u w:val="single" w:color="auto"/>
          <w:color w:val="0000FF"/>
        </w:rPr>
        <w:tab/>
      </w:r>
      <w:hyperlink w:anchor="page4">
        <w:r>
          <w:rPr>
            <w:rFonts w:ascii="Arial" w:cs="Arial" w:eastAsia="Arial" w:hAnsi="Arial"/>
            <w:sz w:val="16"/>
            <w:szCs w:val="16"/>
            <w:u w:val="single" w:color="auto"/>
            <w:color w:val="0000FF"/>
          </w:rPr>
          <w:t>News Release Issued by Winnebago Industries, Inc. dated December 19, 2019</w:t>
        </w:r>
      </w:hyperlink>
    </w:p>
    <w:p>
      <w:pPr>
        <w:sectPr>
          <w:pgSz w:w="11900" w:h="16838" w:orient="portrait"/>
          <w:cols w:equalWidth="0" w:num="1">
            <w:col w:w="11320"/>
          </w:cols>
          <w:pgMar w:left="240" w:top="527" w:right="33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20"/>
          <w:szCs w:val="20"/>
          <w:b w:val="1"/>
          <w:bCs w:val="1"/>
          <w:color w:val="auto"/>
        </w:rPr>
        <w:t>SIGNATURE</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6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7360" w:type="dxa"/>
            <w:vAlign w:val="bottom"/>
            <w:gridSpan w:val="2"/>
          </w:tcPr>
          <w:p>
            <w:pPr>
              <w:ind w:left="78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564"/>
        </w:trPr>
        <w:tc>
          <w:tcPr>
            <w:tcW w:w="600" w:type="dxa"/>
            <w:vAlign w:val="bottom"/>
          </w:tcPr>
          <w:p>
            <w:pPr>
              <w:spacing w:after="0"/>
              <w:rPr>
                <w:sz w:val="20"/>
                <w:szCs w:val="20"/>
                <w:color w:val="auto"/>
              </w:rPr>
            </w:pPr>
            <w:r>
              <w:rPr>
                <w:rFonts w:ascii="Arial" w:cs="Arial" w:eastAsia="Arial" w:hAnsi="Arial"/>
                <w:sz w:val="16"/>
                <w:szCs w:val="16"/>
                <w:color w:val="auto"/>
              </w:rPr>
              <w:t>Date:</w:t>
            </w:r>
          </w:p>
        </w:tc>
        <w:tc>
          <w:tcPr>
            <w:tcW w:w="2400" w:type="dxa"/>
            <w:vAlign w:val="bottom"/>
          </w:tcPr>
          <w:p>
            <w:pPr>
              <w:ind w:left="200"/>
              <w:spacing w:after="0"/>
              <w:rPr>
                <w:sz w:val="20"/>
                <w:szCs w:val="20"/>
                <w:color w:val="auto"/>
              </w:rPr>
            </w:pPr>
            <w:r>
              <w:rPr>
                <w:rFonts w:ascii="Arial" w:cs="Arial" w:eastAsia="Arial" w:hAnsi="Arial"/>
                <w:sz w:val="16"/>
                <w:szCs w:val="16"/>
                <w:color w:val="auto"/>
              </w:rPr>
              <w:t>December 19, 2019</w:t>
            </w:r>
          </w:p>
        </w:tc>
        <w:tc>
          <w:tcPr>
            <w:tcW w:w="1540" w:type="dxa"/>
            <w:vAlign w:val="bottom"/>
          </w:tcPr>
          <w:p>
            <w:pPr>
              <w:ind w:left="780"/>
              <w:spacing w:after="0"/>
              <w:rPr>
                <w:sz w:val="20"/>
                <w:szCs w:val="20"/>
                <w:color w:val="auto"/>
              </w:rPr>
            </w:pPr>
            <w:r>
              <w:rPr>
                <w:rFonts w:ascii="Arial" w:cs="Arial" w:eastAsia="Arial" w:hAnsi="Arial"/>
                <w:sz w:val="16"/>
                <w:szCs w:val="16"/>
                <w:color w:val="auto"/>
              </w:rPr>
              <w:t>By:</w:t>
            </w:r>
          </w:p>
        </w:tc>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/s/ Stacy L. Bogart</w:t>
            </w:r>
          </w:p>
        </w:tc>
      </w:tr>
      <w:tr>
        <w:trPr>
          <w:trHeight w:val="237"/>
        </w:trPr>
        <w:tc>
          <w:tcPr>
            <w:tcW w:w="6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540" w:type="dxa"/>
            <w:vAlign w:val="bottom"/>
          </w:tcPr>
          <w:p>
            <w:pPr>
              <w:ind w:left="780"/>
              <w:spacing w:after="0"/>
              <w:rPr>
                <w:sz w:val="20"/>
                <w:szCs w:val="20"/>
                <w:color w:val="auto"/>
              </w:rPr>
            </w:pPr>
            <w:r>
              <w:rPr>
                <w:rFonts w:ascii="Arial" w:cs="Arial" w:eastAsia="Arial" w:hAnsi="Arial"/>
                <w:sz w:val="16"/>
                <w:szCs w:val="16"/>
                <w:color w:val="auto"/>
              </w:rPr>
              <w:t>Name:</w:t>
            </w:r>
          </w:p>
        </w:tc>
        <w:tc>
          <w:tcPr>
            <w:tcW w:w="5820" w:type="dxa"/>
            <w:vAlign w:val="bottom"/>
          </w:tcPr>
          <w:p>
            <w:pPr>
              <w:ind w:left="40"/>
              <w:spacing w:after="0"/>
              <w:rPr>
                <w:sz w:val="20"/>
                <w:szCs w:val="20"/>
                <w:color w:val="auto"/>
              </w:rPr>
            </w:pPr>
            <w:r>
              <w:rPr>
                <w:rFonts w:ascii="Arial" w:cs="Arial" w:eastAsia="Arial" w:hAnsi="Arial"/>
                <w:sz w:val="16"/>
                <w:szCs w:val="16"/>
                <w:color w:val="auto"/>
              </w:rPr>
              <w:t>Stacy L. Bogart</w:t>
            </w:r>
          </w:p>
        </w:tc>
      </w:tr>
      <w:tr>
        <w:trPr>
          <w:trHeight w:val="270"/>
        </w:trPr>
        <w:tc>
          <w:tcPr>
            <w:tcW w:w="6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1540" w:type="dxa"/>
            <w:vAlign w:val="bottom"/>
          </w:tcPr>
          <w:p>
            <w:pPr>
              <w:ind w:left="780"/>
              <w:spacing w:after="0"/>
              <w:rPr>
                <w:sz w:val="20"/>
                <w:szCs w:val="20"/>
                <w:color w:val="auto"/>
              </w:rPr>
            </w:pPr>
            <w:r>
              <w:rPr>
                <w:rFonts w:ascii="Arial" w:cs="Arial" w:eastAsia="Arial" w:hAnsi="Arial"/>
                <w:sz w:val="16"/>
                <w:szCs w:val="16"/>
                <w:color w:val="auto"/>
              </w:rPr>
              <w:t>Title:</w:t>
            </w:r>
          </w:p>
        </w:tc>
        <w:tc>
          <w:tcPr>
            <w:tcW w:w="5820" w:type="dxa"/>
            <w:vAlign w:val="bottom"/>
          </w:tcPr>
          <w:p>
            <w:pPr>
              <w:ind w:left="40"/>
              <w:spacing w:after="0"/>
              <w:rPr>
                <w:sz w:val="20"/>
                <w:szCs w:val="20"/>
                <w:color w:val="auto"/>
              </w:rPr>
            </w:pPr>
            <w:r>
              <w:rPr>
                <w:rFonts w:ascii="Arial" w:cs="Arial" w:eastAsia="Arial" w:hAnsi="Arial"/>
                <w:sz w:val="16"/>
                <w:szCs w:val="16"/>
                <w:color w:val="auto"/>
              </w:rPr>
              <w:t>Vice President, General Counsel and Corporate Secretary</w:t>
            </w:r>
          </w:p>
        </w:tc>
      </w:tr>
    </w:tbl>
    <w:p>
      <w:pPr>
        <w:sectPr>
          <w:pgSz w:w="11900" w:h="16838" w:orient="portrait"/>
          <w:cols w:equalWidth="0" w:num="1">
            <w:col w:w="11220"/>
          </w:cols>
          <w:pgMar w:left="240" w:top="51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116" w:lineRule="exact"/>
        <w:rPr>
          <w:sz w:val="20"/>
          <w:szCs w:val="20"/>
          <w:color w:val="auto"/>
        </w:rPr>
      </w:pPr>
    </w:p>
    <w:p>
      <w:pPr>
        <w:ind w:left="5900"/>
        <w:spacing w:after="0"/>
        <w:rPr>
          <w:sz w:val="20"/>
          <w:szCs w:val="20"/>
          <w:color w:val="auto"/>
        </w:rPr>
      </w:pPr>
      <w:r>
        <w:rPr>
          <w:rFonts w:ascii="Arial" w:cs="Arial" w:eastAsia="Arial" w:hAnsi="Arial"/>
          <w:sz w:val="63"/>
          <w:szCs w:val="63"/>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-278130</wp:posOffset>
            </wp:positionV>
            <wp:extent cx="2306955" cy="3257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06955" cy="3257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Contact: Steve Stuber - Investor Relations - 952-828-8461 - srstuber@wgo.net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Media Contact: Sam Jefson - Public Relations Specialist - 641-585-6803 - sjefson@wgo.net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WINNEBAGO INDUSTRIES APPOINTS SARA ARMBRUSTER TO BOARD OF DIRECTORS</w:t>
      </w:r>
    </w:p>
    <w:p>
      <w:pPr>
        <w:spacing w:after="0" w:line="218" w:lineRule="exact"/>
        <w:rPr>
          <w:sz w:val="20"/>
          <w:szCs w:val="20"/>
          <w:color w:val="auto"/>
        </w:rPr>
      </w:pPr>
    </w:p>
    <w:p>
      <w:pPr>
        <w:ind w:right="580"/>
        <w:spacing w:after="0" w:line="253" w:lineRule="auto"/>
        <w:rPr>
          <w:sz w:val="20"/>
          <w:szCs w:val="20"/>
          <w:color w:val="auto"/>
        </w:rPr>
      </w:pPr>
      <w:r>
        <w:rPr>
          <w:rFonts w:ascii="Arial" w:cs="Arial" w:eastAsia="Arial" w:hAnsi="Arial"/>
          <w:sz w:val="16"/>
          <w:szCs w:val="16"/>
          <w:color w:val="auto"/>
        </w:rPr>
        <w:t>EDEN PRAIRIE, MINNESOTA, December 19, 2019 - Winnebago Industries, Inc. (NYSE: WGO), a leading outdoor lifestyle product manufacturer, today announced the appointment of Sara Armbruster to its Board of Directors, effective December 18, 2019. Armbruster will sit on the Finance and Human Resources Committees. Winnebago Industries further announced it has increased the size of its Board of Directors from eight to nine.</w:t>
      </w:r>
    </w:p>
    <w:p>
      <w:pPr>
        <w:spacing w:after="0" w:line="174"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Armbruster is Vice President, Strategy, Research and Digital Transformation for Steelcase Inc. (NYSE: SCS), the global leader in the office furniture industry. Armbruster has held several leadership positions since joining Steelcase in 2007 as Vice President of Corporate Strategy. As her role increased in scope and complexity, she added responsibility for new business innovation activities, which include investment in internal and external growth opportunities and development of new business models. Before joining Steelcase, Armbruster was Vice President of Business Development at Banta Corporation, a contract printing company.</w:t>
      </w:r>
    </w:p>
    <w:p>
      <w:pPr>
        <w:spacing w:after="0" w:line="176"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“Sara’s extensive experience in corporate strategy and her understanding of customer experience in various industries will provide a valuable perspective,” said Michael Happe, Winnebago Industries President and Chief Executive Officer. “We welcome Sara to the board and look forward to the contributions she will make as we continue to strategically transform Winnebago Industries into a larger, more profitable outdoor lifestyle product manufacturer.”</w:t>
      </w:r>
    </w:p>
    <w:p>
      <w:pPr>
        <w:spacing w:after="0" w:line="174"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Armbruster earned a bachelor’s degree in Slavic languages and literature from Yale University in New Haven, Connecticut; a master’s in international relations from Johns Hopkins University in Washington, D.C.; and an MBA from Dartmouth College in Hanover, New Hampshire.</w:t>
      </w:r>
    </w:p>
    <w:p>
      <w:pPr>
        <w:spacing w:after="0" w:line="16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“As Winnebago Industries has grown and transformed recently, so has our Board membership,” said David Miles, Chairman of the Board of Winnebago Industries. “Sara’s business acumen will strengthen our Board as we work to continue our role of guiding Winnebago Industries to higher levels of performance. We are pleased to welcome Sara.”</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Winnebago Industries, Inc. is a leading U.S. manufacturer of outdoor lifestyle products under the Winnebago, Grand Design, Chris-Craft and Newmar brands, which are used primarily in leisure travel and outdoor recreation activities. The Company builds quality motorhomes, travel trailers, fifth wheel products and boats. Winnebago Industries has multiple facilities in Iowa, Indiana, Oregon, Minnesota and Florida. The Company's common stock is listed on the New York Stock Exchange and traded under the symbol WGO. For access to Winnebago Industries' investor relations material or to add your name to an automatic email list for Company news releases, visit http://investor.wgo.net.</w:t>
      </w:r>
    </w:p>
    <w:sectPr>
      <w:pgSz w:w="11900" w:h="16838" w:orient="portrait"/>
      <w:cols w:equalWidth="0" w:num="1">
        <w:col w:w="11420"/>
      </w:cols>
      <w:pgMar w:left="240" w:top="55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2019-12-28T00:55:33Z</dcterms:created>
  <dcterms:modified xsi:type="dcterms:W3CDTF">2019-12-28T00:55:33Z</dcterms:modified>
</cp:coreProperties>
</file>