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docProps/core.xml" ContentType="application/vnd.openxmlformats-package.core-properties+xml"/>
  <Override PartName="/docProps/app.xml" ContentType="application/vnd.openxmlformats-officedocument.extended-properties+xml"/>
  <Default Extension="jpeg" ContentType="image/jpeg"/>
  <Default Extension="png" ContentType="image/png"/>
  <Override PartName="/word/numbering.xml" ContentType="application/vnd.openxmlformats-officedocument.wordprocessingml.numbering+xml"/>
</Types>
</file>

<file path=_rels/.rels><?xml version="1.0" encoding="UTF-8" standalone="yes"?>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mc="http://schemas.openxmlformats.org/markup-compatibility/2006" xmlns:o="urn:schemas-microsoft-com:office:office" xmlns:r="http://schemas.openxmlformats.org/officeDocument/2006/relationships" xmlns:v="urn:schemas-microsoft-com:vml" xmlns:wp="http://schemas.openxmlformats.org/drawingml/2006/wordprocessingDrawing" xmlns:w10="urn:schemas-microsoft-com:office:word" xmlns:w="http://schemas.openxmlformats.org/wordprocessingml/2006/main" xmlns:wps="http://schemas.microsoft.com/office/word/2010/wordprocessingShape">
  <w:body>
    <w:bookmarkStart w:id="0" w:name="page1"/>
    <w:bookmarkEnd w:id="0"/>
    <w:p>
      <w:pPr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22"/>
          <w:szCs w:val="22"/>
          <w:color w:val="auto"/>
        </w:rPr>
        <w:t>SEC Form 4</w:t>
      </w:r>
    </w:p>
    <w:p>
      <w:pPr>
        <w:spacing w:after="0" w:line="31" w:lineRule="exact"/>
        <w:rPr>
          <w:sz w:val="24"/>
          <w:szCs w:val="24"/>
          <w:color w:val="auto"/>
        </w:rPr>
      </w:pPr>
    </w:p>
    <w:p>
      <w:pPr>
        <w:ind w:left="78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24"/>
          <w:szCs w:val="24"/>
          <w:b w:val="1"/>
          <w:bCs w:val="1"/>
          <w:color w:val="auto"/>
        </w:rPr>
        <w:t>FORM 4</w:t>
      </w:r>
    </w:p>
    <w:p>
      <w:pPr>
        <w:spacing w:after="0" w:line="200" w:lineRule="exact"/>
        <w:rPr>
          <w:sz w:val="24"/>
          <w:szCs w:val="24"/>
          <w:color w:val="auto"/>
        </w:rPr>
      </w:pPr>
    </w:p>
    <w:p>
      <w:pPr>
        <w:spacing w:after="0" w:line="269" w:lineRule="exact"/>
        <w:rPr>
          <w:sz w:val="24"/>
          <w:szCs w:val="24"/>
          <w:color w:val="auto"/>
        </w:rPr>
      </w:pPr>
    </w:p>
    <w:p>
      <w:pPr>
        <w:ind w:left="380"/>
        <w:spacing w:after="0" w:line="238" w:lineRule="auto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2"/>
          <w:szCs w:val="12"/>
          <w:color w:val="auto"/>
        </w:rPr>
        <w:t xml:space="preserve">Check this box if no longer subject to Section 16. Form 4 or Form 5 obligations may continue. </w:t>
      </w:r>
      <w:r>
        <w:rPr>
          <w:rFonts w:ascii="Arial" w:cs="Arial" w:eastAsia="Arial" w:hAnsi="Arial"/>
          <w:sz w:val="12"/>
          <w:szCs w:val="12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2"/>
          <w:szCs w:val="12"/>
          <w:color w:val="auto"/>
        </w:rPr>
        <w:t xml:space="preserve"> Instruction 1(b).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38735</wp:posOffset>
            </wp:positionH>
            <wp:positionV relativeFrom="paragraph">
              <wp:posOffset>-243205</wp:posOffset>
            </wp:positionV>
            <wp:extent cx="136525" cy="136525"/>
            <wp:wrapNone/>
            <wp:docPr id="1" name="Picture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/>
                    <pic:cNvPicPr>
                      <a:picLocks noChangeAspect="1" noChangeArrowheads="1"/>
                    </pic:cNvPicPr>
                  </pic:nvPicPr>
                  <pic:blipFill>
                    <a:blip r:embed="rId8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36525" cy="13652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spacing w:after="0" w:line="265" w:lineRule="exact"/>
        <w:rPr>
          <w:sz w:val="24"/>
          <w:szCs w:val="24"/>
          <w:color w:val="auto"/>
        </w:rPr>
      </w:pPr>
    </w:p>
    <w:p>
      <w:pPr>
        <w:spacing w:after="0" w:line="1" w:lineRule="exact"/>
        <w:rPr>
          <w:sz w:val="1"/>
          <w:szCs w:val="1"/>
          <w:color w:val="auto"/>
        </w:rPr>
      </w:pPr>
    </w:p>
    <w:tbl>
      <w:tblPr>
        <w:tblLayout w:type="fixed"/>
        <w:tblInd w:w="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274"/>
        </w:trPr>
        <w:tc>
          <w:tcPr>
            <w:tcW w:w="6560" w:type="dxa"/>
            <w:vAlign w:val="bottom"/>
          </w:tcPr>
          <w:p>
            <w:pPr>
              <w:jc w:val="center"/>
              <w:ind w:right="173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2"/>
                <w:szCs w:val="22"/>
                <w:b w:val="1"/>
                <w:bCs w:val="1"/>
                <w:color w:val="auto"/>
                <w:w w:val="97"/>
              </w:rPr>
              <w:t>UNITED STATES SECURITIES AND EXCHANGE COMMISSION</w:t>
            </w:r>
          </w:p>
        </w:tc>
        <w:tc>
          <w:tcPr>
            <w:tcW w:w="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128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1"/>
        </w:trPr>
        <w:tc>
          <w:tcPr>
            <w:tcW w:w="6560" w:type="dxa"/>
            <w:vAlign w:val="bottom"/>
            <w:vMerge w:val="restart"/>
          </w:tcPr>
          <w:p>
            <w:pPr>
              <w:jc w:val="center"/>
              <w:ind w:right="173"/>
              <w:spacing w:after="0" w:line="142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Washington, D.C. 20549</w:t>
            </w: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28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1"/>
        </w:trPr>
        <w:tc>
          <w:tcPr>
            <w:tcW w:w="656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100" w:type="dxa"/>
            <w:vAlign w:val="bottom"/>
            <w:gridSpan w:val="3"/>
            <w:vMerge w:val="restart"/>
          </w:tcPr>
          <w:p>
            <w:pPr>
              <w:ind w:left="3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auto"/>
              </w:rPr>
              <w:t>OMB APPROVAL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0"/>
        </w:trPr>
        <w:tc>
          <w:tcPr>
            <w:tcW w:w="656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10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2"/>
        </w:trPr>
        <w:tc>
          <w:tcPr>
            <w:tcW w:w="6560" w:type="dxa"/>
            <w:vAlign w:val="bottom"/>
            <w:vMerge w:val="restart"/>
          </w:tcPr>
          <w:p>
            <w:pPr>
              <w:jc w:val="center"/>
              <w:ind w:right="173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2"/>
                <w:szCs w:val="22"/>
                <w:b w:val="1"/>
                <w:bCs w:val="1"/>
                <w:color w:val="auto"/>
                <w:w w:val="97"/>
              </w:rPr>
              <w:t>STATEMENT OF CHANGES IN BENEFICIAL OWNERSHIP</w:t>
            </w: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280" w:type="dxa"/>
            <w:vAlign w:val="bottom"/>
            <w:tcBorders>
              <w:top w:val="single" w:sz="8" w:color="808080"/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top w:val="single" w:sz="8" w:color="808080"/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91"/>
        </w:trPr>
        <w:tc>
          <w:tcPr>
            <w:tcW w:w="6560" w:type="dxa"/>
            <w:vAlign w:val="bottom"/>
            <w:vMerge w:val="continue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28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OMB Number:</w:t>
            </w:r>
          </w:p>
        </w:tc>
        <w:tc>
          <w:tcPr>
            <w:tcW w:w="780" w:type="dxa"/>
            <w:vAlign w:val="bottom"/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3235-0287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9"/>
        </w:trPr>
        <w:tc>
          <w:tcPr>
            <w:tcW w:w="6560" w:type="dxa"/>
            <w:vAlign w:val="bottom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100" w:type="dxa"/>
            <w:vAlign w:val="bottom"/>
            <w:gridSpan w:val="3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Estimated average burden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80"/>
        </w:trPr>
        <w:tc>
          <w:tcPr>
            <w:tcW w:w="65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10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88"/>
        </w:trPr>
        <w:tc>
          <w:tcPr>
            <w:tcW w:w="6560" w:type="dxa"/>
            <w:vAlign w:val="bottom"/>
            <w:vMerge w:val="restart"/>
          </w:tcPr>
          <w:p>
            <w:pPr>
              <w:jc w:val="center"/>
              <w:ind w:right="193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Filed pursuant to Section 16(a) of the Securities Exchange Act of 1934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28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hours per response:</w:t>
            </w:r>
          </w:p>
        </w:tc>
        <w:tc>
          <w:tcPr>
            <w:tcW w:w="780" w:type="dxa"/>
            <w:vAlign w:val="bottom"/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0.5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5"/>
        </w:trPr>
        <w:tc>
          <w:tcPr>
            <w:tcW w:w="6560" w:type="dxa"/>
            <w:vAlign w:val="bottom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8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"/>
        </w:trPr>
        <w:tc>
          <w:tcPr>
            <w:tcW w:w="6560" w:type="dxa"/>
            <w:vAlign w:val="bottom"/>
            <w:vMerge w:val="continue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28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5481955</wp:posOffset>
            </wp:positionH>
            <wp:positionV relativeFrom="paragraph">
              <wp:posOffset>-652780</wp:posOffset>
            </wp:positionV>
            <wp:extent cx="59690" cy="666115"/>
            <wp:wrapNone/>
            <wp:docPr id="2" name="Picture 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/>
                    <pic:cNvPicPr>
                      <a:picLocks noChangeAspect="1" noChangeArrowheads="1"/>
                    </pic:cNvPicPr>
                  </pic:nvPicPr>
                  <pic:blipFill>
                    <a:blip r:embed="rId9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9690" cy="66611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  <w:drawing>
          <wp:anchor simplePos="0" relativeHeight="251657728" behindDoc="1" locked="0" layoutInCell="0" allowOverlap="1">
            <wp:simplePos x="0" y="0"/>
            <wp:positionH relativeFrom="column">
              <wp:posOffset>4148455</wp:posOffset>
            </wp:positionH>
            <wp:positionV relativeFrom="paragraph">
              <wp:posOffset>-652780</wp:posOffset>
            </wp:positionV>
            <wp:extent cx="59690" cy="666115"/>
            <wp:wrapNone/>
            <wp:docPr id="3" name="Picture 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"/>
                    <pic:cNvPicPr>
                      <a:picLocks noChangeAspect="1" noChangeArrowheads="1"/>
                    </pic:cNvPicPr>
                  </pic:nvPicPr>
                  <pic:blipFill>
                    <a:blip r:embed="rId10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9690" cy="66611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ind w:left="146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or Section 30(h) of the Investment Company Act of 1940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-1696085</wp:posOffset>
            </wp:positionH>
            <wp:positionV relativeFrom="paragraph">
              <wp:posOffset>20955</wp:posOffset>
            </wp:positionV>
            <wp:extent cx="7322820" cy="4939665"/>
            <wp:wrapNone/>
            <wp:docPr id="4" name="Picture 4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4"/>
                    <pic:cNvPicPr>
                      <a:picLocks noChangeAspect="1" noChangeArrowheads="1"/>
                    </pic:cNvPicPr>
                  </pic:nvPicPr>
                  <pic:blipFill>
                    <a:blip r:embed="rId11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7322820" cy="493966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106" w:lineRule="exact"/>
        <w:rPr>
          <w:sz w:val="24"/>
          <w:szCs w:val="24"/>
          <w:color w:val="auto"/>
        </w:rPr>
      </w:pPr>
    </w:p>
    <w:p>
      <w:pPr>
        <w:sectPr>
          <w:pgSz w:w="11900" w:h="16838" w:orient="portrait"/>
          <w:cols w:equalWidth="0" w:num="2">
            <w:col w:w="2360" w:space="300"/>
            <w:col w:w="8860"/>
          </w:cols>
          <w:pgMar w:left="240" w:top="226" w:right="139" w:bottom="1440" w:gutter="0" w:footer="0" w:header="0"/>
        </w:sectPr>
      </w:pPr>
    </w:p>
    <w:p>
      <w:pPr>
        <w:ind w:left="8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1. Name and Address of Reporting Person</w:t>
      </w:r>
      <w:r>
        <w:rPr>
          <w:rFonts w:ascii="Arial" w:cs="Arial" w:eastAsia="Arial" w:hAnsi="Arial"/>
          <w:sz w:val="22"/>
          <w:szCs w:val="22"/>
          <w:color w:val="auto"/>
          <w:vertAlign w:val="superscript"/>
        </w:rPr>
        <w:t>*</w:t>
      </w:r>
    </w:p>
    <w:p>
      <w:pPr>
        <w:ind w:left="120"/>
        <w:spacing w:after="0"/>
        <w:rPr>
          <w:rFonts w:ascii="Arial" w:cs="Arial" w:eastAsia="Arial" w:hAnsi="Arial"/>
          <w:sz w:val="22"/>
          <w:szCs w:val="22"/>
          <w:u w:val="single" w:color="auto"/>
          <w:color w:val="0000EE"/>
        </w:rPr>
      </w:pPr>
      <w:hyperlink r:id="rId12">
        <w:r>
          <w:rPr>
            <w:rFonts w:ascii="Arial" w:cs="Arial" w:eastAsia="Arial" w:hAnsi="Arial"/>
            <w:sz w:val="22"/>
            <w:szCs w:val="22"/>
            <w:u w:val="single" w:color="auto"/>
            <w:color w:val="0000EE"/>
          </w:rPr>
          <w:t>CHIUSANO ROBERT M</w:t>
        </w:r>
      </w:hyperlink>
    </w:p>
    <w:p>
      <w:pPr>
        <w:spacing w:after="0" w:line="315" w:lineRule="exact"/>
        <w:rPr>
          <w:sz w:val="24"/>
          <w:szCs w:val="24"/>
          <w:color w:val="auto"/>
        </w:rPr>
      </w:pPr>
    </w:p>
    <w:tbl>
      <w:tblPr>
        <w:tblLayout w:type="fixed"/>
        <w:tblInd w:w="8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162"/>
        </w:trPr>
        <w:tc>
          <w:tcPr>
            <w:tcW w:w="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(Last)</w:t>
            </w:r>
          </w:p>
        </w:tc>
        <w:tc>
          <w:tcPr>
            <w:tcW w:w="92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(First)</w:t>
            </w:r>
          </w:p>
        </w:tc>
        <w:tc>
          <w:tcPr>
            <w:tcW w:w="1680" w:type="dxa"/>
            <w:vAlign w:val="bottom"/>
          </w:tcPr>
          <w:p>
            <w:pPr>
              <w:ind w:left="4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(Middle)</w:t>
            </w:r>
          </w:p>
        </w:tc>
      </w:tr>
      <w:tr>
        <w:trPr>
          <w:trHeight w:val="281"/>
        </w:trPr>
        <w:tc>
          <w:tcPr>
            <w:tcW w:w="4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3800" w:type="dxa"/>
            <w:vAlign w:val="bottom"/>
            <w:gridSpan w:val="3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WINNEBAGO INDUSTRIES, INC.</w:t>
            </w:r>
          </w:p>
        </w:tc>
      </w:tr>
      <w:tr>
        <w:trPr>
          <w:trHeight w:val="269"/>
        </w:trPr>
        <w:tc>
          <w:tcPr>
            <w:tcW w:w="4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P.O. BOX 152</w:t>
            </w: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168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</w:tr>
      <w:tr>
        <w:trPr>
          <w:trHeight w:val="157"/>
        </w:trPr>
        <w:tc>
          <w:tcPr>
            <w:tcW w:w="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20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92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68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</w:tr>
      <w:tr>
        <w:trPr>
          <w:trHeight w:val="269"/>
        </w:trPr>
        <w:tc>
          <w:tcPr>
            <w:tcW w:w="124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(Street)</w:t>
            </w: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168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</w:tr>
      <w:tr>
        <w:trPr>
          <w:trHeight w:val="241"/>
        </w:trPr>
        <w:tc>
          <w:tcPr>
            <w:tcW w:w="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FOREST CITY</w:t>
            </w:r>
          </w:p>
        </w:tc>
        <w:tc>
          <w:tcPr>
            <w:tcW w:w="92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IA</w:t>
            </w:r>
          </w:p>
        </w:tc>
        <w:tc>
          <w:tcPr>
            <w:tcW w:w="1680" w:type="dxa"/>
            <w:vAlign w:val="bottom"/>
          </w:tcPr>
          <w:p>
            <w:pPr>
              <w:ind w:left="4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50436</w:t>
            </w:r>
          </w:p>
        </w:tc>
      </w:tr>
      <w:tr>
        <w:trPr>
          <w:trHeight w:val="157"/>
        </w:trPr>
        <w:tc>
          <w:tcPr>
            <w:tcW w:w="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20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92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68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</w:tr>
      <w:tr>
        <w:trPr>
          <w:trHeight w:val="309"/>
        </w:trPr>
        <w:tc>
          <w:tcPr>
            <w:tcW w:w="4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(City)</w:t>
            </w:r>
          </w:p>
        </w:tc>
        <w:tc>
          <w:tcPr>
            <w:tcW w:w="92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(State)</w:t>
            </w:r>
          </w:p>
        </w:tc>
        <w:tc>
          <w:tcPr>
            <w:tcW w:w="1680" w:type="dxa"/>
            <w:vAlign w:val="bottom"/>
          </w:tcPr>
          <w:p>
            <w:pPr>
              <w:ind w:left="4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(Zip)</w:t>
            </w:r>
          </w:p>
        </w:tc>
      </w:tr>
    </w:tbl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spacing w:after="0" w:line="1" w:lineRule="exact"/>
        <w:rPr>
          <w:sz w:val="1"/>
          <w:szCs w:val="1"/>
          <w:color w:val="auto"/>
        </w:rPr>
      </w:pPr>
    </w:p>
    <w:tbl>
      <w:tblPr>
        <w:tblLayout w:type="fixed"/>
        <w:tblInd w:w="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149"/>
        </w:trPr>
        <w:tc>
          <w:tcPr>
            <w:tcW w:w="200" w:type="dxa"/>
            <w:vAlign w:val="bottom"/>
            <w:gridSpan w:val="2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  <w:w w:val="91"/>
              </w:rPr>
              <w:t>2.</w:t>
            </w:r>
          </w:p>
        </w:tc>
        <w:tc>
          <w:tcPr>
            <w:tcW w:w="3780" w:type="dxa"/>
            <w:vAlign w:val="bottom"/>
            <w:gridSpan w:val="2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 xml:space="preserve">Issuer Name </w:t>
            </w:r>
            <w:r>
              <w:rPr>
                <w:rFonts w:ascii="Arial" w:cs="Arial" w:eastAsia="Arial" w:hAnsi="Arial"/>
                <w:sz w:val="13"/>
                <w:szCs w:val="13"/>
                <w:b w:val="1"/>
                <w:bCs w:val="1"/>
                <w:color w:val="auto"/>
              </w:rPr>
              <w:t>and</w:t>
            </w: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 xml:space="preserve"> Ticker or Trading Symbol</w:t>
            </w:r>
          </w:p>
        </w:tc>
        <w:tc>
          <w:tcPr>
            <w:tcW w:w="20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  <w:w w:val="91"/>
              </w:rPr>
              <w:t>5.</w:t>
            </w:r>
          </w:p>
        </w:tc>
        <w:tc>
          <w:tcPr>
            <w:tcW w:w="3220" w:type="dxa"/>
            <w:vAlign w:val="bottom"/>
            <w:gridSpan w:val="2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Relationship of Reporting Person(s) to Issuer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17"/>
        </w:trPr>
        <w:tc>
          <w:tcPr>
            <w:tcW w:w="3980" w:type="dxa"/>
            <w:vAlign w:val="bottom"/>
            <w:gridSpan w:val="4"/>
          </w:tcPr>
          <w:p>
            <w:pPr>
              <w:ind w:left="80"/>
              <w:spacing w:after="0" w:line="210" w:lineRule="exact"/>
              <w:rPr>
                <w:rFonts w:ascii="Arial" w:cs="Arial" w:eastAsia="Arial" w:hAnsi="Arial"/>
                <w:sz w:val="22"/>
                <w:szCs w:val="22"/>
                <w:color w:val="0000EE"/>
                <w:w w:val="98"/>
              </w:rPr>
            </w:pPr>
            <w:hyperlink r:id="rId13">
              <w:r>
                <w:rPr>
                  <w:rFonts w:ascii="Arial" w:cs="Arial" w:eastAsia="Arial" w:hAnsi="Arial"/>
                  <w:sz w:val="22"/>
                  <w:szCs w:val="22"/>
                  <w:color w:val="0000EE"/>
                  <w:w w:val="98"/>
                </w:rPr>
                <w:t xml:space="preserve">WINNEBAGO INDUSTRIES INC </w:t>
              </w:r>
            </w:hyperlink>
            <w:r>
              <w:rPr>
                <w:rFonts w:ascii="Arial" w:cs="Arial" w:eastAsia="Arial" w:hAnsi="Arial"/>
                <w:sz w:val="22"/>
                <w:szCs w:val="22"/>
                <w:color w:val="000000"/>
                <w:w w:val="98"/>
              </w:rPr>
              <w:t>[</w:t>
            </w:r>
            <w:r>
              <w:rPr>
                <w:rFonts w:ascii="Arial" w:cs="Arial" w:eastAsia="Arial" w:hAnsi="Arial"/>
                <w:sz w:val="22"/>
                <w:szCs w:val="22"/>
                <w:color w:val="0000EE"/>
                <w:w w:val="98"/>
              </w:rPr>
              <w:t xml:space="preserve"> </w:t>
            </w:r>
            <w:r>
              <w:rPr>
                <w:rFonts w:ascii="Arial" w:cs="Arial" w:eastAsia="Arial" w:hAnsi="Arial"/>
                <w:sz w:val="17"/>
                <w:szCs w:val="17"/>
                <w:color w:val="0000FF"/>
                <w:w w:val="98"/>
              </w:rPr>
              <w:t>WGO</w:t>
            </w:r>
            <w:r>
              <w:rPr>
                <w:rFonts w:ascii="Arial" w:cs="Arial" w:eastAsia="Arial" w:hAnsi="Arial"/>
                <w:sz w:val="22"/>
                <w:szCs w:val="22"/>
                <w:color w:val="0000EE"/>
                <w:w w:val="98"/>
              </w:rPr>
              <w:t xml:space="preserve"> </w:t>
            </w:r>
            <w:r>
              <w:rPr>
                <w:rFonts w:ascii="Arial" w:cs="Arial" w:eastAsia="Arial" w:hAnsi="Arial"/>
                <w:sz w:val="22"/>
                <w:szCs w:val="22"/>
                <w:color w:val="000000"/>
                <w:w w:val="98"/>
              </w:rPr>
              <w:t>]</w:t>
            </w:r>
          </w:p>
        </w:tc>
        <w:tc>
          <w:tcPr>
            <w:tcW w:w="1920" w:type="dxa"/>
            <w:vAlign w:val="bottom"/>
            <w:gridSpan w:val="2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(Check all applicable)</w:t>
            </w:r>
          </w:p>
        </w:tc>
        <w:tc>
          <w:tcPr>
            <w:tcW w:w="150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95"/>
        </w:trPr>
        <w:tc>
          <w:tcPr>
            <w:tcW w:w="8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20" w:type="dxa"/>
            <w:vAlign w:val="bottom"/>
            <w:tcBorders>
              <w:top w:val="single" w:sz="8" w:color="0000EE"/>
            </w:tcBorders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2940" w:type="dxa"/>
            <w:vAlign w:val="bottom"/>
            <w:tcBorders>
              <w:top w:val="single" w:sz="8" w:color="0000EE"/>
            </w:tcBorders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72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 xml:space="preserve">X   </w:t>
            </w:r>
            <w:r>
              <w:rPr>
                <w:rFonts w:ascii="Arial" w:cs="Arial" w:eastAsia="Arial" w:hAnsi="Arial"/>
                <w:sz w:val="13"/>
                <w:szCs w:val="13"/>
                <w:color w:val="000000"/>
              </w:rPr>
              <w:t>Director</w:t>
            </w:r>
          </w:p>
        </w:tc>
        <w:tc>
          <w:tcPr>
            <w:tcW w:w="1500" w:type="dxa"/>
            <w:vAlign w:val="bottom"/>
          </w:tcPr>
          <w:p>
            <w:pPr>
              <w:ind w:left="3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10% Owner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8"/>
        </w:trPr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9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8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720" w:type="dxa"/>
            <w:vAlign w:val="bottom"/>
            <w:vMerge w:val="restart"/>
          </w:tcPr>
          <w:p>
            <w:pPr>
              <w:ind w:left="4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Officer (give title</w:t>
            </w:r>
          </w:p>
        </w:tc>
        <w:tc>
          <w:tcPr>
            <w:tcW w:w="1500" w:type="dxa"/>
            <w:vAlign w:val="bottom"/>
            <w:vMerge w:val="restart"/>
          </w:tcPr>
          <w:p>
            <w:pPr>
              <w:ind w:left="3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Other (specify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7"/>
        </w:trPr>
        <w:tc>
          <w:tcPr>
            <w:tcW w:w="200" w:type="dxa"/>
            <w:vAlign w:val="bottom"/>
            <w:gridSpan w:val="2"/>
            <w:vMerge w:val="restart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  <w:w w:val="91"/>
              </w:rPr>
              <w:t>3.</w:t>
            </w:r>
          </w:p>
        </w:tc>
        <w:tc>
          <w:tcPr>
            <w:tcW w:w="3780" w:type="dxa"/>
            <w:vAlign w:val="bottom"/>
            <w:gridSpan w:val="2"/>
            <w:vMerge w:val="restart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Date of Earliest Transaction (Month/Day/Year)</w:t>
            </w: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720" w:type="dxa"/>
            <w:vAlign w:val="bottom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500" w:type="dxa"/>
            <w:vAlign w:val="bottom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7"/>
        </w:trPr>
        <w:tc>
          <w:tcPr>
            <w:tcW w:w="20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78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720" w:type="dxa"/>
            <w:vAlign w:val="bottom"/>
          </w:tcPr>
          <w:p>
            <w:pPr>
              <w:ind w:left="420"/>
              <w:spacing w:after="0" w:line="127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below)</w:t>
            </w:r>
          </w:p>
        </w:tc>
        <w:tc>
          <w:tcPr>
            <w:tcW w:w="1500" w:type="dxa"/>
            <w:vAlign w:val="bottom"/>
          </w:tcPr>
          <w:p>
            <w:pPr>
              <w:ind w:left="340"/>
              <w:spacing w:after="0" w:line="127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below)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22"/>
        </w:trPr>
        <w:tc>
          <w:tcPr>
            <w:tcW w:w="3140" w:type="dxa"/>
            <w:vAlign w:val="bottom"/>
            <w:gridSpan w:val="3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08/31/2017</w:t>
            </w: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7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50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78"/>
        </w:trPr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9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8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322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1"/>
        </w:trPr>
        <w:tc>
          <w:tcPr>
            <w:tcW w:w="200" w:type="dxa"/>
            <w:vAlign w:val="bottom"/>
            <w:gridSpan w:val="2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  <w:w w:val="91"/>
              </w:rPr>
              <w:t>4.</w:t>
            </w:r>
          </w:p>
        </w:tc>
        <w:tc>
          <w:tcPr>
            <w:tcW w:w="3780" w:type="dxa"/>
            <w:vAlign w:val="bottom"/>
            <w:gridSpan w:val="2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If Amendment, Date of Original Filed (Month/Day/Year)</w:t>
            </w:r>
          </w:p>
        </w:tc>
        <w:tc>
          <w:tcPr>
            <w:tcW w:w="20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  <w:w w:val="91"/>
              </w:rPr>
              <w:t>6.</w:t>
            </w:r>
          </w:p>
        </w:tc>
        <w:tc>
          <w:tcPr>
            <w:tcW w:w="3220" w:type="dxa"/>
            <w:vAlign w:val="bottom"/>
            <w:gridSpan w:val="2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Individual or Joint/Group Filing (Check Applicable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ind w:left="406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Line)</w:t>
      </w:r>
    </w:p>
    <w:p>
      <w:pPr>
        <w:ind w:left="4260"/>
        <w:spacing w:after="0" w:line="236" w:lineRule="auto"/>
        <w:tabs>
          <w:tab w:leader="none" w:pos="4580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7"/>
          <w:szCs w:val="17"/>
          <w:color w:val="0000FF"/>
        </w:rPr>
        <w:t>X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3"/>
          <w:szCs w:val="13"/>
          <w:color w:val="auto"/>
        </w:rPr>
        <w:t>Form filed by One Reporting Person</w:t>
      </w:r>
    </w:p>
    <w:p>
      <w:pPr>
        <w:spacing w:after="0" w:line="114" w:lineRule="exact"/>
        <w:rPr>
          <w:sz w:val="24"/>
          <w:szCs w:val="24"/>
          <w:color w:val="auto"/>
        </w:rPr>
      </w:pPr>
    </w:p>
    <w:p>
      <w:pPr>
        <w:ind w:left="460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Form filed by More than One Reporting</w:t>
      </w:r>
    </w:p>
    <w:p>
      <w:pPr>
        <w:ind w:left="460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Person</w:t>
      </w:r>
    </w:p>
    <w:p>
      <w:pPr>
        <w:spacing w:after="0" w:line="491" w:lineRule="exact"/>
        <w:rPr>
          <w:sz w:val="24"/>
          <w:szCs w:val="24"/>
          <w:color w:val="auto"/>
        </w:rPr>
      </w:pPr>
    </w:p>
    <w:p>
      <w:pPr>
        <w:sectPr>
          <w:pgSz w:w="11900" w:h="16838" w:orient="portrait"/>
          <w:cols w:equalWidth="0" w:num="2">
            <w:col w:w="3920" w:space="80"/>
            <w:col w:w="7520"/>
          </w:cols>
          <w:pgMar w:left="240" w:top="226" w:right="139" w:bottom="1440" w:gutter="0" w:footer="0" w:header="0"/>
          <w:type w:val="continuous"/>
        </w:sectPr>
      </w:pPr>
    </w:p>
    <w:p>
      <w:pPr>
        <w:jc w:val="center"/>
        <w:ind w:right="10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7"/>
          <w:szCs w:val="17"/>
          <w:b w:val="1"/>
          <w:bCs w:val="1"/>
          <w:color w:val="auto"/>
        </w:rPr>
        <w:t>Table I - Non-Derivative Securities Acquired, Disposed of, or Beneficially Owned</w:t>
      </w:r>
    </w:p>
    <w:p>
      <w:pPr>
        <w:spacing w:after="0" w:line="131" w:lineRule="exact"/>
        <w:rPr>
          <w:sz w:val="24"/>
          <w:szCs w:val="24"/>
          <w:color w:val="auto"/>
        </w:rPr>
      </w:pPr>
    </w:p>
    <w:tbl>
      <w:tblPr>
        <w:tblLayout w:type="fixed"/>
        <w:tblInd w:w="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14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60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b w:val="1"/>
                <w:bCs w:val="1"/>
                <w:color w:val="auto"/>
              </w:rPr>
              <w:t>1. Title of Security (Instr. 3)</w:t>
            </w:r>
          </w:p>
        </w:tc>
        <w:tc>
          <w:tcPr>
            <w:tcW w:w="1880" w:type="dxa"/>
            <w:vAlign w:val="bottom"/>
          </w:tcPr>
          <w:p>
            <w:pPr>
              <w:ind w:left="8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2. Transaction</w:t>
            </w:r>
          </w:p>
        </w:tc>
        <w:tc>
          <w:tcPr>
            <w:tcW w:w="114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2A. Deemed</w:t>
            </w:r>
          </w:p>
        </w:tc>
        <w:tc>
          <w:tcPr>
            <w:tcW w:w="80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3.</w:t>
            </w:r>
          </w:p>
        </w:tc>
        <w:tc>
          <w:tcPr>
            <w:tcW w:w="2000" w:type="dxa"/>
            <w:vAlign w:val="bottom"/>
            <w:gridSpan w:val="3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4. Securities Acquired (A) or</w:t>
            </w:r>
          </w:p>
        </w:tc>
        <w:tc>
          <w:tcPr>
            <w:tcW w:w="116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5. Amount of</w:t>
            </w:r>
          </w:p>
        </w:tc>
        <w:tc>
          <w:tcPr>
            <w:tcW w:w="980" w:type="dxa"/>
            <w:vAlign w:val="bottom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6. Ownership</w:t>
            </w:r>
          </w:p>
        </w:tc>
        <w:tc>
          <w:tcPr>
            <w:tcW w:w="840" w:type="dxa"/>
            <w:vAlign w:val="bottom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7. Nature</w:t>
            </w: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80" w:type="dxa"/>
            <w:vAlign w:val="bottom"/>
          </w:tcPr>
          <w:p>
            <w:pPr>
              <w:ind w:left="820"/>
              <w:spacing w:after="0" w:line="132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1140" w:type="dxa"/>
            <w:vAlign w:val="bottom"/>
          </w:tcPr>
          <w:p>
            <w:pPr>
              <w:ind w:left="80"/>
              <w:spacing w:after="0" w:line="132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Execution Date,</w:t>
            </w:r>
          </w:p>
        </w:tc>
        <w:tc>
          <w:tcPr>
            <w:tcW w:w="800" w:type="dxa"/>
            <w:vAlign w:val="bottom"/>
          </w:tcPr>
          <w:p>
            <w:pPr>
              <w:ind w:left="60"/>
              <w:spacing w:after="0" w:line="132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</w:t>
            </w:r>
          </w:p>
        </w:tc>
        <w:tc>
          <w:tcPr>
            <w:tcW w:w="2000" w:type="dxa"/>
            <w:vAlign w:val="bottom"/>
            <w:gridSpan w:val="3"/>
          </w:tcPr>
          <w:p>
            <w:pPr>
              <w:ind w:left="60"/>
              <w:spacing w:after="0" w:line="132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Disposed Of (D) (Instr. 3, 4 and</w:t>
            </w:r>
          </w:p>
        </w:tc>
        <w:tc>
          <w:tcPr>
            <w:tcW w:w="1160" w:type="dxa"/>
            <w:vAlign w:val="bottom"/>
          </w:tcPr>
          <w:p>
            <w:pPr>
              <w:ind w:left="60"/>
              <w:spacing w:after="0" w:line="132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980" w:type="dxa"/>
            <w:vAlign w:val="bottom"/>
          </w:tcPr>
          <w:p>
            <w:pPr>
              <w:ind w:left="100"/>
              <w:spacing w:after="0" w:line="132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Form: Direct</w:t>
            </w:r>
          </w:p>
        </w:tc>
        <w:tc>
          <w:tcPr>
            <w:tcW w:w="840" w:type="dxa"/>
            <w:vAlign w:val="bottom"/>
          </w:tcPr>
          <w:p>
            <w:pPr>
              <w:ind w:left="100"/>
              <w:spacing w:after="0" w:line="132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Indirect</w:t>
            </w: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80" w:type="dxa"/>
            <w:vAlign w:val="bottom"/>
          </w:tcPr>
          <w:p>
            <w:pPr>
              <w:ind w:left="8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114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if any</w:t>
            </w:r>
          </w:p>
        </w:tc>
        <w:tc>
          <w:tcPr>
            <w:tcW w:w="800" w:type="dxa"/>
            <w:vAlign w:val="bottom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(Instr.</w:t>
            </w:r>
          </w:p>
        </w:tc>
        <w:tc>
          <w:tcPr>
            <w:tcW w:w="720" w:type="dxa"/>
            <w:vAlign w:val="bottom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5)</w:t>
            </w: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60" w:type="dxa"/>
            <w:vAlign w:val="bottom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Beneficially</w:t>
            </w:r>
          </w:p>
        </w:tc>
        <w:tc>
          <w:tcPr>
            <w:tcW w:w="980" w:type="dxa"/>
            <w:vAlign w:val="bottom"/>
          </w:tcPr>
          <w:p>
            <w:pPr>
              <w:ind w:left="10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(D) or Indirect</w:t>
            </w:r>
          </w:p>
        </w:tc>
        <w:tc>
          <w:tcPr>
            <w:tcW w:w="840" w:type="dxa"/>
            <w:vAlign w:val="bottom"/>
          </w:tcPr>
          <w:p>
            <w:pPr>
              <w:ind w:left="10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</w:t>
            </w: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800" w:type="dxa"/>
            <w:vAlign w:val="bottom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8)</w:t>
            </w: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60" w:type="dxa"/>
            <w:vAlign w:val="bottom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Owned Following</w:t>
            </w:r>
          </w:p>
        </w:tc>
        <w:tc>
          <w:tcPr>
            <w:tcW w:w="980" w:type="dxa"/>
            <w:vAlign w:val="bottom"/>
          </w:tcPr>
          <w:p>
            <w:pPr>
              <w:ind w:left="10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(I) (Instr. 4)</w:t>
            </w:r>
          </w:p>
        </w:tc>
        <w:tc>
          <w:tcPr>
            <w:tcW w:w="840" w:type="dxa"/>
            <w:vAlign w:val="bottom"/>
          </w:tcPr>
          <w:p>
            <w:pPr>
              <w:ind w:left="10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Ownership</w:t>
            </w: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77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6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8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160" w:type="dxa"/>
            <w:vAlign w:val="bottom"/>
            <w:vMerge w:val="restart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Reported</w:t>
            </w:r>
          </w:p>
        </w:tc>
        <w:tc>
          <w:tcPr>
            <w:tcW w:w="9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40" w:type="dxa"/>
            <w:vAlign w:val="bottom"/>
            <w:vMerge w:val="restart"/>
          </w:tcPr>
          <w:p>
            <w:pPr>
              <w:ind w:left="10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6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8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60" w:type="dxa"/>
            <w:vAlign w:val="bottom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9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40" w:type="dxa"/>
            <w:vAlign w:val="bottom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  V</w:t>
            </w:r>
          </w:p>
        </w:tc>
        <w:tc>
          <w:tcPr>
            <w:tcW w:w="720" w:type="dxa"/>
            <w:vAlign w:val="bottom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Amount</w:t>
            </w:r>
          </w:p>
        </w:tc>
        <w:tc>
          <w:tcPr>
            <w:tcW w:w="620" w:type="dxa"/>
            <w:vAlign w:val="bottom"/>
          </w:tcPr>
          <w:p>
            <w:pPr>
              <w:ind w:left="20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 or</w:t>
            </w:r>
          </w:p>
        </w:tc>
        <w:tc>
          <w:tcPr>
            <w:tcW w:w="660" w:type="dxa"/>
            <w:vAlign w:val="bottom"/>
            <w:vMerge w:val="restart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Price</w:t>
            </w:r>
          </w:p>
        </w:tc>
        <w:tc>
          <w:tcPr>
            <w:tcW w:w="1160" w:type="dxa"/>
            <w:vAlign w:val="bottom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Transaction(s)</w:t>
            </w:r>
          </w:p>
        </w:tc>
        <w:tc>
          <w:tcPr>
            <w:tcW w:w="9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9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6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8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0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2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20" w:type="dxa"/>
            <w:vAlign w:val="bottom"/>
            <w:vMerge w:val="restart"/>
          </w:tcPr>
          <w:p>
            <w:pPr>
              <w:ind w:left="2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(D)</w:t>
            </w:r>
          </w:p>
        </w:tc>
        <w:tc>
          <w:tcPr>
            <w:tcW w:w="66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160" w:type="dxa"/>
            <w:vAlign w:val="bottom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 and 4)</w:t>
            </w:r>
          </w:p>
        </w:tc>
        <w:tc>
          <w:tcPr>
            <w:tcW w:w="9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7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6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8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20" w:type="dxa"/>
            <w:vAlign w:val="bottom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160" w:type="dxa"/>
            <w:vAlign w:val="bottom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9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72"/>
        </w:trPr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6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8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1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9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"/>
        </w:trPr>
        <w:tc>
          <w:tcPr>
            <w:tcW w:w="20" w:type="dxa"/>
            <w:vAlign w:val="bottom"/>
            <w:tcBorders>
              <w:top w:val="single" w:sz="8" w:color="808080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2600" w:type="dxa"/>
            <w:vAlign w:val="bottom"/>
            <w:tcBorders>
              <w:top w:val="single" w:sz="8" w:color="808080"/>
            </w:tcBorders>
            <w:shd w:val="clear" w:color="auto" w:fill="2C2C2C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880" w:type="dxa"/>
            <w:vAlign w:val="bottom"/>
            <w:tcBorders>
              <w:top w:val="single" w:sz="8" w:color="808080"/>
            </w:tcBorders>
            <w:shd w:val="clear" w:color="auto" w:fill="2C2C2C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140" w:type="dxa"/>
            <w:vAlign w:val="bottom"/>
            <w:tcBorders>
              <w:top w:val="single" w:sz="8" w:color="808080"/>
            </w:tcBorders>
            <w:shd w:val="clear" w:color="auto" w:fill="2C2C2C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top w:val="single" w:sz="8" w:color="808080"/>
            </w:tcBorders>
            <w:shd w:val="clear" w:color="auto" w:fill="2C2C2C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top w:val="single" w:sz="8" w:color="808080"/>
            </w:tcBorders>
            <w:shd w:val="clear" w:color="auto" w:fill="2C2C2C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top w:val="single" w:sz="8" w:color="808080"/>
            </w:tcBorders>
            <w:shd w:val="clear" w:color="auto" w:fill="2C2C2C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top w:val="single" w:sz="8" w:color="808080"/>
            </w:tcBorders>
            <w:shd w:val="clear" w:color="auto" w:fill="2C2C2C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160" w:type="dxa"/>
            <w:vAlign w:val="bottom"/>
            <w:tcBorders>
              <w:top w:val="single" w:sz="8" w:color="808080"/>
            </w:tcBorders>
            <w:shd w:val="clear" w:color="auto" w:fill="2C2C2C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980" w:type="dxa"/>
            <w:vAlign w:val="bottom"/>
            <w:tcBorders>
              <w:top w:val="single" w:sz="8" w:color="808080"/>
            </w:tcBorders>
            <w:shd w:val="clear" w:color="auto" w:fill="2C2C2C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840" w:type="dxa"/>
            <w:vAlign w:val="bottom"/>
            <w:tcBorders>
              <w:top w:val="single" w:sz="8" w:color="808080"/>
            </w:tcBorders>
            <w:shd w:val="clear" w:color="auto" w:fill="2C2C2C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top w:val="single" w:sz="8" w:color="808080"/>
            </w:tcBorders>
            <w:shd w:val="clear" w:color="auto" w:fill="2C2C2C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35" w:lineRule="exact"/>
        <w:rPr>
          <w:sz w:val="24"/>
          <w:szCs w:val="24"/>
          <w:color w:val="auto"/>
        </w:rPr>
      </w:pPr>
    </w:p>
    <w:p>
      <w:pPr>
        <w:jc w:val="center"/>
        <w:ind w:right="-19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7"/>
          <w:szCs w:val="17"/>
          <w:b w:val="1"/>
          <w:bCs w:val="1"/>
          <w:color w:val="auto"/>
        </w:rPr>
        <w:t>Table II - Derivative Securities Acquired, Disposed of, or Beneficially Owned</w:t>
      </w:r>
    </w:p>
    <w:p>
      <w:pPr>
        <w:spacing w:after="0" w:line="28" w:lineRule="exact"/>
        <w:rPr>
          <w:sz w:val="24"/>
          <w:szCs w:val="24"/>
          <w:color w:val="auto"/>
        </w:rPr>
      </w:pPr>
    </w:p>
    <w:p>
      <w:pPr>
        <w:jc w:val="center"/>
        <w:ind w:right="-19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7"/>
          <w:szCs w:val="17"/>
          <w:b w:val="1"/>
          <w:bCs w:val="1"/>
          <w:color w:val="auto"/>
        </w:rPr>
        <w:t>(e.g., puts, calls, warrants, options, convertible securities)</w:t>
      </w:r>
    </w:p>
    <w:p>
      <w:pPr>
        <w:spacing w:after="0" w:line="118" w:lineRule="exact"/>
        <w:rPr>
          <w:sz w:val="24"/>
          <w:szCs w:val="24"/>
          <w:color w:val="auto"/>
        </w:rPr>
      </w:pPr>
    </w:p>
    <w:tbl>
      <w:tblPr>
        <w:tblLayout w:type="fixed"/>
        <w:tblInd w:w="2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138"/>
        </w:trPr>
        <w:tc>
          <w:tcPr>
            <w:tcW w:w="76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1. Title of</w:t>
            </w:r>
          </w:p>
        </w:tc>
        <w:tc>
          <w:tcPr>
            <w:tcW w:w="80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2.</w:t>
            </w:r>
          </w:p>
        </w:tc>
        <w:tc>
          <w:tcPr>
            <w:tcW w:w="112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3. Transaction</w:t>
            </w:r>
          </w:p>
        </w:tc>
        <w:tc>
          <w:tcPr>
            <w:tcW w:w="114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3A. Deemed</w:t>
            </w:r>
          </w:p>
        </w:tc>
        <w:tc>
          <w:tcPr>
            <w:tcW w:w="84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4.</w:t>
            </w:r>
          </w:p>
        </w:tc>
        <w:tc>
          <w:tcPr>
            <w:tcW w:w="780" w:type="dxa"/>
            <w:vAlign w:val="bottom"/>
            <w:gridSpan w:val="2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5. Number</w:t>
            </w:r>
          </w:p>
        </w:tc>
        <w:tc>
          <w:tcPr>
            <w:tcW w:w="1560" w:type="dxa"/>
            <w:vAlign w:val="bottom"/>
            <w:gridSpan w:val="2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6. Date Exercisable and</w:t>
            </w:r>
          </w:p>
        </w:tc>
        <w:tc>
          <w:tcPr>
            <w:tcW w:w="72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8"/>
              </w:rPr>
              <w:t>7. Title and</w:t>
            </w: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8. Price of</w:t>
            </w:r>
          </w:p>
        </w:tc>
        <w:tc>
          <w:tcPr>
            <w:tcW w:w="98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9. Number of</w:t>
            </w:r>
          </w:p>
        </w:tc>
        <w:tc>
          <w:tcPr>
            <w:tcW w:w="76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10.</w:t>
            </w:r>
          </w:p>
        </w:tc>
        <w:tc>
          <w:tcPr>
            <w:tcW w:w="78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11. Nature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760" w:type="dxa"/>
            <w:vAlign w:val="bottom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800" w:type="dxa"/>
            <w:vAlign w:val="bottom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Conversion</w:t>
            </w:r>
          </w:p>
        </w:tc>
        <w:tc>
          <w:tcPr>
            <w:tcW w:w="1120" w:type="dxa"/>
            <w:vAlign w:val="bottom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114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Execution Date,</w:t>
            </w:r>
          </w:p>
        </w:tc>
        <w:tc>
          <w:tcPr>
            <w:tcW w:w="84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</w:t>
            </w:r>
          </w:p>
        </w:tc>
        <w:tc>
          <w:tcPr>
            <w:tcW w:w="50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560" w:type="dxa"/>
            <w:vAlign w:val="bottom"/>
            <w:gridSpan w:val="2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Expiration Date</w:t>
            </w:r>
          </w:p>
        </w:tc>
        <w:tc>
          <w:tcPr>
            <w:tcW w:w="72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Amount of</w:t>
            </w: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98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760" w:type="dxa"/>
            <w:vAlign w:val="bottom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Ownership</w:t>
            </w:r>
          </w:p>
        </w:tc>
        <w:tc>
          <w:tcPr>
            <w:tcW w:w="78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Indirect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760" w:type="dxa"/>
            <w:vAlign w:val="bottom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800" w:type="dxa"/>
            <w:vAlign w:val="bottom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 Exercise</w:t>
            </w:r>
          </w:p>
        </w:tc>
        <w:tc>
          <w:tcPr>
            <w:tcW w:w="1120" w:type="dxa"/>
            <w:vAlign w:val="bottom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114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if any</w:t>
            </w:r>
          </w:p>
        </w:tc>
        <w:tc>
          <w:tcPr>
            <w:tcW w:w="84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(Instr.</w:t>
            </w:r>
          </w:p>
        </w:tc>
        <w:tc>
          <w:tcPr>
            <w:tcW w:w="780" w:type="dxa"/>
            <w:vAlign w:val="bottom"/>
            <w:gridSpan w:val="2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1560" w:type="dxa"/>
            <w:vAlign w:val="bottom"/>
            <w:gridSpan w:val="2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72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98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760" w:type="dxa"/>
            <w:vAlign w:val="bottom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Form:</w:t>
            </w:r>
          </w:p>
        </w:tc>
        <w:tc>
          <w:tcPr>
            <w:tcW w:w="78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760" w:type="dxa"/>
            <w:vAlign w:val="bottom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3)</w:t>
            </w:r>
          </w:p>
        </w:tc>
        <w:tc>
          <w:tcPr>
            <w:tcW w:w="800" w:type="dxa"/>
            <w:vAlign w:val="bottom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Price of</w:t>
            </w: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84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8)</w:t>
            </w:r>
          </w:p>
        </w:tc>
        <w:tc>
          <w:tcPr>
            <w:tcW w:w="780" w:type="dxa"/>
            <w:vAlign w:val="bottom"/>
            <w:gridSpan w:val="2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8"/>
              </w:rPr>
              <w:t>Underlying</w:t>
            </w: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5)</w:t>
            </w:r>
          </w:p>
        </w:tc>
        <w:tc>
          <w:tcPr>
            <w:tcW w:w="98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Beneficially</w:t>
            </w:r>
          </w:p>
        </w:tc>
        <w:tc>
          <w:tcPr>
            <w:tcW w:w="760" w:type="dxa"/>
            <w:vAlign w:val="bottom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Direct (D)</w:t>
            </w:r>
          </w:p>
        </w:tc>
        <w:tc>
          <w:tcPr>
            <w:tcW w:w="78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Ownership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  <w:gridSpan w:val="2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Acquired</w:t>
            </w: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60" w:type="dxa"/>
            <w:vAlign w:val="bottom"/>
            <w:gridSpan w:val="2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 Security</w:t>
            </w: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8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Owned</w:t>
            </w:r>
          </w:p>
        </w:tc>
        <w:tc>
          <w:tcPr>
            <w:tcW w:w="760" w:type="dxa"/>
            <w:vAlign w:val="bottom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 Indirect</w:t>
            </w:r>
          </w:p>
        </w:tc>
        <w:tc>
          <w:tcPr>
            <w:tcW w:w="78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 or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60" w:type="dxa"/>
            <w:vAlign w:val="bottom"/>
            <w:gridSpan w:val="2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 and 4)</w:t>
            </w: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8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Following</w:t>
            </w:r>
          </w:p>
        </w:tc>
        <w:tc>
          <w:tcPr>
            <w:tcW w:w="760" w:type="dxa"/>
            <w:vAlign w:val="bottom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(I) (Instr. 4)</w:t>
            </w: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  <w:gridSpan w:val="2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Disposed</w:t>
            </w: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8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Reported</w:t>
            </w: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(D)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8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Transaction(s)</w:t>
            </w: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  <w:gridSpan w:val="2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3, 4</w:t>
            </w: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8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60"/>
        </w:trPr>
        <w:tc>
          <w:tcPr>
            <w:tcW w:w="7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and 5)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9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2"/>
        </w:trPr>
        <w:tc>
          <w:tcPr>
            <w:tcW w:w="76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9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72"/>
        </w:trPr>
        <w:tc>
          <w:tcPr>
            <w:tcW w:w="7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Amount</w:t>
            </w: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9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</w:t>
            </w: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Number</w:t>
            </w: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74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Expiration</w:t>
            </w: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</w:t>
            </w: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60"/>
        </w:trPr>
        <w:tc>
          <w:tcPr>
            <w:tcW w:w="7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 V</w:t>
            </w:r>
          </w:p>
        </w:tc>
        <w:tc>
          <w:tcPr>
            <w:tcW w:w="50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</w:t>
            </w:r>
          </w:p>
        </w:tc>
        <w:tc>
          <w:tcPr>
            <w:tcW w:w="280" w:type="dxa"/>
            <w:vAlign w:val="bottom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(D)</w:t>
            </w:r>
          </w:p>
        </w:tc>
        <w:tc>
          <w:tcPr>
            <w:tcW w:w="82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Exercisable</w:t>
            </w:r>
          </w:p>
        </w:tc>
        <w:tc>
          <w:tcPr>
            <w:tcW w:w="74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72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Title</w:t>
            </w: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Shares</w:t>
            </w: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9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2"/>
        </w:trPr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9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91"/>
        </w:trPr>
        <w:tc>
          <w:tcPr>
            <w:tcW w:w="76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Winnebago</w:t>
            </w:r>
          </w:p>
        </w:tc>
        <w:tc>
          <w:tcPr>
            <w:tcW w:w="800" w:type="dxa"/>
            <w:vAlign w:val="bottom"/>
            <w:vMerge w:val="restart"/>
          </w:tcPr>
          <w:p>
            <w:pPr>
              <w:ind w:left="3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color w:val="008000"/>
              </w:rPr>
              <w:t>(1)</w:t>
            </w: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500" w:type="dxa"/>
            <w:vAlign w:val="bottom"/>
            <w:vMerge w:val="restart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6"/>
                <w:szCs w:val="26"/>
                <w:color w:val="0000FF"/>
                <w:w w:val="94"/>
                <w:vertAlign w:val="subscript"/>
              </w:rPr>
              <w:t>104</w:t>
            </w:r>
            <w:r>
              <w:rPr>
                <w:rFonts w:ascii="Arial" w:cs="Arial" w:eastAsia="Arial" w:hAnsi="Arial"/>
                <w:sz w:val="11"/>
                <w:szCs w:val="11"/>
                <w:color w:val="008000"/>
                <w:w w:val="94"/>
              </w:rPr>
              <w:t>(2)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820" w:type="dxa"/>
            <w:vAlign w:val="bottom"/>
            <w:vMerge w:val="restart"/>
          </w:tcPr>
          <w:p>
            <w:pPr>
              <w:ind w:left="3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color w:val="008000"/>
              </w:rPr>
              <w:t>(1)</w:t>
            </w:r>
          </w:p>
        </w:tc>
        <w:tc>
          <w:tcPr>
            <w:tcW w:w="740" w:type="dxa"/>
            <w:vAlign w:val="bottom"/>
            <w:vMerge w:val="restart"/>
          </w:tcPr>
          <w:p>
            <w:pPr>
              <w:jc w:val="right"/>
              <w:ind w:right="241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color w:val="008000"/>
              </w:rPr>
              <w:t>(1)</w:t>
            </w:r>
          </w:p>
        </w:tc>
        <w:tc>
          <w:tcPr>
            <w:tcW w:w="720" w:type="dxa"/>
            <w:vAlign w:val="bottom"/>
            <w:vMerge w:val="restart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Common</w:t>
            </w:r>
          </w:p>
        </w:tc>
        <w:tc>
          <w:tcPr>
            <w:tcW w:w="540" w:type="dxa"/>
            <w:vAlign w:val="bottom"/>
            <w:vMerge w:val="restart"/>
          </w:tcPr>
          <w:p>
            <w:pPr>
              <w:ind w:left="40"/>
              <w:spacing w:after="0" w:line="336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34"/>
                <w:szCs w:val="34"/>
                <w:color w:val="0000FF"/>
                <w:w w:val="93"/>
                <w:vertAlign w:val="subscript"/>
              </w:rPr>
              <w:t>104</w:t>
            </w:r>
            <w:r>
              <w:rPr>
                <w:rFonts w:ascii="Arial" w:cs="Arial" w:eastAsia="Arial" w:hAnsi="Arial"/>
                <w:sz w:val="11"/>
                <w:szCs w:val="11"/>
                <w:color w:val="008000"/>
                <w:w w:val="93"/>
              </w:rPr>
              <w:t>(2)</w:t>
            </w: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980" w:type="dxa"/>
            <w:vAlign w:val="bottom"/>
            <w:vMerge w:val="restart"/>
          </w:tcPr>
          <w:p>
            <w:pPr>
              <w:ind w:left="2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23,374</w:t>
            </w:r>
            <w:r>
              <w:rPr>
                <w:rFonts w:ascii="Arial" w:cs="Arial" w:eastAsia="Arial" w:hAnsi="Arial"/>
                <w:sz w:val="22"/>
                <w:szCs w:val="22"/>
                <w:color w:val="008000"/>
                <w:vertAlign w:val="superscript"/>
              </w:rPr>
              <w:t>(3)</w:t>
            </w: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45"/>
        </w:trPr>
        <w:tc>
          <w:tcPr>
            <w:tcW w:w="760" w:type="dxa"/>
            <w:vAlign w:val="bottom"/>
          </w:tcPr>
          <w:p>
            <w:pPr>
              <w:ind w:left="60"/>
              <w:spacing w:after="0" w:line="146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Stock</w:t>
            </w:r>
          </w:p>
        </w:tc>
        <w:tc>
          <w:tcPr>
            <w:tcW w:w="800" w:type="dxa"/>
            <w:vAlign w:val="bottom"/>
            <w:vMerge w:val="continue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jc w:val="right"/>
              <w:ind w:right="178"/>
              <w:spacing w:after="0" w:line="146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08/31/2017</w:t>
            </w: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ind w:left="180"/>
              <w:spacing w:after="0" w:line="146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A</w:t>
            </w:r>
          </w:p>
        </w:tc>
        <w:tc>
          <w:tcPr>
            <w:tcW w:w="500" w:type="dxa"/>
            <w:vAlign w:val="bottom"/>
            <w:vMerge w:val="continue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820" w:type="dxa"/>
            <w:vAlign w:val="bottom"/>
            <w:vMerge w:val="continue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740" w:type="dxa"/>
            <w:vAlign w:val="bottom"/>
            <w:vMerge w:val="continue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720" w:type="dxa"/>
            <w:vAlign w:val="bottom"/>
            <w:vMerge w:val="continue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540" w:type="dxa"/>
            <w:vAlign w:val="bottom"/>
            <w:vMerge w:val="continue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ind w:left="180"/>
              <w:spacing w:after="0" w:line="146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$</w:t>
            </w: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36.15</w:t>
            </w:r>
          </w:p>
        </w:tc>
        <w:tc>
          <w:tcPr>
            <w:tcW w:w="980" w:type="dxa"/>
            <w:vAlign w:val="bottom"/>
            <w:vMerge w:val="continue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ind w:left="340"/>
              <w:spacing w:after="0" w:line="146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D</w:t>
            </w: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760" w:type="dxa"/>
            <w:vAlign w:val="bottom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Units</w:t>
            </w: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ind w:left="1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Stock</w:t>
            </w: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0"/>
        </w:trPr>
        <w:tc>
          <w:tcPr>
            <w:tcW w:w="760" w:type="dxa"/>
            <w:vAlign w:val="bottom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9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91" w:lineRule="exact"/>
        <w:rPr>
          <w:sz w:val="24"/>
          <w:szCs w:val="24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b w:val="1"/>
          <w:bCs w:val="1"/>
          <w:color w:val="auto"/>
        </w:rPr>
        <w:t>Explanation of Responses:</w:t>
      </w:r>
    </w:p>
    <w:p>
      <w:pPr>
        <w:spacing w:after="0" w:line="58" w:lineRule="exact"/>
        <w:rPr>
          <w:sz w:val="24"/>
          <w:szCs w:val="24"/>
          <w:color w:val="auto"/>
        </w:rPr>
      </w:pPr>
    </w:p>
    <w:p>
      <w:pPr>
        <w:jc w:val="both"/>
        <w:ind w:left="40" w:right="320" w:firstLine="8"/>
        <w:spacing w:after="0" w:line="255" w:lineRule="auto"/>
        <w:tabs>
          <w:tab w:leader="none" w:pos="175" w:val="left"/>
        </w:tabs>
        <w:numPr>
          <w:ilvl w:val="0"/>
          <w:numId w:val="1"/>
        </w:numPr>
        <w:rPr>
          <w:rFonts w:ascii="Arial" w:cs="Arial" w:eastAsia="Arial" w:hAnsi="Arial"/>
          <w:sz w:val="13"/>
          <w:szCs w:val="13"/>
          <w:color w:val="008000"/>
        </w:rPr>
      </w:pPr>
      <w:r>
        <w:rPr>
          <w:rFonts w:ascii="Arial" w:cs="Arial" w:eastAsia="Arial" w:hAnsi="Arial"/>
          <w:sz w:val="13"/>
          <w:szCs w:val="13"/>
          <w:color w:val="008000"/>
        </w:rPr>
        <w:t>Winnebago Stock Units are accrued under the Winnebago Industries, Inc. Directors Deferred Compensation Plan and are to be settled 100% in Winnebago common stock upon the earliest of the following events: reporting person's termination of service as a director, death, disability or a "change in the effective control of the Company" as defined in the Plan pursuant to an election made by reporting person on 12/17/2016.</w:t>
      </w:r>
    </w:p>
    <w:p>
      <w:pPr>
        <w:spacing w:after="0" w:line="21" w:lineRule="exact"/>
        <w:rPr>
          <w:rFonts w:ascii="Arial" w:cs="Arial" w:eastAsia="Arial" w:hAnsi="Arial"/>
          <w:sz w:val="13"/>
          <w:szCs w:val="13"/>
          <w:color w:val="008000"/>
        </w:rPr>
      </w:pPr>
    </w:p>
    <w:p>
      <w:pPr>
        <w:ind w:left="180" w:hanging="132"/>
        <w:spacing w:after="0"/>
        <w:tabs>
          <w:tab w:leader="none" w:pos="180" w:val="left"/>
        </w:tabs>
        <w:numPr>
          <w:ilvl w:val="0"/>
          <w:numId w:val="1"/>
        </w:numPr>
        <w:rPr>
          <w:rFonts w:ascii="Arial" w:cs="Arial" w:eastAsia="Arial" w:hAnsi="Arial"/>
          <w:sz w:val="13"/>
          <w:szCs w:val="13"/>
          <w:color w:val="008000"/>
        </w:rPr>
      </w:pPr>
      <w:r>
        <w:rPr>
          <w:rFonts w:ascii="Arial" w:cs="Arial" w:eastAsia="Arial" w:hAnsi="Arial"/>
          <w:sz w:val="13"/>
          <w:szCs w:val="13"/>
          <w:color w:val="008000"/>
        </w:rPr>
        <w:t>Represents amount of Winnebago Stock Units acquired by reporting person on the transaction date.</w:t>
      </w:r>
    </w:p>
    <w:p>
      <w:pPr>
        <w:spacing w:after="0" w:line="52" w:lineRule="exact"/>
        <w:rPr>
          <w:rFonts w:ascii="Arial" w:cs="Arial" w:eastAsia="Arial" w:hAnsi="Arial"/>
          <w:sz w:val="13"/>
          <w:szCs w:val="13"/>
          <w:color w:val="008000"/>
        </w:rPr>
      </w:pPr>
    </w:p>
    <w:p>
      <w:pPr>
        <w:ind w:left="180" w:hanging="132"/>
        <w:spacing w:after="0"/>
        <w:tabs>
          <w:tab w:leader="none" w:pos="180" w:val="left"/>
        </w:tabs>
        <w:numPr>
          <w:ilvl w:val="0"/>
          <w:numId w:val="1"/>
        </w:numPr>
        <w:rPr>
          <w:rFonts w:ascii="Arial" w:cs="Arial" w:eastAsia="Arial" w:hAnsi="Arial"/>
          <w:sz w:val="13"/>
          <w:szCs w:val="13"/>
          <w:color w:val="008000"/>
        </w:rPr>
      </w:pPr>
      <w:r>
        <w:rPr>
          <w:rFonts w:ascii="Arial" w:cs="Arial" w:eastAsia="Arial" w:hAnsi="Arial"/>
          <w:sz w:val="13"/>
          <w:szCs w:val="13"/>
          <w:color w:val="008000"/>
        </w:rPr>
        <w:t>Represents total amount of Winnebago Stock Units held by reporting person in Winnebago Industries, Inc. Directors Deferred Compensation Plan as of reporting date.</w:t>
      </w:r>
    </w:p>
    <w:p>
      <w:pPr>
        <w:spacing w:after="0" w:line="82" w:lineRule="exact"/>
        <w:rPr>
          <w:sz w:val="24"/>
          <w:szCs w:val="24"/>
          <w:color w:val="auto"/>
        </w:rPr>
      </w:pPr>
    </w:p>
    <w:p>
      <w:pPr>
        <w:ind w:left="686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7"/>
          <w:szCs w:val="17"/>
          <w:color w:val="0000FF"/>
        </w:rPr>
        <w:t>/s/ Scott C. Folkers, Secretary,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4354830</wp:posOffset>
            </wp:positionH>
            <wp:positionV relativeFrom="paragraph">
              <wp:posOffset>-6985</wp:posOffset>
            </wp:positionV>
            <wp:extent cx="1347470" cy="8255"/>
            <wp:wrapNone/>
            <wp:docPr id="5" name="Picture 5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5"/>
                    <pic:cNvPicPr>
                      <a:picLocks noChangeAspect="1" noChangeArrowheads="1"/>
                    </pic:cNvPicPr>
                  </pic:nvPicPr>
                  <pic:blipFill>
                    <a:blip r:embed="rId14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347470" cy="825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6" w:lineRule="exact"/>
        <w:rPr>
          <w:sz w:val="24"/>
          <w:szCs w:val="24"/>
          <w:color w:val="auto"/>
        </w:rPr>
      </w:pPr>
    </w:p>
    <w:p>
      <w:pPr>
        <w:ind w:left="6860"/>
        <w:spacing w:after="0"/>
        <w:tabs>
          <w:tab w:leader="none" w:pos="9120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7"/>
          <w:szCs w:val="17"/>
          <w:color w:val="0000FF"/>
        </w:rPr>
        <w:t>Winnebago Industries, Inc.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5"/>
          <w:szCs w:val="15"/>
          <w:color w:val="0000FF"/>
        </w:rPr>
        <w:t>08/31/2017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4354830</wp:posOffset>
            </wp:positionH>
            <wp:positionV relativeFrom="paragraph">
              <wp:posOffset>-11430</wp:posOffset>
            </wp:positionV>
            <wp:extent cx="1958975" cy="8255"/>
            <wp:wrapNone/>
            <wp:docPr id="6" name="Picture 6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6"/>
                    <pic:cNvPicPr>
                      <a:picLocks noChangeAspect="1" noChangeArrowheads="1"/>
                    </pic:cNvPicPr>
                  </pic:nvPicPr>
                  <pic:blipFill>
                    <a:blip r:embed="rId15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958975" cy="825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ind w:left="686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7"/>
          <w:szCs w:val="17"/>
          <w:color w:val="0000FF"/>
        </w:rPr>
        <w:t>under Power of Attorney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4354830</wp:posOffset>
            </wp:positionH>
            <wp:positionV relativeFrom="paragraph">
              <wp:posOffset>-11430</wp:posOffset>
            </wp:positionV>
            <wp:extent cx="1107440" cy="8255"/>
            <wp:wrapNone/>
            <wp:docPr id="7" name="Picture 7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7"/>
                    <pic:cNvPicPr>
                      <a:picLocks noChangeAspect="1" noChangeArrowheads="1"/>
                    </pic:cNvPicPr>
                  </pic:nvPicPr>
                  <pic:blipFill>
                    <a:blip r:embed="rId16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107440" cy="825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55" w:lineRule="exact"/>
        <w:rPr>
          <w:sz w:val="24"/>
          <w:szCs w:val="24"/>
          <w:color w:val="auto"/>
        </w:rPr>
      </w:pPr>
    </w:p>
    <w:p>
      <w:pPr>
        <w:ind w:left="6860"/>
        <w:spacing w:after="0"/>
        <w:tabs>
          <w:tab w:leader="none" w:pos="9120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** Signature of Reporting Person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3"/>
          <w:szCs w:val="13"/>
          <w:color w:val="auto"/>
        </w:rPr>
        <w:t>Date</w:t>
      </w:r>
    </w:p>
    <w:p>
      <w:pPr>
        <w:spacing w:after="0" w:line="52" w:lineRule="exact"/>
        <w:rPr>
          <w:sz w:val="24"/>
          <w:szCs w:val="24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Reminder: Report on a separate line for each class of securities beneficially owned directly or indirectly.</w:t>
      </w:r>
    </w:p>
    <w:p>
      <w:pPr>
        <w:spacing w:after="0" w:line="38" w:lineRule="exact"/>
        <w:rPr>
          <w:sz w:val="24"/>
          <w:szCs w:val="24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 xml:space="preserve">* If the form is filed by more than one reporting person, </w:t>
      </w:r>
      <w:r>
        <w:rPr>
          <w:rFonts w:ascii="Arial" w:cs="Arial" w:eastAsia="Arial" w:hAnsi="Arial"/>
          <w:sz w:val="13"/>
          <w:szCs w:val="13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3"/>
          <w:szCs w:val="13"/>
          <w:color w:val="auto"/>
        </w:rPr>
        <w:t xml:space="preserve"> Instruction 4 (b)(v).</w:t>
      </w:r>
    </w:p>
    <w:p>
      <w:pPr>
        <w:spacing w:after="0" w:line="52" w:lineRule="exact"/>
        <w:rPr>
          <w:sz w:val="24"/>
          <w:szCs w:val="24"/>
          <w:color w:val="auto"/>
        </w:rPr>
      </w:pPr>
    </w:p>
    <w:p>
      <w:pPr>
        <w:jc w:val="both"/>
        <w:ind w:left="40" w:right="3700" w:firstLine="8"/>
        <w:spacing w:after="0" w:line="322" w:lineRule="auto"/>
        <w:tabs>
          <w:tab w:leader="none" w:pos="182" w:val="left"/>
        </w:tabs>
        <w:numPr>
          <w:ilvl w:val="0"/>
          <w:numId w:val="2"/>
        </w:numPr>
        <w:rPr>
          <w:rFonts w:ascii="Arial" w:cs="Arial" w:eastAsia="Arial" w:hAnsi="Arial"/>
          <w:sz w:val="13"/>
          <w:szCs w:val="13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 xml:space="preserve">Intentional misstatements or omissions of facts constitute Federal Criminal Violations </w:t>
      </w:r>
      <w:r>
        <w:rPr>
          <w:rFonts w:ascii="Arial" w:cs="Arial" w:eastAsia="Arial" w:hAnsi="Arial"/>
          <w:sz w:val="13"/>
          <w:szCs w:val="13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3"/>
          <w:szCs w:val="13"/>
          <w:color w:val="auto"/>
        </w:rPr>
        <w:t xml:space="preserve"> 18 U.S.C. 1001 and 15 U.S.C. 78ff(a). Note: File three copies of this Form, one of which must be manually signed. If space is insufficient, </w:t>
      </w:r>
      <w:r>
        <w:rPr>
          <w:rFonts w:ascii="Arial" w:cs="Arial" w:eastAsia="Arial" w:hAnsi="Arial"/>
          <w:sz w:val="13"/>
          <w:szCs w:val="13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3"/>
          <w:szCs w:val="13"/>
          <w:color w:val="auto"/>
        </w:rPr>
        <w:t xml:space="preserve"> Instruction 6 for procedure.</w:t>
      </w:r>
    </w:p>
    <w:p>
      <w:pPr>
        <w:ind w:left="40"/>
        <w:spacing w:after="0"/>
        <w:rPr>
          <w:rFonts w:ascii="Arial" w:cs="Arial" w:eastAsia="Arial" w:hAnsi="Arial"/>
          <w:sz w:val="13"/>
          <w:szCs w:val="13"/>
          <w:color w:val="auto"/>
        </w:rPr>
      </w:pPr>
      <w:r>
        <w:rPr>
          <w:rFonts w:ascii="Arial" w:cs="Arial" w:eastAsia="Arial" w:hAnsi="Arial"/>
          <w:sz w:val="13"/>
          <w:szCs w:val="13"/>
          <w:b w:val="1"/>
          <w:bCs w:val="1"/>
          <w:color w:val="auto"/>
        </w:rPr>
        <w:t>Persons who respond to the collection of information contained in this form are not required to respond unless the form displays a currently valid OMB Number.</w:t>
      </w:r>
    </w:p>
    <w:sectPr>
      <w:pgSz w:w="11900" w:h="16838" w:orient="portrait"/>
      <w:cols w:equalWidth="0" w:num="1">
        <w:col w:w="11520"/>
      </w:cols>
      <w:pgMar w:left="240" w:top="226" w:right="139" w:bottom="1440" w:gutter="0" w:footer="0" w:header="0"/>
      <w:type w:val="continuous"/>
    </w:sectPr>
  </w:body>
</w:document>
</file>

<file path=word/fontTable.xml><?xml version="1.0" encoding="utf-8"?>
<w:fonts xmlns:w="http://schemas.openxmlformats.org/wordprocessingml/2006/main"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  <w:font w:name="Arial">
    <w:panose1 w:val="020B0604020202020204"/>
    <w:charset w:val="00"/>
    <w:family w:val="swiss"/>
    <w:pitch w:val="variable"/>
    <w:sig w:usb0="E0002EFF" w:usb1="C0007843" w:usb2="00000009" w:usb3="00000000" w:csb0="400001FF" w:csb1="FFFF0000"/>
  </w:font>
</w:fonts>
</file>

<file path=word/numbering.xml><?xml version="1.0" encoding="utf-8"?>
<w:numbering xmlns:w="http://schemas.openxmlformats.org/wordprocessingml/2006/main">
  <w:abstractNum w:abstractNumId="0">
    <w:nsid w:val="643C9869"/>
    <w:multiLevelType w:val="hybridMultilevel"/>
    <w:lvl w:ilvl="0">
      <w:lvlJc w:val="left"/>
      <w:lvlText w:val="%1."/>
      <w:numFmt w:val="decimal"/>
      <w:start w:val="1"/>
    </w:lvl>
  </w:abstractNum>
  <w:abstractNum w:abstractNumId="1">
    <w:nsid w:val="66334873"/>
    <w:multiLevelType w:val="hybridMultilevel"/>
    <w:lvl w:ilvl="0">
      <w:lvlJc w:val="left"/>
      <w:lvlText w:val="**"/>
      <w:numFmt w:val="bullet"/>
      <w:start w:val="1"/>
    </w:lvl>
  </w:abstractNum>
  <w:num w:numId="1">
    <w:abstractNumId w:val="0"/>
  </w:num>
  <w:num w:numId="2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decimalSymbol w:val="."/>
  <w:listSeparator w:val=","/>
</w:settings>
</file>

<file path=word/styles.xml><?xml version="1.0" encoding="utf-8"?>
<w:styles xmlns:w="http://schemas.openxmlformats.org/wordprocessingml/2006/main">
  <w:docDefaults>
    <w:rPrDefault>
      <w:rPr>
        <w:rFonts w:eastAsiaTheme="minorEastAsia"/>
        <w:sz w:val="22"/>
        <w:szCs w:val="22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Layout w:type="fixed"/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
<Relationships xmlns="http://schemas.openxmlformats.org/package/2006/relationships"><Relationship Id="rId3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fontTable" Target="fontTable.xml"/><Relationship Id="rId4" Type="http://schemas.openxmlformats.org/officeDocument/2006/relationships/webSettings" Target="webSettings.xml"/><Relationship Id="rId7" Type="http://schemas.openxmlformats.org/officeDocument/2006/relationships/numbering" Target="numbering.xml"/><Relationship Id="rId8" Type="http://schemas.openxmlformats.org/officeDocument/2006/relationships/image" Target="media/image1.jpeg"/><Relationship Id="rId9" Type="http://schemas.openxmlformats.org/officeDocument/2006/relationships/image" Target="media/image2.png"/><Relationship Id="rId10" Type="http://schemas.openxmlformats.org/officeDocument/2006/relationships/image" Target="media/image3.png"/><Relationship Id="rId11" Type="http://schemas.openxmlformats.org/officeDocument/2006/relationships/image" Target="media/image4.png"/><Relationship Id="rId14" Type="http://schemas.openxmlformats.org/officeDocument/2006/relationships/image" Target="media/image5.png"/><Relationship Id="rId15" Type="http://schemas.openxmlformats.org/officeDocument/2006/relationships/image" Target="media/image6.png"/><Relationship Id="rId16" Type="http://schemas.openxmlformats.org/officeDocument/2006/relationships/image" Target="media/image7.png"/><Relationship Id="rId12" Type="http://schemas.openxmlformats.org/officeDocument/2006/relationships/hyperlink" Target="http://www.sec.gov/cgi-bin/browse-edgar?action=getcompany&amp;CIK=0001191574" TargetMode="External"/><Relationship Id="rId13" Type="http://schemas.openxmlformats.org/officeDocument/2006/relationships/hyperlink" Target="http://www.sec.gov/cgi-bin/browse-edgar?action=getcompany&amp;CIK=0000107687" TargetMode="External"/></Relationships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3</Characters>
  <Application>Microsoft Office Word</Application>
  <DocSecurity>0</DocSecurity>
  <Lines>1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Windows User</dc:creator>
  <cp:lastModifiedBy>Windows User</cp:lastModifiedBy>
  <cp:revision>1</cp:revision>
  <dcterms:created xsi:type="dcterms:W3CDTF">2019-12-03T23:39:08Z</dcterms:created>
  <dcterms:modified xsi:type="dcterms:W3CDTF">2019-12-03T23:39:08Z</dcterms:modified>
</cp:coreProperties>
</file>