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13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1"/>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158"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March 12, 2009, as Exhibit 99.1 which is included herein. The press release was issued to report that on March 19, 2009, Winnebago Industries anticipates announcing its financial results for the second quarter of fiscal 2009 ended February 28, 2009. In connection with the announcement, Winnebago Industries will host a conference call on March 19, 2009 at 9:00 a.m. Central time. Details regarding the conference call are contained in the press release included herein.</w:t>
      </w:r>
    </w:p>
    <w:p>
      <w:pPr>
        <w:spacing w:after="0" w:line="256"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46" w:lineRule="exact"/>
        <w:rPr>
          <w:sz w:val="24"/>
          <w:szCs w:val="24"/>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12, 2009.</w:t>
      </w:r>
    </w:p>
    <w:p>
      <w:pPr>
        <w:spacing w:after="0" w:line="32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80"/>
          </w:cols>
          <w:pgMar w:left="240" w:top="786" w:right="379" w:bottom="0" w:gutter="0" w:footer="0" w:header="0"/>
        </w:sectPr>
      </w:pPr>
    </w:p>
    <w:bookmarkStart w:id="1" w:name="page2"/>
    <w:bookmarkEnd w:id="1"/>
    <w:p>
      <w:pPr>
        <w:spacing w:after="0"/>
        <w:tabs>
          <w:tab w:leader="none" w:pos="5880" w:val="left"/>
        </w:tabs>
        <w:rPr>
          <w:sz w:val="20"/>
          <w:szCs w:val="20"/>
          <w:color w:val="auto"/>
        </w:rPr>
      </w:pPr>
      <w:r>
        <w:rPr>
          <w:rFonts w:ascii="Arial" w:cs="Arial" w:eastAsia="Arial" w:hAnsi="Arial"/>
          <w:sz w:val="18"/>
          <w:szCs w:val="18"/>
          <w:color w:val="auto"/>
        </w:rPr>
        <w:t>Dated: March 12, 2009</w:t>
      </w:r>
      <w:r>
        <w:rPr>
          <w:sz w:val="20"/>
          <w:szCs w:val="20"/>
          <w:color w:val="auto"/>
        </w:rPr>
        <w:tab/>
      </w:r>
      <w:r>
        <w:rPr>
          <w:rFonts w:ascii="Arial" w:cs="Arial" w:eastAsia="Arial" w:hAnsi="Arial"/>
          <w:sz w:val="21"/>
          <w:szCs w:val="21"/>
          <w:color w:val="auto"/>
        </w:rPr>
        <w:t>W</w:t>
      </w:r>
      <w:r>
        <w:rPr>
          <w:rFonts w:ascii="Arial" w:cs="Arial" w:eastAsia="Arial" w:hAnsi="Arial"/>
          <w:sz w:val="16"/>
          <w:szCs w:val="16"/>
          <w:color w:val="auto"/>
        </w:rPr>
        <w:t>INNEBAGO INDUSTRIES,</w:t>
      </w:r>
      <w:r>
        <w:rPr>
          <w:rFonts w:ascii="Arial" w:cs="Arial" w:eastAsia="Arial" w:hAnsi="Arial"/>
          <w:sz w:val="21"/>
          <w:szCs w:val="21"/>
          <w:color w:val="auto"/>
        </w:rPr>
        <w:t xml:space="preserve"> I</w:t>
      </w:r>
      <w:r>
        <w:rPr>
          <w:rFonts w:ascii="Arial" w:cs="Arial" w:eastAsia="Arial" w:hAnsi="Arial"/>
          <w:sz w:val="16"/>
          <w:szCs w:val="16"/>
          <w:color w:val="auto"/>
        </w:rPr>
        <w:t>NC.</w:t>
      </w:r>
    </w:p>
    <w:p>
      <w:pPr>
        <w:spacing w:after="0" w:line="258"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18"/>
          <w:szCs w:val="18"/>
          <w:color w:val="auto"/>
        </w:rPr>
        <w:t>By:</w:t>
        <w:tab/>
        <w:t>/s/ Robert J. Olson</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-129540</wp:posOffset>
            </wp:positionV>
            <wp:extent cx="2444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ind w:left="590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XHIBIT</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NDEX</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1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06" w:lineRule="exact"/>
        <w:rPr>
          <w:sz w:val="20"/>
          <w:szCs w:val="20"/>
          <w:color w:val="auto"/>
        </w:rPr>
      </w:pPr>
    </w:p>
    <w:p>
      <w:pPr>
        <w:jc w:val="center"/>
        <w:ind w:left="260" w:right="1900"/>
        <w:spacing w:after="0" w:line="243" w:lineRule="auto"/>
        <w:rPr>
          <w:sz w:val="20"/>
          <w:szCs w:val="20"/>
          <w:color w:val="auto"/>
        </w:rPr>
      </w:pPr>
      <w:r>
        <w:rPr>
          <w:rFonts w:ascii="Arial" w:cs="Arial" w:eastAsia="Arial" w:hAnsi="Arial"/>
          <w:sz w:val="22"/>
          <w:szCs w:val="22"/>
          <w:b w:val="1"/>
          <w:bCs w:val="1"/>
          <w:color w:val="auto"/>
        </w:rPr>
        <w:t>WINNEBAGO INDUSTRIES ANNOUNCES SECOND QUARTER FISCAL 2009 FINANCIAL RESULTS CONFERENCE CALL TO BE HELD ON MARCH 19, 2009</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FOREST CITY, IOWA, March 12, 2009 – Winnebago Industries, Inc. (NYSE: WGO), the nation’s top-selling motor home manufacturer, will host a conference call on Thursday, March 19, 2009 at 9 a.m. Central Time (CT) to discuss the financial results for its second quarter fiscal 2009 ended February 28, 2009. The Company will release its financial results on March 19, 2009 at 6:00 a.m. CT.</w:t>
      </w:r>
    </w:p>
    <w:p>
      <w:pPr>
        <w:spacing w:after="0" w:line="19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2019-12-10T03:35:04Z</dcterms:created>
  <dcterms:modified xsi:type="dcterms:W3CDTF">2019-12-10T03:35:04Z</dcterms:modified>
</cp:coreProperties>
</file>