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SUBJECT COMPANY:</w:t>
            </w: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COMPANY</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COMPANY CONFORMED NAME:</w:t>
            </w:r>
          </w:p>
        </w:tc>
        <w:tc>
          <w:tcPr>
            <w:tcW w:w="154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w w:val="97"/>
              </w:rPr>
              <w:t>WINNEBAGO INDUSTRIES INC</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INDEX KEY:</w:t>
            </w:r>
          </w:p>
        </w:tc>
        <w:tc>
          <w:tcPr>
            <w:tcW w:w="15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0000107687</w:t>
            </w: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STANDARD INDUSTRIAL CLASSIFICATION:</w:t>
            </w: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MOTOR HOMES [3716]</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42-0802678</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0831</w:t>
            </w: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SC 13G/A</w:t>
            </w:r>
          </w:p>
        </w:tc>
        <w:tc>
          <w:tcPr>
            <w:tcW w:w="274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SEC ACT:</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1934 Act</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 FILE NUMBER:</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001-06403</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FILM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P.O. BOX 152</w:t>
            </w:r>
          </w:p>
        </w:tc>
        <w:tc>
          <w:tcPr>
            <w:tcW w:w="274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FOREST CITY</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IA</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50436</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BUSINESS PHONE: 6415853535</w:t>
            </w:r>
          </w:p>
        </w:tc>
        <w:tc>
          <w:tcPr>
            <w:tcW w:w="2740" w:type="dxa"/>
            <w:vAlign w:val="bottom"/>
          </w:tcPr>
          <w:p>
            <w:pPr>
              <w:spacing w:after="0"/>
              <w:rPr>
                <w:sz w:val="17"/>
                <w:szCs w:val="17"/>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P.O. BOX 152</w:t>
            </w:r>
          </w:p>
        </w:tc>
        <w:tc>
          <w:tcPr>
            <w:tcW w:w="274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FOREST CITY</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IA</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50436</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05"/>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CHANGE: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CHANGE: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810"/>
        </w:trPr>
        <w:tc>
          <w:tcPr>
            <w:tcW w:w="1700" w:type="dxa"/>
            <w:vAlign w:val="bottom"/>
          </w:tcPr>
          <w:p>
            <w:pPr>
              <w:spacing w:after="0"/>
              <w:rPr>
                <w:sz w:val="20"/>
                <w:szCs w:val="20"/>
                <w:color w:val="auto"/>
              </w:rPr>
            </w:pPr>
            <w:r>
              <w:rPr>
                <w:rFonts w:ascii="Courier New" w:cs="Courier New" w:eastAsia="Courier New" w:hAnsi="Courier New"/>
                <w:sz w:val="18"/>
                <w:szCs w:val="18"/>
                <w:color w:val="auto"/>
              </w:rPr>
              <w:t>FILED BY:</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COMPANY</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COMPANY CONFORMED NAME:</w:t>
            </w:r>
          </w:p>
        </w:tc>
        <w:tc>
          <w:tcPr>
            <w:tcW w:w="428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LSV ASSET MANAGEMENT</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INDEX KEY:</w:t>
            </w:r>
          </w:p>
        </w:tc>
        <w:tc>
          <w:tcPr>
            <w:tcW w:w="428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0001050470</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23-2772200</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DE</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1231</w:t>
            </w: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SC 13G/A</w:t>
            </w:r>
          </w:p>
        </w:tc>
        <w:tc>
          <w:tcPr>
            <w:tcW w:w="2740" w:type="dxa"/>
            <w:vAlign w:val="bottom"/>
          </w:tcPr>
          <w:p>
            <w:pPr>
              <w:spacing w:after="0"/>
              <w:rPr>
                <w:sz w:val="24"/>
                <w:szCs w:val="24"/>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IL</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60606</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BUSINESS PHONE: 3124602443</w:t>
            </w:r>
          </w:p>
        </w:tc>
        <w:tc>
          <w:tcPr>
            <w:tcW w:w="2740" w:type="dxa"/>
            <w:vAlign w:val="bottom"/>
          </w:tcPr>
          <w:p>
            <w:pPr>
              <w:spacing w:after="0"/>
              <w:rPr>
                <w:sz w:val="17"/>
                <w:szCs w:val="17"/>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2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IL</w:t>
            </w: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ind w:left="1700"/>
        <w:spacing w:after="0"/>
        <w:tabs>
          <w:tab w:leader="none" w:pos="4200" w:val="left"/>
        </w:tabs>
        <w:rPr>
          <w:sz w:val="20"/>
          <w:szCs w:val="20"/>
          <w:color w:val="auto"/>
        </w:rPr>
      </w:pPr>
      <w:r>
        <w:rPr>
          <w:rFonts w:ascii="Courier New" w:cs="Courier New" w:eastAsia="Courier New" w:hAnsi="Courier New"/>
          <w:sz w:val="18"/>
          <w:szCs w:val="18"/>
          <w:color w:val="auto"/>
        </w:rPr>
        <w:t>ZIP:</w:t>
      </w:r>
      <w:r>
        <w:rPr>
          <w:sz w:val="20"/>
          <w:szCs w:val="20"/>
          <w:color w:val="auto"/>
        </w:rPr>
        <w:tab/>
      </w:r>
      <w:r>
        <w:rPr>
          <w:rFonts w:ascii="Courier New" w:cs="Courier New" w:eastAsia="Courier New" w:hAnsi="Courier New"/>
          <w:sz w:val="18"/>
          <w:szCs w:val="18"/>
          <w:color w:val="auto"/>
        </w:rPr>
        <w:t>60606</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0"/>
          <w:szCs w:val="20"/>
          <w:color w:val="auto"/>
        </w:rPr>
      </w:pPr>
    </w:p>
    <w:p>
      <w:pPr>
        <w:spacing w:after="0" w:line="209" w:lineRule="exact"/>
        <w:rPr>
          <w:sz w:val="20"/>
          <w:szCs w:val="20"/>
          <w:color w:val="auto"/>
        </w:rPr>
      </w:pPr>
    </w:p>
    <w:p>
      <w:pPr>
        <w:jc w:val="center"/>
        <w:ind w:left="340" w:right="10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(AMENDMENT NO. ___)*</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WINNEBAGO INDUSTRIES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Common Stock, $0.10 par value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December 31, 2019</w:t>
      </w:r>
    </w:p>
    <w:p>
      <w:pPr>
        <w:ind w:left="13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ind w:left="640" w:right="7779"/>
        <w:spacing w:after="0" w:line="547" w:lineRule="auto"/>
        <w:tabs>
          <w:tab w:leader="none" w:pos="1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 [ ] Rule 13d-1(d)</w:t>
      </w:r>
    </w:p>
    <w:p>
      <w:pPr>
        <w:spacing w:after="0" w:line="173"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640"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LSV Asset Management</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23-2772200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(a) [ ]</w:t>
      </w:r>
    </w:p>
    <w:p>
      <w:pPr>
        <w:spacing w:after="0" w:line="16"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w:t>
      </w:r>
    </w:p>
    <w:p>
      <w:pPr>
        <w:spacing w:after="0" w:line="20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577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8" w:lineRule="exact"/>
        <w:rPr>
          <w:rFonts w:ascii="Courier New" w:cs="Courier New" w:eastAsia="Courier New" w:hAnsi="Courier New"/>
          <w:sz w:val="18"/>
          <w:szCs w:val="18"/>
          <w:color w:val="auto"/>
        </w:rPr>
      </w:pPr>
    </w:p>
    <w:p>
      <w:pPr>
        <w:ind w:left="2540" w:right="6199" w:hanging="1057"/>
        <w:spacing w:after="0" w:line="235" w:lineRule="auto"/>
        <w:tabs>
          <w:tab w:leader="none" w:pos="222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898,100</w:t>
      </w:r>
    </w:p>
    <w:tbl>
      <w:tblPr>
        <w:tblLayout w:type="fixed"/>
        <w:tblInd w:w="0" w:type="dxa"/>
        <w:tblCellMar>
          <w:top w:w="0" w:type="dxa"/>
          <w:left w:w="0" w:type="dxa"/>
          <w:bottom w:w="0" w:type="dxa"/>
          <w:right w:w="0" w:type="dxa"/>
        </w:tblCellMar>
      </w:tblPr>
      <w:tr>
        <w:trPr>
          <w:trHeight w:val="204"/>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1,477,052</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640" w:right="325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1,477,052</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spacing w:after="0" w:line="4" w:lineRule="exact"/>
        <w:rPr>
          <w:sz w:val="20"/>
          <w:szCs w:val="20"/>
          <w:color w:val="auto"/>
        </w:rPr>
      </w:pPr>
    </w:p>
    <w:p>
      <w:pPr>
        <w:ind w:left="640"/>
        <w:spacing w:after="0"/>
        <w:tabs>
          <w:tab w:leader="none" w:pos="8100" w:val="left"/>
        </w:tabs>
        <w:rPr>
          <w:sz w:val="20"/>
          <w:szCs w:val="20"/>
          <w:color w:val="auto"/>
        </w:rPr>
      </w:pPr>
      <w:r>
        <w:rPr>
          <w:rFonts w:ascii="Courier New" w:cs="Courier New" w:eastAsia="Courier New" w:hAnsi="Courier New"/>
          <w:sz w:val="16"/>
          <w:szCs w:val="16"/>
          <w:color w:val="auto"/>
        </w:rPr>
        <w:t>Instructions)</w:t>
      </w:r>
      <w:r>
        <w:rPr>
          <w:sz w:val="20"/>
          <w:szCs w:val="20"/>
          <w:color w:val="auto"/>
        </w:rPr>
        <w:tab/>
      </w: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441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4.39%</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2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45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WINNEBAGO INDUSTRIES INC</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152</w:t>
            </w:r>
          </w:p>
        </w:tc>
        <w:tc>
          <w:tcPr>
            <w:tcW w:w="45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FOREST CITY, IA</w:t>
            </w:r>
          </w:p>
        </w:tc>
        <w:tc>
          <w:tcPr>
            <w:tcW w:w="4520" w:type="dxa"/>
            <w:vAlign w:val="bottom"/>
          </w:tcPr>
          <w:p>
            <w:pPr>
              <w:jc w:val="right"/>
              <w:ind w:right="3912"/>
              <w:spacing w:after="0" w:line="203" w:lineRule="exact"/>
              <w:rPr>
                <w:sz w:val="20"/>
                <w:szCs w:val="20"/>
                <w:color w:val="auto"/>
              </w:rPr>
            </w:pPr>
            <w:r>
              <w:rPr>
                <w:rFonts w:ascii="Courier New" w:cs="Courier New" w:eastAsia="Courier New" w:hAnsi="Courier New"/>
                <w:sz w:val="18"/>
                <w:szCs w:val="18"/>
                <w:color w:val="auto"/>
                <w:w w:val="92"/>
              </w:rPr>
              <w:t>50436</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NAMES OF PERSON FILING.</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LSV ASSET MANAGEMENT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155 N. WACKER DRIVE, SUITE 4600</w:t>
            </w:r>
          </w:p>
        </w:tc>
      </w:tr>
      <w:tr>
        <w:trPr>
          <w:trHeight w:val="203"/>
        </w:trPr>
        <w:tc>
          <w:tcPr>
            <w:tcW w:w="1480" w:type="dxa"/>
            <w:vAlign w:val="bottom"/>
          </w:tcPr>
          <w:p>
            <w:pPr>
              <w:spacing w:after="0"/>
              <w:rPr>
                <w:sz w:val="17"/>
                <w:szCs w:val="17"/>
                <w:color w:val="auto"/>
              </w:rPr>
            </w:pPr>
          </w:p>
        </w:tc>
        <w:tc>
          <w:tcPr>
            <w:tcW w:w="2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5"/>
              </w:rPr>
              <w:t>CHICAGO, IL</w:t>
            </w:r>
          </w:p>
        </w:tc>
        <w:tc>
          <w:tcPr>
            <w:tcW w:w="4520" w:type="dxa"/>
            <w:vAlign w:val="bottom"/>
          </w:tcPr>
          <w:p>
            <w:pPr>
              <w:jc w:val="right"/>
              <w:ind w:right="3692"/>
              <w:spacing w:after="0" w:line="203" w:lineRule="exact"/>
              <w:rPr>
                <w:sz w:val="20"/>
                <w:szCs w:val="20"/>
                <w:color w:val="auto"/>
              </w:rPr>
            </w:pPr>
            <w:r>
              <w:rPr>
                <w:rFonts w:ascii="Courier New" w:cs="Courier New" w:eastAsia="Courier New" w:hAnsi="Courier New"/>
                <w:sz w:val="18"/>
                <w:szCs w:val="18"/>
                <w:color w:val="auto"/>
              </w:rPr>
              <w:t>60606</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22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452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State of Delaware</w:t>
            </w:r>
          </w:p>
        </w:tc>
        <w:tc>
          <w:tcPr>
            <w:tcW w:w="452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Common Stock, $0.10 par value per share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22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452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974637100</w:t>
            </w:r>
          </w:p>
        </w:tc>
        <w:tc>
          <w:tcPr>
            <w:tcW w:w="4520" w:type="dxa"/>
            <w:vAlign w:val="bottom"/>
          </w:tcPr>
          <w:p>
            <w:pPr>
              <w:spacing w:after="0"/>
              <w:rPr>
                <w:sz w:val="17"/>
                <w:szCs w:val="17"/>
                <w:color w:val="auto"/>
              </w:rPr>
            </w:pPr>
          </w:p>
        </w:tc>
      </w:tr>
    </w:tbl>
    <w:p>
      <w:pPr>
        <w:spacing w:after="0" w:line="207" w:lineRule="exact"/>
        <w:rPr>
          <w:sz w:val="20"/>
          <w:szCs w:val="20"/>
          <w:color w:val="auto"/>
        </w:rPr>
      </w:pPr>
    </w:p>
    <w:p>
      <w:pPr>
        <w:jc w:val="both"/>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3" w:lineRule="exact"/>
        <w:rPr>
          <w:sz w:val="20"/>
          <w:szCs w:val="20"/>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380" w:right="209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380" w:right="231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in accordance with Rule 13d-1(b)(1)(ii)(E);</w:t>
      </w:r>
    </w:p>
    <w:p>
      <w:pPr>
        <w:spacing w:after="0" w:line="223" w:lineRule="exact"/>
        <w:rPr>
          <w:rFonts w:ascii="Courier New" w:cs="Courier New" w:eastAsia="Courier New" w:hAnsi="Courier New"/>
          <w:sz w:val="16"/>
          <w:szCs w:val="16"/>
          <w:color w:val="auto"/>
        </w:rPr>
      </w:pPr>
    </w:p>
    <w:p>
      <w:pPr>
        <w:ind w:left="1380" w:right="187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187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380" w:right="219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779" w:hanging="951"/>
        <w:spacing w:after="0" w:line="290" w:lineRule="auto"/>
        <w:tabs>
          <w:tab w:leader="none" w:pos="8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37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1,477,052 shares</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4.39%</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3280" w:hanging="638"/>
        <w:spacing w:after="0"/>
        <w:tabs>
          <w:tab w:leader="none" w:pos="3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3280" w:type="dxa"/>
        <w:tblCellMar>
          <w:top w:w="0" w:type="dxa"/>
          <w:left w:w="0" w:type="dxa"/>
          <w:bottom w:w="0" w:type="dxa"/>
          <w:right w:w="0" w:type="dxa"/>
        </w:tblCellMar>
      </w:tblP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898,100</w:t>
            </w:r>
          </w:p>
        </w:tc>
      </w:tr>
    </w:tbl>
    <w:p>
      <w:pPr>
        <w:ind w:left="3280" w:hanging="638"/>
        <w:spacing w:after="0" w:line="238" w:lineRule="auto"/>
        <w:tabs>
          <w:tab w:leader="none" w:pos="3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tbl>
      <w:tblPr>
        <w:tblLayout w:type="fixed"/>
        <w:tblInd w:w="2640" w:type="dxa"/>
        <w:tblCellMar>
          <w:top w:w="0" w:type="dxa"/>
          <w:left w:w="0" w:type="dxa"/>
          <w:bottom w:w="0" w:type="dxa"/>
          <w:right w:w="0" w:type="dxa"/>
        </w:tblCellMar>
      </w:tblPr>
      <w:tr>
        <w:trPr>
          <w:trHeight w:val="203"/>
        </w:trPr>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the</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vote: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Sole power to dispose or to direct</w:t>
            </w:r>
          </w:p>
        </w:tc>
        <w:tc>
          <w:tcPr>
            <w:tcW w:w="1220" w:type="dxa"/>
            <w:vAlign w:val="bottom"/>
          </w:tcPr>
          <w:p>
            <w:pPr>
              <w:spacing w:after="0"/>
              <w:rPr>
                <w:sz w:val="17"/>
                <w:szCs w:val="17"/>
                <w:color w:val="auto"/>
              </w:rPr>
            </w:pPr>
          </w:p>
        </w:tc>
      </w:tr>
      <w:tr>
        <w:trPr>
          <w:trHeight w:val="203"/>
        </w:trPr>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the</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1,477,052</w:t>
            </w:r>
          </w:p>
        </w:tc>
      </w:tr>
    </w:tbl>
    <w:p>
      <w:pPr>
        <w:ind w:left="3280" w:hanging="638"/>
        <w:spacing w:after="0" w:line="238" w:lineRule="auto"/>
        <w:tabs>
          <w:tab w:leader="none" w:pos="3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w:t>
      </w:r>
    </w:p>
    <w:tbl>
      <w:tblPr>
        <w:tblLayout w:type="fixed"/>
        <w:tblInd w:w="3280" w:type="dxa"/>
        <w:tblCellMar>
          <w:top w:w="0" w:type="dxa"/>
          <w:left w:w="0" w:type="dxa"/>
          <w:bottom w:w="0" w:type="dxa"/>
          <w:right w:w="0" w:type="dxa"/>
        </w:tblCellMar>
      </w:tblPr>
      <w:tr>
        <w:trPr>
          <w:trHeight w:val="203"/>
        </w:trPr>
        <w:tc>
          <w:tcPr>
            <w:tcW w:w="3460" w:type="dxa"/>
            <w:vAlign w:val="bottom"/>
          </w:tcPr>
          <w:p>
            <w:pPr>
              <w:spacing w:after="0"/>
              <w:rPr>
                <w:sz w:val="20"/>
                <w:szCs w:val="20"/>
                <w:color w:val="auto"/>
              </w:rPr>
            </w:pPr>
            <w:r>
              <w:rPr>
                <w:rFonts w:ascii="Courier New" w:cs="Courier New" w:eastAsia="Courier New" w:hAnsi="Courier New"/>
                <w:sz w:val="18"/>
                <w:szCs w:val="18"/>
                <w:color w:val="auto"/>
              </w:rPr>
              <w:t>the disposition of:</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200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219"/>
          </w:cols>
          <w:pgMar w:left="240" w:top="946" w:right="1440" w:bottom="0" w:gutter="0" w:footer="0" w:header="0"/>
        </w:sectPr>
      </w:pPr>
    </w:p>
    <w:bookmarkStart w:id="3" w:name="page4"/>
    <w:bookmarkEnd w:id="3"/>
    <w:p>
      <w:pPr>
        <w:ind w:left="2000" w:right="231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2000" w:right="2199"/>
        <w:spacing w:after="0" w:line="237" w:lineRule="auto"/>
        <w:rPr>
          <w:sz w:val="20"/>
          <w:szCs w:val="20"/>
          <w:color w:val="auto"/>
        </w:rPr>
      </w:pPr>
      <w:r>
        <w:rPr>
          <w:rFonts w:ascii="Courier New" w:cs="Courier New" w:eastAsia="Courier New" w:hAnsi="Courier New"/>
          <w:sz w:val="18"/>
          <w:szCs w:val="18"/>
          <w:color w:val="auto"/>
        </w:rPr>
        <w:t>THE CLIENTS OF LSV ASSET MANAGEMENT, INCLUDING FUNDS AND/OR MANAGED ACCOUNTS, HAVE THE RIGHT TO RECIEVE OR THE POWER TO DIRECT THE RECEIPT OF DIVIDENDS FROM, OR THE PROCEEDS FROM THE SALE OF, SECURITIES OF THE ISSUER.</w:t>
      </w:r>
    </w:p>
    <w:p>
      <w:pPr>
        <w:spacing w:after="0" w:line="209" w:lineRule="exact"/>
        <w:rPr>
          <w:sz w:val="20"/>
          <w:szCs w:val="20"/>
          <w:color w:val="auto"/>
        </w:rPr>
      </w:pPr>
    </w:p>
    <w:p>
      <w:pPr>
        <w:ind w:left="2000" w:right="1779" w:hanging="2001"/>
        <w:spacing w:after="0" w:line="236"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Date: February 12, 2020</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LSV ASSET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Josh O'Donnell</w:t>
      </w:r>
    </w:p>
    <w:p>
      <w:pPr>
        <w:ind w:left="3800"/>
        <w:spacing w:after="0" w:line="238" w:lineRule="auto"/>
        <w:rPr>
          <w:sz w:val="20"/>
          <w:szCs w:val="20"/>
          <w:color w:val="auto"/>
        </w:rPr>
      </w:pPr>
      <w:r>
        <w:rPr>
          <w:rFonts w:ascii="Courier New" w:cs="Courier New" w:eastAsia="Courier New" w:hAnsi="Courier New"/>
          <w:sz w:val="18"/>
          <w:szCs w:val="18"/>
          <w:color w:val="auto"/>
        </w:rPr>
        <w:t>Title:Chief Compliance Officer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2]"/>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2020-02-12T10:49:37Z</dcterms:created>
  <dcterms:modified xsi:type="dcterms:W3CDTF">2020-02-12T10:49:37Z</dcterms:modified>
</cp:coreProperties>
</file>