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Hughes Bryan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SVP &amp; CHIEF FINANCIAL OFFICER</w:t>
      </w:r>
    </w:p>
    <w:p>
      <w:pPr>
        <w:spacing w:after="0" w:line="565"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10/15/2025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793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30.12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84,020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10/15/2024 under the Winnebago Industries, Inc. Amended and Restated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10/17/2025</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8349"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2025-10-17T11:07:15Z</dcterms:created>
  <dcterms:modified xsi:type="dcterms:W3CDTF">2025-10-17T11:07:15Z</dcterms:modified>
</cp:coreProperties>
</file>