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28)*</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MARCH 25,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Hanson Capital Partners, L.L.C.  I.R.S. Identification No. 52-2286575</w:t>
      </w:r>
    </w:p>
    <w:tbl>
      <w:tblPr>
        <w:tblLayout w:type="fixed"/>
        <w:tblInd w:w="640" w:type="dxa"/>
        <w:tblCellMar>
          <w:top w:w="0" w:type="dxa"/>
          <w:left w:w="0" w:type="dxa"/>
          <w:bottom w:w="0" w:type="dxa"/>
          <w:right w:w="0" w:type="dxa"/>
        </w:tblCellMar>
      </w:tblPr>
      <w:tr>
        <w:trPr>
          <w:trHeight w:val="203"/>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John V. Hanson</w:t>
            </w:r>
          </w:p>
        </w:tc>
        <w:tc>
          <w:tcPr>
            <w:tcW w:w="204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120" w:hanging="422"/>
        <w:spacing w:after="0" w:line="238" w:lineRule="auto"/>
        <w:tabs>
          <w:tab w:leader="none" w:pos="8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120" w:hanging="422"/>
        <w:spacing w:after="0" w:line="238" w:lineRule="auto"/>
        <w:tabs>
          <w:tab w:leader="none" w:pos="8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ectPr>
          <w:pgSz w:w="11900" w:h="16838"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w:t>
      </w:r>
    </w:p>
    <w:p>
      <w:pPr>
        <w:ind w:left="640"/>
        <w:spacing w:after="0"/>
        <w:tabs>
          <w:tab w:leader="none" w:pos="8100" w:val="left"/>
        </w:tabs>
        <w:rPr>
          <w:sz w:val="20"/>
          <w:szCs w:val="20"/>
          <w:color w:val="auto"/>
        </w:rPr>
      </w:pPr>
      <w:r>
        <w:rPr>
          <w:rFonts w:ascii="Courier New" w:cs="Courier New" w:eastAsia="Courier New" w:hAnsi="Courier New"/>
          <w:sz w:val="18"/>
          <w:szCs w:val="18"/>
          <w:color w:val="auto"/>
        </w:rPr>
        <w:t>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6" w:lineRule="exact"/>
        <w:rPr>
          <w:rFonts w:ascii="Courier New" w:cs="Courier New" w:eastAsia="Courier New" w:hAnsi="Courier New"/>
          <w:sz w:val="18"/>
          <w:szCs w:val="18"/>
          <w:color w:val="auto"/>
        </w:rPr>
      </w:pPr>
    </w:p>
    <w:p>
      <w:pPr>
        <w:ind w:left="6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648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2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9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3,626,212+ shares (10.7%)</w:t>
            </w:r>
          </w:p>
        </w:tc>
      </w:tr>
      <w:tr>
        <w:trPr>
          <w:trHeight w:val="405"/>
        </w:trPr>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40,260+ (includes 200+</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owned by wife and</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40,000+ shares which</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 V. Hanson has a right</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405"/>
        </w:trPr>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Gerald E. Boman, and</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40,000+ shares which Gerald</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 Boman has the right to</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320+ shares*</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2900" w:type="dxa"/>
            <w:vAlign w:val="bottom"/>
          </w:tcPr>
          <w:p>
            <w:pPr>
              <w:spacing w:after="0"/>
              <w:rPr>
                <w:sz w:val="17"/>
                <w:szCs w:val="17"/>
                <w:color w:val="auto"/>
              </w:rPr>
            </w:pPr>
          </w:p>
        </w:tc>
      </w:tr>
      <w:tr>
        <w:trPr>
          <w:trHeight w:val="405"/>
        </w:trPr>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1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14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58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2"/>
              </w:rPr>
              <w:t>------------------------------------------------------------</w:t>
            </w:r>
          </w:p>
        </w:tc>
        <w:tc>
          <w:tcPr>
            <w:tcW w:w="290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00" w:type="dxa"/>
            <w:vAlign w:val="bottom"/>
          </w:tcPr>
          <w:p>
            <w:pPr>
              <w:spacing w:after="0"/>
              <w:rPr>
                <w:sz w:val="17"/>
                <w:szCs w:val="17"/>
                <w:color w:val="auto"/>
              </w:rPr>
            </w:pPr>
          </w:p>
        </w:tc>
      </w:tr>
      <w:tr>
        <w:trPr>
          <w:trHeight w:val="203"/>
        </w:trPr>
        <w:tc>
          <w:tcPr>
            <w:tcW w:w="14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2900" w:type="dxa"/>
            <w:vAlign w:val="bottom"/>
          </w:tcPr>
          <w:p>
            <w:pPr>
              <w:spacing w:after="0"/>
              <w:rPr>
                <w:sz w:val="17"/>
                <w:szCs w:val="17"/>
                <w:color w:val="auto"/>
              </w:rPr>
            </w:pPr>
          </w:p>
        </w:tc>
      </w:tr>
      <w:tr>
        <w:trPr>
          <w:trHeight w:val="405"/>
        </w:trPr>
        <w:tc>
          <w:tcPr>
            <w:tcW w:w="14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EACH</w:t>
            </w:r>
          </w:p>
        </w:tc>
        <w:tc>
          <w:tcPr>
            <w:tcW w:w="358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2"/>
              </w:rPr>
              <w:t>------------------------------------------------------------</w:t>
            </w:r>
          </w:p>
        </w:tc>
        <w:tc>
          <w:tcPr>
            <w:tcW w:w="2900" w:type="dxa"/>
            <w:vAlign w:val="bottom"/>
          </w:tcPr>
          <w:p>
            <w:pPr>
              <w:spacing w:after="0"/>
              <w:rPr>
                <w:sz w:val="24"/>
                <w:szCs w:val="24"/>
                <w:color w:val="auto"/>
              </w:rPr>
            </w:pPr>
          </w:p>
        </w:tc>
      </w:tr>
      <w:tr>
        <w:trPr>
          <w:trHeight w:val="203"/>
        </w:trPr>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spacing w:after="0"/>
              <w:rPr>
                <w:sz w:val="17"/>
                <w:szCs w:val="17"/>
                <w:color w:val="auto"/>
              </w:rPr>
            </w:pPr>
          </w:p>
        </w:tc>
      </w:tr>
      <w:tr>
        <w:trPr>
          <w:trHeight w:val="203"/>
        </w:trPr>
        <w:tc>
          <w:tcPr>
            <w:tcW w:w="14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1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9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3,626,212+ shares (10.7%)</w:t>
            </w:r>
          </w:p>
        </w:tc>
      </w:tr>
      <w:tr>
        <w:trPr>
          <w:trHeight w:val="405"/>
        </w:trPr>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40,260+ (includes 200+</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owned by wife and</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40,000+ shares which John</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 Hanson has a right to</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Gerald E. Boman, and</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40,000+ shares which Gerald</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 Boman has the right to</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320+ shares*</w:t>
            </w:r>
          </w:p>
        </w:tc>
      </w:tr>
      <w:tr>
        <w:trPr>
          <w:trHeight w:val="203"/>
        </w:trPr>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2900" w:type="dxa"/>
            <w:vAlign w:val="bottom"/>
          </w:tcPr>
          <w:p>
            <w:pPr>
              <w:spacing w:after="0"/>
              <w:rPr>
                <w:sz w:val="17"/>
                <w:szCs w:val="17"/>
                <w:color w:val="auto"/>
              </w:rPr>
            </w:pPr>
          </w:p>
        </w:tc>
      </w:tr>
      <w:tr>
        <w:trPr>
          <w:trHeight w:val="203"/>
        </w:trPr>
        <w:tc>
          <w:tcPr>
            <w:tcW w:w="14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WITH</w:t>
            </w:r>
          </w:p>
        </w:tc>
        <w:tc>
          <w:tcPr>
            <w:tcW w:w="358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2"/>
              </w:rPr>
              <w:t>------------------------------------------------------------</w:t>
            </w:r>
          </w:p>
        </w:tc>
        <w:tc>
          <w:tcPr>
            <w:tcW w:w="2900" w:type="dxa"/>
            <w:vAlign w:val="bottom"/>
          </w:tcPr>
          <w:p>
            <w:pPr>
              <w:spacing w:after="0"/>
              <w:rPr>
                <w:sz w:val="17"/>
                <w:szCs w:val="17"/>
                <w:color w:val="auto"/>
              </w:rPr>
            </w:pPr>
          </w:p>
        </w:tc>
      </w:tr>
    </w:tbl>
    <w:p>
      <w:pPr>
        <w:spacing w:after="0" w:line="4" w:lineRule="exact"/>
        <w:rPr>
          <w:sz w:val="20"/>
          <w:szCs w:val="20"/>
          <w:color w:val="auto"/>
        </w:rPr>
      </w:pPr>
    </w:p>
    <w:p>
      <w:pPr>
        <w:ind w:left="3060" w:right="4619" w:hanging="945"/>
        <w:spacing w:after="0" w:line="235" w:lineRule="auto"/>
        <w:tabs>
          <w:tab w:leader="none" w:pos="3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right="1779" w:hanging="212"/>
        <w:spacing w:after="0" w:line="235"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(7) and (9) above.</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40"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(12)</w:t>
        <w:tab/>
        <w:t>Check if the Aggregate Amount in Row (11) Excludes Certain Shares (See Instructions)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5" w:lineRule="exact"/>
        <w:rPr>
          <w:sz w:val="20"/>
          <w:szCs w:val="20"/>
          <w:color w:val="auto"/>
        </w:rPr>
      </w:pPr>
    </w:p>
    <w:p>
      <w:pPr>
        <w:sectPr>
          <w:pgSz w:w="11900" w:h="16838" w:orient="portrait"/>
          <w:cols w:equalWidth="0" w:num="2">
            <w:col w:w="7900" w:space="220"/>
            <w:col w:w="2099"/>
          </w:cols>
          <w:pgMar w:left="240" w:top="919" w:right="1440" w:bottom="1440" w:gutter="0" w:footer="0" w:header="0"/>
          <w:type w:val="continuous"/>
        </w:sectPr>
      </w:pPr>
    </w:p>
    <w:p>
      <w:pPr>
        <w:spacing w:after="0" w:line="211" w:lineRule="exact"/>
        <w:rPr>
          <w:sz w:val="20"/>
          <w:szCs w:val="20"/>
          <w:color w:val="auto"/>
        </w:rPr>
      </w:pPr>
    </w:p>
    <w:p>
      <w:pPr>
        <w:ind w:left="540" w:right="441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Hanson Capital Partners, L.L.C., CO.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type w:val="continuous"/>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1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John V. Hanson, Mary Joan Boman and Paul D. Hanson are United States citizens.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260,000 shares of Common Stock as a result of the sale by HCP on March 25, 2004 of 101,500 shares of Common Stock through a broker pursuant to the Rule 10b5-1 Trading Plan (the "TRADING PLAN") with Bessemer Trust Company of Florida and the sale by HCP on March 26, 2004 of 158,500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March 25, 2004, HCP sold 101,500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$3,053,269 or an average price per share of $30.0815 and on March 26, 2004, HCP</w:t>
      </w:r>
    </w:p>
    <w:p>
      <w:pPr>
        <w:spacing w:after="0" w:line="237" w:lineRule="auto"/>
        <w:rPr>
          <w:sz w:val="20"/>
          <w:szCs w:val="20"/>
          <w:color w:val="auto"/>
        </w:rPr>
      </w:pPr>
      <w:r>
        <w:rPr>
          <w:rFonts w:ascii="Courier New" w:cs="Courier New" w:eastAsia="Courier New" w:hAnsi="Courier New"/>
          <w:sz w:val="18"/>
          <w:szCs w:val="18"/>
          <w:color w:val="auto"/>
        </w:rPr>
        <w:t>sold 158,500 shares of Common Stock through a broker pursuant to the Trading</w:t>
      </w:r>
    </w:p>
    <w:p>
      <w:pPr>
        <w:spacing w:after="0" w:line="238" w:lineRule="auto"/>
        <w:rPr>
          <w:sz w:val="20"/>
          <w:szCs w:val="20"/>
          <w:color w:val="auto"/>
        </w:rPr>
      </w:pPr>
      <w:r>
        <w:rPr>
          <w:rFonts w:ascii="Courier New" w:cs="Courier New" w:eastAsia="Courier New" w:hAnsi="Courier New"/>
          <w:sz w:val="18"/>
          <w:szCs w:val="18"/>
          <w:color w:val="auto"/>
        </w:rPr>
        <w:t>Plan for an approximate purchase price of $4,758,267 or an average price per</w:t>
      </w:r>
    </w:p>
    <w:p>
      <w:pPr>
        <w:spacing w:after="0"/>
        <w:rPr>
          <w:sz w:val="20"/>
          <w:szCs w:val="20"/>
          <w:color w:val="auto"/>
        </w:rPr>
      </w:pPr>
      <w:r>
        <w:rPr>
          <w:rFonts w:ascii="Courier New" w:cs="Courier New" w:eastAsia="Courier New" w:hAnsi="Courier New"/>
          <w:sz w:val="18"/>
          <w:szCs w:val="18"/>
          <w:color w:val="auto"/>
        </w:rPr>
        <w:t>share of $30.0206.</w:t>
      </w:r>
    </w:p>
    <w:p>
      <w:pPr>
        <w:spacing w:after="0" w:line="206"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3,626,212+ shares of Common Stock, which represent approximately 10.7%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1779" w:hanging="212"/>
        <w:spacing w:after="0" w:line="235"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hanging="952"/>
        <w:spacing w:after="0" w:line="237"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3,626,212+ shares of Common Stock of which HCP is the beneficial owner. A majority of the Individual Trustees together with the Corporate Trustee have sole dispositive power with respect to the 3,626,212+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779" w:hanging="952"/>
        <w:spacing w:after="0" w:line="268"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240,000 shares of Common Stock by HCP on March 18, 2004 and March 19, 2004, as reported on Schedule 13D (Amendment No. 27),</w:t>
      </w:r>
    </w:p>
    <w:p>
      <w:pPr>
        <w:ind w:left="960" w:right="1779" w:hanging="4"/>
        <w:spacing w:after="0" w:line="270" w:lineRule="auto"/>
        <w:tabs>
          <w:tab w:leader="none" w:pos="1592"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an aggregate of 103,400 shares of Common Stock by HCP on March 11, 2004 and March 12, 2004, as reported on Schedule 13D (Amendment No. 26), (iv) the sale of an aggregate of 152,200 shares of Common Stock by HCP on March 9, 2004 and March 10, 2004, as reported on Schedule 13D (Amendment No. 25), (v) the sale of 25,000 shares of Common Stock by HCP on March 5, 2004, as reported on Schedule 13D (Amendment No. 24), (vi) the sale of 46,100 shares of Common Stock by HCP on March 4, 2004, as reported on Schedule 13D (Amendment No. 23), and (vii) the sale of 24,000 shares of Common Stock by HCP on January 26, 2004, as reported on Schedule 13D (Amendment No. 21); none of HCP, John V. Hanson, Mary Joan Boman or Paul D. Hanson has had any transactions in Common Stock during the past 60 days.</w:t>
      </w:r>
    </w:p>
    <w:p>
      <w:pPr>
        <w:spacing w:after="0" w:line="38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860" w:right="3679" w:hanging="842"/>
        <w:spacing w:after="0" w:line="290" w:lineRule="auto"/>
        <w:rPr>
          <w:sz w:val="20"/>
          <w:szCs w:val="20"/>
          <w:color w:val="auto"/>
        </w:rPr>
      </w:pPr>
      <w:r>
        <w:rPr>
          <w:rFonts w:ascii="Courier New" w:cs="Courier New" w:eastAsia="Courier New" w:hAnsi="Courier New"/>
          <w:sz w:val="16"/>
          <w:szCs w:val="16"/>
          <w:color w:val="auto"/>
        </w:rPr>
        <w:t>ITEM 6. 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 share pursuant to the Trading Plan. The maximum number of shares of Common Stock that may be sold under the Trading Plan and the minimum price at which each share of Common Stock described in the preceding sentence were adjusted automatically on a proportionate basis to take into account a 2 for 1 dividend of Winnebago's Common Stock on March 5, 2004. The Trading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1779" w:hanging="212"/>
        <w:spacing w:after="0" w:line="235"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terminates on July 31, 2004, unless terminated earlier in</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accordance with its terms. HCP entered into the Trading Plan as a continuing part of its investment portfolio diversification plan.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HANSON CAPITAL PARTNERS, L.L.C.</w:t>
      </w:r>
    </w:p>
    <w:p>
      <w:pPr>
        <w:sectPr>
          <w:pgSz w:w="11900" w:h="16838" w:orient="portrait"/>
          <w:cols w:equalWidth="0" w:num="1">
            <w:col w:w="10219"/>
          </w:cols>
          <w:pgMar w:left="240" w:top="919" w:right="1440" w:bottom="1440" w:gutter="0" w:footer="0" w:header="0"/>
        </w:sectPr>
      </w:pP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29,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V. Hanson, as Managing Director</w:t>
      </w:r>
    </w:p>
    <w:p>
      <w:pPr>
        <w:spacing w:after="0" w:line="200" w:lineRule="exact"/>
        <w:rPr>
          <w:sz w:val="20"/>
          <w:szCs w:val="20"/>
          <w:color w:val="auto"/>
        </w:rPr>
      </w:pPr>
    </w:p>
    <w:p>
      <w:pPr>
        <w:sectPr>
          <w:pgSz w:w="11900" w:h="16838" w:orient="portrait"/>
          <w:cols w:equalWidth="0" w:num="2">
            <w:col w:w="3720" w:space="720"/>
            <w:col w:w="5779"/>
          </w:cols>
          <w:pgMar w:left="240" w:top="919"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29,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Joan Boman, as Managing Director</w:t>
      </w:r>
    </w:p>
    <w:p>
      <w:pPr>
        <w:spacing w:after="0" w:line="200" w:lineRule="exact"/>
        <w:rPr>
          <w:sz w:val="20"/>
          <w:szCs w:val="20"/>
          <w:color w:val="auto"/>
        </w:rPr>
      </w:pPr>
    </w:p>
    <w:p>
      <w:pPr>
        <w:sectPr>
          <w:pgSz w:w="11900" w:h="16838" w:orient="portrait"/>
          <w:cols w:equalWidth="0" w:num="2">
            <w:col w:w="3820" w:space="720"/>
            <w:col w:w="5679"/>
          </w:cols>
          <w:pgMar w:left="240" w:top="919"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29,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D. Hanson, as Managing Director</w:t>
      </w:r>
    </w:p>
    <w:p>
      <w:pPr>
        <w:sectPr>
          <w:pgSz w:w="11900" w:h="16838" w:orient="portrait"/>
          <w:cols w:equalWidth="0" w:num="2">
            <w:col w:w="3820" w:space="720"/>
            <w:col w:w="5679"/>
          </w:cols>
          <w:pgMar w:left="240" w:top="919"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29,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29,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720" w:space="720"/>
            <w:col w:w="57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29,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2"/>
    </w:lvl>
    <w:lvl w:ilvl="1">
      <w:lvlJc w:val="left"/>
      <w:lvlText w:val="(%2)"/>
      <w:numFmt w:val="lowerLetter"/>
      <w:start w:val="1"/>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
      <w:numFmt w:val="bullet"/>
      <w:start w:val="1"/>
    </w:lvl>
    <w:lvl w:ilvl="1">
      <w:lvlJc w:val="left"/>
      <w:lvlText w:val="(%2)"/>
      <w:numFmt w:val="decimal"/>
      <w:start w:val="10"/>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3"/>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lowerLetter"/>
      <w:start w:val="2"/>
    </w:lvl>
    <w:lvl w:ilvl="1">
      <w:lvlJc w:val="left"/>
      <w:lvlText w:val="(%2)"/>
      <w:numFmt w:val="lowerLetter"/>
      <w:start w:val="6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2019-12-11T19:16:53Z</dcterms:created>
  <dcterms:modified xsi:type="dcterms:W3CDTF">2019-12-11T19:16:53Z</dcterms:modified>
</cp:coreProperties>
</file>