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7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940"/>
              <w:spacing w:after="0"/>
              <w:rPr>
                <w:sz w:val="20"/>
                <w:szCs w:val="20"/>
                <w:color w:val="auto"/>
              </w:rPr>
            </w:pPr>
            <w:r>
              <w:rPr>
                <w:rFonts w:ascii="Courier New" w:cs="Courier New" w:eastAsia="Courier New" w:hAnsi="Courier New"/>
                <w:sz w:val="14"/>
                <w:szCs w:val="14"/>
                <w:color w:val="auto"/>
              </w:rPr>
              <w:t>UNITED STATES</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10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SECURITIES AND EXCHANGE COMMISSION</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 |</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WASHINGTON, D.C. 20549</w:t>
            </w: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Expires: November 30, 2003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response.....2.0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4"/>
          <w:szCs w:val="24"/>
          <w:color w:val="auto"/>
        </w:rPr>
      </w:pPr>
    </w:p>
    <w:tbl>
      <w:tblPr>
        <w:tblLayout w:type="fixed"/>
        <w:tblInd w:w="122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1680" w:type="dxa"/>
            <w:vAlign w:val="bottom"/>
          </w:tcPr>
          <w:p>
            <w:pPr>
              <w:spacing w:after="0"/>
              <w:rPr>
                <w:sz w:val="24"/>
                <w:szCs w:val="2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SECURITIES ACT</w:t>
            </w:r>
          </w:p>
        </w:tc>
        <w:tc>
          <w:tcPr>
            <w:tcW w:w="16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OF 1933</w:t>
            </w: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340" w:val="left"/>
          <w:tab w:leader="none" w:pos="378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24"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tabs>
          <w:tab w:leader="none" w:pos="2480" w:val="left"/>
        </w:tabs>
        <w:rPr>
          <w:sz w:val="20"/>
          <w:szCs w:val="20"/>
          <w:color w:val="auto"/>
        </w:rPr>
      </w:pPr>
      <w:r>
        <w:rPr>
          <w:rFonts w:ascii="Courier New" w:cs="Courier New" w:eastAsia="Courier New" w:hAnsi="Courier New"/>
          <w:sz w:val="14"/>
          <w:szCs w:val="14"/>
          <w:color w:val="auto"/>
        </w:rPr>
        <w:t>P.O. Box 152,</w:t>
      </w:r>
      <w:r>
        <w:rPr>
          <w:sz w:val="20"/>
          <w:szCs w:val="20"/>
          <w:color w:val="auto"/>
        </w:rPr>
        <w:tab/>
      </w:r>
      <w:r>
        <w:rPr>
          <w:rFonts w:ascii="Courier New" w:cs="Courier New" w:eastAsia="Courier New" w:hAnsi="Courier New"/>
          <w:sz w:val="14"/>
          <w:szCs w:val="14"/>
          <w:color w:val="auto"/>
        </w:rPr>
        <w:t>605 W Crystal Lake Road,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1(d)</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STATE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ZIP CODE</w:t>
            </w:r>
          </w:p>
        </w:tc>
      </w:tr>
      <w:tr>
        <w:trPr>
          <w:trHeight w:val="331"/>
        </w:trPr>
        <w:tc>
          <w:tcPr>
            <w:tcW w:w="400" w:type="dxa"/>
            <w:vAlign w:val="bottom"/>
          </w:tcPr>
          <w:p>
            <w:pPr>
              <w:spacing w:after="0"/>
              <w:rPr>
                <w:sz w:val="24"/>
                <w:szCs w:val="24"/>
                <w:color w:val="auto"/>
              </w:rPr>
            </w:pP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Forest 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Iowa</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50436</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 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160" w:hanging="1549"/>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585-3535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Gerald C. Kitch</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2(b) IRS IDENT. NO.</w:t>
            </w:r>
          </w:p>
        </w:tc>
        <w:tc>
          <w:tcPr>
            <w:tcW w:w="350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Director</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2(d) ADDRESS</w:t>
            </w:r>
          </w:p>
        </w:tc>
        <w:tc>
          <w:tcPr>
            <w:tcW w:w="1800" w:type="dxa"/>
            <w:vAlign w:val="bottom"/>
          </w:tcPr>
          <w:p>
            <w:pPr>
              <w:spacing w:after="0"/>
              <w:rPr>
                <w:sz w:val="14"/>
                <w:szCs w:val="14"/>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STREET</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144 Marlborough Road</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800" w:type="dxa"/>
            <w:vAlign w:val="bottom"/>
          </w:tcPr>
          <w:p>
            <w:pPr>
              <w:spacing w:after="0"/>
              <w:rPr>
                <w:sz w:val="14"/>
                <w:szCs w:val="14"/>
                <w:color w:val="auto"/>
              </w:rPr>
            </w:pP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Asheville</w:t>
            </w:r>
          </w:p>
        </w:tc>
        <w:tc>
          <w:tcPr>
            <w:tcW w:w="1800" w:type="dxa"/>
            <w:vAlign w:val="bottom"/>
          </w:tcPr>
          <w:p>
            <w:pPr>
              <w:spacing w:after="0"/>
              <w:rPr>
                <w:sz w:val="24"/>
                <w:szCs w:val="24"/>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NC</w:t>
            </w:r>
          </w:p>
        </w:tc>
        <w:tc>
          <w:tcPr>
            <w:tcW w:w="102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28804</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SEC USE</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ONLY</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NAME AND ADDRESS OF</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BROKER-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EACH BROKER THROUGH</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DEALER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WHOME THE SECURITIES</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ARE TO BE OFFERED</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NUMBER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OR EACH MARKET</w:t>
            </w:r>
          </w:p>
        </w:tc>
        <w:tc>
          <w:tcPr>
            <w:tcW w:w="122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MAKER WHO IS</w:t>
            </w:r>
          </w:p>
        </w:tc>
        <w:tc>
          <w:tcPr>
            <w:tcW w:w="122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AQUIRING THE</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760" w:type="dxa"/>
            <w:vAlign w:val="bottom"/>
          </w:tcPr>
          <w:p>
            <w:pPr>
              <w:ind w:left="300"/>
              <w:spacing w:after="0"/>
              <w:rPr>
                <w:sz w:val="20"/>
                <w:szCs w:val="20"/>
                <w:color w:val="auto"/>
              </w:rPr>
            </w:pPr>
            <w:r>
              <w:rPr>
                <w:rFonts w:ascii="Courier New" w:cs="Courier New" w:eastAsia="Courier New" w:hAnsi="Courier New"/>
                <w:sz w:val="14"/>
                <w:szCs w:val="14"/>
                <w:color w:val="auto"/>
              </w:rPr>
              <w:t>Piper Jaffray</w:t>
            </w: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760" w:type="dxa"/>
            <w:vAlign w:val="bottom"/>
          </w:tcPr>
          <w:p>
            <w:pPr>
              <w:ind w:left="300"/>
              <w:spacing w:after="0"/>
              <w:rPr>
                <w:sz w:val="20"/>
                <w:szCs w:val="20"/>
                <w:color w:val="auto"/>
              </w:rPr>
            </w:pPr>
            <w:r>
              <w:rPr>
                <w:rFonts w:ascii="Courier New" w:cs="Courier New" w:eastAsia="Courier New" w:hAnsi="Courier New"/>
                <w:sz w:val="14"/>
                <w:szCs w:val="14"/>
                <w:color w:val="auto"/>
              </w:rPr>
              <w:t>800 Nicollet Mall</w:t>
            </w: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760" w:type="dxa"/>
            <w:vAlign w:val="bottom"/>
          </w:tcPr>
          <w:p>
            <w:pPr>
              <w:ind w:left="300"/>
              <w:spacing w:after="0"/>
              <w:rPr>
                <w:sz w:val="20"/>
                <w:szCs w:val="20"/>
                <w:color w:val="auto"/>
              </w:rPr>
            </w:pPr>
            <w:r>
              <w:rPr>
                <w:rFonts w:ascii="Courier New" w:cs="Courier New" w:eastAsia="Courier New" w:hAnsi="Courier New"/>
                <w:sz w:val="14"/>
                <w:szCs w:val="14"/>
                <w:color w:val="auto"/>
              </w:rPr>
              <w:t>Minneapolis, MN  55402</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9,000</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$311,850.00</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33,604,808</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11/10/04</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5"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w:t>
      </w:r>
    </w:p>
    <w:p>
      <w:pPr>
        <w:sectPr>
          <w:pgSz w:w="11900" w:h="16838" w:orient="portrait"/>
          <w:cols w:equalWidth="0" w:num="1">
            <w:col w:w="11540"/>
          </w:cols>
          <w:pgMar w:left="220" w:top="230" w:right="139" w:bottom="0" w:gutter="0" w:footer="0" w:header="0"/>
        </w:sectPr>
      </w:pPr>
    </w:p>
    <w:bookmarkStart w:id="1" w:name="page2"/>
    <w:bookmarkEnd w:id="1"/>
    <w:p>
      <w:pPr>
        <w:ind w:left="520"/>
        <w:spacing w:after="0"/>
        <w:rPr>
          <w:sz w:val="20"/>
          <w:szCs w:val="20"/>
          <w:color w:val="auto"/>
        </w:rPr>
      </w:pPr>
      <w:r>
        <w:rPr>
          <w:rFonts w:ascii="Courier New" w:cs="Courier New" w:eastAsia="Courier New" w:hAnsi="Courier New"/>
          <w:sz w:val="14"/>
          <w:szCs w:val="14"/>
          <w:color w:val="auto"/>
        </w:rPr>
        <w:t>recent report or statement published by the issuer</w:t>
      </w:r>
    </w:p>
    <w:p>
      <w:pPr>
        <w:spacing w:after="0" w:line="7" w:lineRule="exact"/>
        <w:rPr>
          <w:sz w:val="20"/>
          <w:szCs w:val="20"/>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72"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5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5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5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5640" w:type="dxa"/>
            <w:vAlign w:val="bottom"/>
          </w:tcPr>
          <w:p>
            <w:pPr>
              <w:ind w:left="140"/>
              <w:spacing w:after="0"/>
              <w:rPr>
                <w:sz w:val="20"/>
                <w:szCs w:val="20"/>
                <w:color w:val="auto"/>
              </w:rPr>
            </w:pPr>
            <w:r>
              <w:rPr>
                <w:rFonts w:ascii="Courier New" w:cs="Courier New" w:eastAsia="Courier New" w:hAnsi="Courier New"/>
                <w:sz w:val="14"/>
                <w:szCs w:val="14"/>
                <w:color w:val="auto"/>
              </w:rPr>
              <w:t>6/30/04   Exercise of Stock Option  Winnebago Industries, Inc.</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20,000</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6/30/04</w:t>
            </w:r>
          </w:p>
        </w:tc>
        <w:tc>
          <w:tcPr>
            <w:tcW w:w="700" w:type="dxa"/>
            <w:vAlign w:val="bottom"/>
          </w:tcPr>
          <w:p>
            <w:pPr>
              <w:ind w:left="340"/>
              <w:spacing w:after="0"/>
              <w:rPr>
                <w:sz w:val="20"/>
                <w:szCs w:val="20"/>
                <w:color w:val="auto"/>
              </w:rPr>
            </w:pPr>
            <w:r>
              <w:rPr>
                <w:rFonts w:ascii="Courier New" w:cs="Courier New" w:eastAsia="Courier New" w:hAnsi="Courier New"/>
                <w:sz w:val="14"/>
                <w:szCs w:val="14"/>
                <w:color w:val="auto"/>
              </w:rPr>
              <w:t>Cash</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1300" w:right="4640" w:hanging="1299"/>
        <w:spacing w:after="0" w:line="251" w:lineRule="auto"/>
        <w:tabs>
          <w:tab w:leader="none" w:pos="1280" w:val="left"/>
        </w:tabs>
        <w:rPr>
          <w:sz w:val="20"/>
          <w:szCs w:val="20"/>
          <w:color w:val="auto"/>
        </w:rPr>
      </w:pPr>
      <w:r>
        <w:rPr>
          <w:rFonts w:ascii="Courier New" w:cs="Courier New" w:eastAsia="Courier New" w:hAnsi="Courier New"/>
          <w:sz w:val="14"/>
          <w:szCs w:val="14"/>
          <w:color w:val="auto"/>
        </w:rPr>
        <w:t>INSTRUCTIONS:</w:t>
        <w:tab/>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November 10, 2004</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sectPr>
          <w:pgSz w:w="11900" w:h="16838" w:orient="portrait"/>
          <w:cols w:equalWidth="0" w:num="2">
            <w:col w:w="2740" w:space="720"/>
            <w:col w:w="8080"/>
          </w:cols>
          <w:pgMar w:left="220" w:top="141"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420"/>
            <w:col w:w="7920"/>
          </w:cols>
          <w:pgMar w:left="220" w:top="141" w:right="139" w:bottom="1440" w:gutter="0" w:footer="0" w:header="0"/>
          <w:type w:val="continuous"/>
        </w:sectPr>
      </w:pPr>
    </w:p>
    <w:p>
      <w:pPr>
        <w:jc w:val="center"/>
        <w:ind w:right="4640"/>
        <w:spacing w:after="0" w:line="252" w:lineRule="auto"/>
        <w:rPr>
          <w:sz w:val="20"/>
          <w:szCs w:val="20"/>
          <w:color w:val="auto"/>
        </w:rPr>
      </w:pPr>
      <w:r>
        <w:rPr>
          <w:rFonts w:ascii="Courier New" w:cs="Courier New" w:eastAsia="Courier New" w:hAnsi="Courier New"/>
          <w:sz w:val="14"/>
          <w:szCs w:val="14"/>
          <w:color w:val="auto"/>
        </w:rPr>
        <w:t>THE NOTICE SHALL BE SIGNED BY THE PERSON FOR WHOSE ACCOUNT THE SECURITIES ARE TO BE SOLD. AT LEAST ONE COPY OF THE NOTICE SHALL BE MANUALLY SIGNED. ANY COPIES NOT MANUALLY SIGNED SHALL BEAR TYPED OR PRINTED SIGNATURES.</w:t>
      </w:r>
    </w:p>
    <w:p>
      <w:pPr>
        <w:sectPr>
          <w:pgSz w:w="11900" w:h="16838" w:orient="portrait"/>
          <w:cols w:equalWidth="0" w:num="1">
            <w:col w:w="11540"/>
          </w:cols>
          <w:pgMar w:left="220" w:top="141" w:right="139" w:bottom="1440" w:gutter="0" w:footer="0" w:header="0"/>
          <w:type w:val="continuous"/>
        </w:sectPr>
      </w:pPr>
    </w:p>
    <w:p>
      <w:pPr>
        <w:spacing w:after="0" w:line="163" w:lineRule="exact"/>
        <w:rPr>
          <w:sz w:val="20"/>
          <w:szCs w:val="20"/>
          <w:color w:val="auto"/>
        </w:rPr>
      </w:pPr>
    </w:p>
    <w:p>
      <w:pPr>
        <w:jc w:val="center"/>
        <w:ind w:right="4640"/>
        <w:spacing w:after="0" w:line="250" w:lineRule="auto"/>
        <w:rPr>
          <w:sz w:val="20"/>
          <w:szCs w:val="20"/>
          <w:color w:val="auto"/>
        </w:rPr>
      </w:pPr>
      <w:r>
        <w:rPr>
          <w:rFonts w:ascii="Courier New" w:cs="Courier New" w:eastAsia="Courier New" w:hAnsi="Courier New"/>
          <w:sz w:val="14"/>
          <w:szCs w:val="14"/>
          <w:color w:val="auto"/>
        </w:rPr>
        <w:t>------------------------------------------------------------------------------ | ATTENTION: INTENTIONAL MISSTATEMENTS OR OMISSION OF FACTS CONSTITUTE FEDERAL | |                  CRIMINAL VIOLATIONS (SEE 18 U.S.C. 1001).                   |</w:t>
      </w:r>
    </w:p>
    <w:p>
      <w:pPr>
        <w:sectPr>
          <w:pgSz w:w="11900" w:h="16838" w:orient="portrait"/>
          <w:cols w:equalWidth="0" w:num="1">
            <w:col w:w="11540"/>
          </w:cols>
          <w:pgMar w:left="220" w:top="141" w:right="139" w:bottom="1440" w:gutter="0" w:footer="0" w:header="0"/>
          <w:type w:val="continuous"/>
        </w:sectPr>
      </w:pP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sectPr>
      <w:pgSz w:w="11900" w:h="16838" w:orient="portrait"/>
      <w:cols w:equalWidth="0" w:num="1">
        <w:col w:w="11540"/>
      </w:cols>
      <w:pgMar w:left="220" w:top="14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64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6"/>
    </w:lvl>
  </w:abstractNum>
  <w:abstractNum w:abstractNumId="5">
    <w:nsid w:val="507ED7A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2019-12-13T08:11:56Z</dcterms:created>
  <dcterms:modified xsi:type="dcterms:W3CDTF">2019-12-13T08:11:56Z</dcterms:modified>
</cp:coreProperties>
</file>