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Woodson Bret 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0000FF"/>
              </w:rPr>
              <w:t>VP of Administration</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12/13/2019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12/13/2019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w w:val="90"/>
              </w:rPr>
              <w:t>128</w:t>
            </w:r>
            <w:r>
              <w:rPr>
                <w:rFonts w:ascii="Times New Roman" w:cs="Times New Roman" w:eastAsia="Times New Roman" w:hAnsi="Times New Roman"/>
                <w:sz w:val="22"/>
                <w:szCs w:val="22"/>
                <w:color w:val="008000"/>
                <w:w w:val="9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48.14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25,708</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Secretary, Winnebago</w:t>
      </w:r>
      <w:r>
        <w:rPr>
          <w:sz w:val="20"/>
          <w:szCs w:val="20"/>
          <w:color w:val="auto"/>
        </w:rPr>
        <w:tab/>
      </w:r>
      <w:r>
        <w:rPr>
          <w:rFonts w:ascii="Times New Roman" w:cs="Times New Roman" w:eastAsia="Times New Roman" w:hAnsi="Times New Roman"/>
          <w:sz w:val="16"/>
          <w:szCs w:val="16"/>
          <w:color w:val="0000FF"/>
        </w:rPr>
        <w:t>12/16/2019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2019-12-16T10:40:08Z</dcterms:created>
  <dcterms:modified xsi:type="dcterms:W3CDTF">2019-12-16T10:40:08Z</dcterms:modified>
</cp:coreProperties>
</file>