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0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023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Krieger Daryl Wayne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40"/>
              <w:spacing w:after="0"/>
              <w:rPr>
                <w:sz w:val="20"/>
                <w:szCs w:val="20"/>
                <w:color w:val="auto"/>
              </w:rPr>
            </w:pPr>
            <w:r>
              <w:rPr>
                <w:rFonts w:ascii="Arial" w:cs="Arial" w:eastAsia="Arial" w:hAnsi="Arial"/>
                <w:sz w:val="18"/>
                <w:szCs w:val="18"/>
                <w:color w:val="0000FF"/>
              </w:rPr>
              <w:t>VP-Manufacturing</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10/11/2016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27"/>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jc w:val="center"/>
              <w:ind w:left="527"/>
              <w:spacing w:after="0"/>
              <w:rPr>
                <w:sz w:val="20"/>
                <w:szCs w:val="20"/>
                <w:color w:val="auto"/>
              </w:rPr>
            </w:pPr>
            <w:r>
              <w:rPr>
                <w:rFonts w:ascii="Arial" w:cs="Arial" w:eastAsia="Arial" w:hAnsi="Arial"/>
                <w:sz w:val="18"/>
                <w:szCs w:val="18"/>
                <w:color w:val="0000FF"/>
                <w:w w:val="86"/>
              </w:rPr>
              <w:t>10/11/2016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85"/>
              </w:rPr>
              <w:t>1,833</w:t>
            </w:r>
            <w:r>
              <w:rPr>
                <w:rFonts w:ascii="Arial" w:cs="Arial" w:eastAsia="Arial" w:hAnsi="Arial"/>
                <w:sz w:val="22"/>
                <w:szCs w:val="22"/>
                <w:color w:val="008000"/>
                <w:w w:val="85"/>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27.89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42,814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jc w:val="center"/>
              <w:ind w:left="527"/>
              <w:spacing w:after="0"/>
              <w:rPr>
                <w:sz w:val="20"/>
                <w:szCs w:val="20"/>
                <w:color w:val="auto"/>
              </w:rPr>
            </w:pPr>
            <w:r>
              <w:rPr>
                <w:rFonts w:ascii="Arial" w:cs="Arial" w:eastAsia="Arial" w:hAnsi="Arial"/>
                <w:sz w:val="18"/>
                <w:szCs w:val="18"/>
                <w:color w:val="0000FF"/>
                <w:w w:val="86"/>
              </w:rPr>
              <w:t>10/11/2016</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center"/>
              <w:ind w:left="127"/>
              <w:spacing w:after="0"/>
              <w:rPr>
                <w:sz w:val="20"/>
                <w:szCs w:val="20"/>
                <w:color w:val="auto"/>
              </w:rPr>
            </w:pPr>
            <w:r>
              <w:rPr>
                <w:rFonts w:ascii="Arial" w:cs="Arial" w:eastAsia="Arial" w:hAnsi="Arial"/>
                <w:sz w:val="18"/>
                <w:szCs w:val="18"/>
                <w:color w:val="0000FF"/>
                <w:w w:val="86"/>
              </w:rPr>
              <w:t>934</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27.89</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41,880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jc w:val="center"/>
              <w:ind w:left="527"/>
              <w:spacing w:after="0"/>
              <w:rPr>
                <w:sz w:val="20"/>
                <w:szCs w:val="20"/>
                <w:color w:val="auto"/>
              </w:rPr>
            </w:pPr>
            <w:r>
              <w:rPr>
                <w:rFonts w:ascii="Arial" w:cs="Arial" w:eastAsia="Arial" w:hAnsi="Arial"/>
                <w:sz w:val="18"/>
                <w:szCs w:val="18"/>
                <w:color w:val="0000FF"/>
                <w:w w:val="86"/>
              </w:rPr>
              <w:t>10/11/2016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85"/>
              </w:rPr>
              <w:t>2,259</w:t>
            </w:r>
            <w:r>
              <w:rPr>
                <w:rFonts w:ascii="Arial" w:cs="Arial" w:eastAsia="Arial" w:hAnsi="Arial"/>
                <w:sz w:val="22"/>
                <w:szCs w:val="22"/>
                <w:color w:val="008000"/>
                <w:w w:val="85"/>
                <w:vertAlign w:val="superscript"/>
              </w:rPr>
              <w:t>(2)</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27.89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44,139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jc w:val="center"/>
              <w:ind w:left="527"/>
              <w:spacing w:after="0"/>
              <w:rPr>
                <w:sz w:val="20"/>
                <w:szCs w:val="20"/>
                <w:color w:val="auto"/>
              </w:rPr>
            </w:pPr>
            <w:r>
              <w:rPr>
                <w:rFonts w:ascii="Arial" w:cs="Arial" w:eastAsia="Arial" w:hAnsi="Arial"/>
                <w:sz w:val="18"/>
                <w:szCs w:val="18"/>
                <w:color w:val="0000FF"/>
                <w:w w:val="86"/>
              </w:rPr>
              <w:t>10/11/2016</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center"/>
              <w:ind w:left="127"/>
              <w:spacing w:after="0"/>
              <w:rPr>
                <w:sz w:val="20"/>
                <w:szCs w:val="20"/>
                <w:color w:val="auto"/>
              </w:rPr>
            </w:pPr>
            <w:r>
              <w:rPr>
                <w:rFonts w:ascii="Arial" w:cs="Arial" w:eastAsia="Arial" w:hAnsi="Arial"/>
                <w:sz w:val="18"/>
                <w:szCs w:val="18"/>
                <w:color w:val="0000FF"/>
                <w:w w:val="84"/>
              </w:rPr>
              <w:t>1,151</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27.89</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42,988</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jc w:val="center"/>
              <w:ind w:left="527"/>
              <w:spacing w:after="0"/>
              <w:rPr>
                <w:sz w:val="20"/>
                <w:szCs w:val="20"/>
                <w:color w:val="auto"/>
              </w:rPr>
            </w:pPr>
            <w:r>
              <w:rPr>
                <w:rFonts w:ascii="Arial" w:cs="Arial" w:eastAsia="Arial" w:hAnsi="Arial"/>
                <w:sz w:val="18"/>
                <w:szCs w:val="18"/>
                <w:color w:val="0000FF"/>
                <w:w w:val="86"/>
              </w:rPr>
              <w:t>10/11/2016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85"/>
              </w:rPr>
              <w:t>4,000</w:t>
            </w:r>
            <w:r>
              <w:rPr>
                <w:rFonts w:ascii="Arial" w:cs="Arial" w:eastAsia="Arial" w:hAnsi="Arial"/>
                <w:sz w:val="22"/>
                <w:szCs w:val="22"/>
                <w:color w:val="008000"/>
                <w:w w:val="85"/>
                <w:vertAlign w:val="superscript"/>
              </w:rPr>
              <w:t>(3)</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0.00</w:t>
            </w:r>
            <w:r>
              <w:rPr>
                <w:rFonts w:ascii="Arial" w:cs="Arial" w:eastAsia="Arial" w:hAnsi="Arial"/>
                <w:sz w:val="22"/>
                <w:szCs w:val="22"/>
                <w:color w:val="008000"/>
                <w:w w:val="85"/>
                <w:vertAlign w:val="superscript"/>
              </w:rPr>
              <w:t>(3)</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46,988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Awards, and Incentive Compensation Plan which provides for stock grants to Executive Officers under the Officers' Incentive Compensation Plan for Fiscal Year 2016.</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Awards and Incentive Compensation Plan which provides for stock grants to Executive Officers under the Officers' Long-Term Incentive Plan for Fiscal Three-Year Period 2014, 2015, and 2016.</w:t>
      </w:r>
    </w:p>
    <w:p>
      <w:pPr>
        <w:spacing w:after="0" w:line="30"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Granted 10/11/16 under the Winnebago Industries, Inc. 2014 Omnibus Equity, Performance Awards, and Incentive Compensation Plan. Restricted shares vest in annual increments of one-third beginning 10/11/2017.</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10/13/2016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8927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2019-12-05T12:25:48Z</dcterms:created>
  <dcterms:modified xsi:type="dcterms:W3CDTF">2019-12-05T12:25:48Z</dcterms:modified>
</cp:coreProperties>
</file>