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8-K</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February 12,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Winnebago Industries, Inc.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96" w:lineRule="exact"/>
        <w:rPr>
          <w:sz w:val="24"/>
          <w:szCs w:val="24"/>
          <w:color w:val="auto"/>
        </w:rPr>
      </w:pPr>
    </w:p>
    <w:tbl>
      <w:tblPr>
        <w:tblLayout w:type="fixed"/>
        <w:tblInd w:w="218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4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9"/>
              </w:rPr>
              <w:t>Iowa</w:t>
            </w:r>
          </w:p>
        </w:tc>
        <w:tc>
          <w:tcPr>
            <w:tcW w:w="26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001-06403</w:t>
            </w:r>
          </w:p>
        </w:tc>
        <w:tc>
          <w:tcPr>
            <w:tcW w:w="278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5"/>
        </w:trPr>
        <w:tc>
          <w:tcPr>
            <w:tcW w:w="20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(State of Incorporation)</w:t>
            </w:r>
          </w:p>
        </w:tc>
        <w:tc>
          <w:tcPr>
            <w:tcW w:w="262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(Commission File Number)</w:t>
            </w:r>
          </w:p>
        </w:tc>
        <w:tc>
          <w:tcPr>
            <w:tcW w:w="278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(I.R.S. Employer 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99" w:lineRule="exact"/>
        <w:rPr>
          <w:sz w:val="24"/>
          <w:szCs w:val="24"/>
          <w:color w:val="auto"/>
        </w:rPr>
      </w:pPr>
    </w:p>
    <w:p>
      <w:pPr>
        <w:ind w:right="80" w:firstLine="351"/>
        <w:spacing w:after="0" w:line="290" w:lineRule="auto"/>
        <w:rPr>
          <w:sz w:val="20"/>
          <w:szCs w:val="20"/>
          <w:color w:val="auto"/>
        </w:rPr>
      </w:pPr>
      <w:r>
        <w:rPr>
          <w:rFonts w:ascii="Arial" w:cs="Arial" w:eastAsia="Arial" w:hAnsi="Arial"/>
          <w:sz w:val="16"/>
          <w:szCs w:val="16"/>
          <w:color w:val="auto"/>
        </w:rPr>
        <w:t>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has advised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that HCP entered into a written plan on February 12, 2004, pursuant to SEC Rule 10b5-1(c) relating to future sales of the Company’s common stock. As of February 12, 2004, HCP was the beneficial owner of 2,262,006 shares of the Company’s common stock (or approximately 13% of currently outstanding shares). HCP’s trading plan calls for daily sales of the Company’s common stock in amounts dependent upon the prevailing market price. HCP intends to sell up to 1,250,000 shares of the Company’s common stock under the trading plan. The maximum number of shares of the Company’s common stock that may be sold under the trading plan will be adjusted automatically on a proportionate basis to take into account a 2 for 1 split of the Company’s stock effective March 5, 2004. The trading plan terminates on July 31, 2004, unless terminated earlier in accordance with its terms.</w:t>
      </w:r>
    </w:p>
    <w:p>
      <w:pPr>
        <w:spacing w:after="0" w:line="172" w:lineRule="exact"/>
        <w:rPr>
          <w:sz w:val="24"/>
          <w:szCs w:val="24"/>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HCP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which has a 34.9% membership interest in HCP, the Luise V. Hanson Revocable Trust, dated September 22, 1984 (the</w:t>
      </w:r>
      <w:r>
        <w:rPr>
          <w:rFonts w:ascii="Arial" w:cs="Arial" w:eastAsia="Arial" w:hAnsi="Arial"/>
          <w:sz w:val="16"/>
          <w:szCs w:val="16"/>
          <w:i w:val="1"/>
          <w:iCs w:val="1"/>
          <w:color w:val="auto"/>
        </w:rPr>
        <w:t xml:space="preserve"> “Revocable Trust”</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has a 64.4% membership interest in HCP, the John V. Hanson Family Trust, which has a .2% membership interest in HCP, the Paul D. Hanson Family Trust, which has a .2% membership interest in HCP and the Mary Joan Boman Family Trust, which has a .2% membership interest in HCP. John V. Hanson, a director of the Company, Mary Joan Boman, the wife of Gerald E. Boman, a director of the Company, Paul D. Hanson and Bessemer Trust Company, N.A. act as co-trustees under the QTIP Trust and the Revocable Trust.</w:t>
      </w:r>
    </w:p>
    <w:p>
      <w:pPr>
        <w:spacing w:after="0" w:line="236" w:lineRule="exact"/>
        <w:rPr>
          <w:sz w:val="24"/>
          <w:szCs w:val="24"/>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FINANCIAL STATEMENTS AND EXHIBITS</w:t>
      </w:r>
    </w:p>
    <w:p>
      <w:pPr>
        <w:spacing w:after="0" w:line="29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following exhibit, a press release issued on February 12, 2004 to report HCP’s execution of a SEC Rule 10b5-1 trading plan, is included herein:</w:t>
      </w:r>
    </w:p>
    <w:p>
      <w:pPr>
        <w:spacing w:after="0" w:line="248" w:lineRule="exact"/>
        <w:rPr>
          <w:sz w:val="24"/>
          <w:szCs w:val="24"/>
          <w:color w:val="auto"/>
        </w:rPr>
      </w:pPr>
    </w:p>
    <w:p>
      <w:pPr>
        <w:ind w:left="360"/>
        <w:spacing w:after="0"/>
        <w:tabs>
          <w:tab w:leader="none" w:pos="136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4"/>
          <w:szCs w:val="14"/>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20"/>
                <w:szCs w:val="20"/>
                <w:color w:val="auto"/>
              </w:rPr>
            </w:pPr>
            <w:r>
              <w:rPr>
                <w:rFonts w:ascii="Arial" w:cs="Arial" w:eastAsia="Arial" w:hAnsi="Arial"/>
                <w:sz w:val="18"/>
                <w:szCs w:val="18"/>
                <w:color w:val="auto"/>
              </w:rPr>
              <w:t>Dated:  February 13, 2004.</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4300" w:type="dxa"/>
            <w:vAlign w:val="bottom"/>
          </w:tcPr>
          <w:p>
            <w:pPr>
              <w:spacing w:after="0"/>
              <w:rPr>
                <w:sz w:val="19"/>
                <w:szCs w:val="19"/>
                <w:color w:val="auto"/>
              </w:rPr>
            </w:pPr>
          </w:p>
        </w:tc>
        <w:tc>
          <w:tcPr>
            <w:tcW w:w="5160" w:type="dxa"/>
            <w:vAlign w:val="bottom"/>
            <w:gridSpan w:val="3"/>
          </w:tcPr>
          <w:p>
            <w:pPr>
              <w:ind w:left="2360"/>
              <w:spacing w:after="0"/>
              <w:rPr>
                <w:sz w:val="20"/>
                <w:szCs w:val="20"/>
                <w:color w:val="auto"/>
              </w:rPr>
            </w:pPr>
            <w:r>
              <w:rPr>
                <w:rFonts w:ascii="Arial" w:cs="Arial" w:eastAsia="Arial" w:hAnsi="Arial"/>
                <w:sz w:val="18"/>
                <w:szCs w:val="18"/>
                <w:color w:val="auto"/>
              </w:rPr>
              <w:t>Name: Bruce D. Hertzke</w:t>
            </w:r>
          </w:p>
        </w:tc>
      </w:tr>
      <w:tr>
        <w:trPr>
          <w:trHeight w:val="222"/>
        </w:trPr>
        <w:tc>
          <w:tcPr>
            <w:tcW w:w="4300" w:type="dxa"/>
            <w:vAlign w:val="bottom"/>
          </w:tcPr>
          <w:p>
            <w:pPr>
              <w:spacing w:after="0"/>
              <w:rPr>
                <w:sz w:val="19"/>
                <w:szCs w:val="19"/>
                <w:color w:val="auto"/>
              </w:rPr>
            </w:pPr>
          </w:p>
        </w:tc>
        <w:tc>
          <w:tcPr>
            <w:tcW w:w="2820" w:type="dxa"/>
            <w:vAlign w:val="bottom"/>
          </w:tcPr>
          <w:p>
            <w:pPr>
              <w:ind w:left="2360"/>
              <w:spacing w:after="0"/>
              <w:rPr>
                <w:sz w:val="20"/>
                <w:szCs w:val="20"/>
                <w:color w:val="auto"/>
              </w:rPr>
            </w:pPr>
            <w:r>
              <w:rPr>
                <w:rFonts w:ascii="Arial" w:cs="Arial" w:eastAsia="Arial" w:hAnsi="Arial"/>
                <w:sz w:val="18"/>
                <w:szCs w:val="18"/>
                <w:color w:val="auto"/>
              </w:rPr>
              <w:t>Title:</w:t>
            </w: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80"/>
          </w:cols>
          <w:pgMar w:left="240" w:top="260" w:right="279" w:bottom="1159"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841375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60325</wp:posOffset>
            </wp:positionV>
            <wp:extent cx="325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60325</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88"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February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1621155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6"/>
          <w:szCs w:val="16"/>
          <w:color w:val="auto"/>
        </w:rPr>
        <w:t>Sheila Davis, Public Relations/Investor Relations Manager</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sdavis@winnebagoind.com</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Hanson Capital Partners, LLC Enters into Second Stock Sales Trading Plan</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February 12, 2004 – Winnebago Industries, Inc. (NYSE: WGO) announced that it was informed that Hanson Capital Partners, LLC</w:t>
      </w:r>
    </w:p>
    <w:p>
      <w:pPr>
        <w:spacing w:after="0" w:line="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“HCP”</w:t>
      </w:r>
      <w:r>
        <w:rPr>
          <w:rFonts w:ascii="Arial" w:cs="Arial" w:eastAsia="Arial" w:hAnsi="Arial"/>
          <w:sz w:val="16"/>
          <w:szCs w:val="16"/>
          <w:color w:val="auto"/>
        </w:rPr>
        <w:t>), which is owned and controlled by the family of Company founder John K. Hanson and his wife, Luise V. Hanson, entered into a written trading plan today, pursuant to SEC Rule 10b5-1(c) relating to future sales of the Company’s common stock. As of February 12, 2004, HCP was the owner of 2,262,006 shares of the Company’s common stock, or approximately 13% of currently outstanding shares. HCP’s trading plan calls for daily sales of the Company’s common stock in amounts dependent upon the prevailing market price. HCP intends to sell up to 1.25 million shares of the Company’s common stock under the trading plan. The maximum number of shares of the Company’s common stock that may be sold under the trading plan will be adjusted automatically on a proportionate basis to take into account a 2-for-1 split of Winnebago Industries’ common stock effective March 5, 2004. The trading plan terminates on July 31, 2004, unless terminated earlier in accordance with its terms. This is the second Rule 10b5-1 trading plan to be executed by HCP. The previous plan was executed for the sale of 700,000 shares of the Company’s common stock on November 12, 2003 and completed on January 6, 2004.</w:t>
      </w:r>
    </w:p>
    <w:p>
      <w:pPr>
        <w:spacing w:after="0" w:line="17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John V. Hanson, a Managing Director of HCP and a Director of the Company, stated that entering into the Rule 10b5-1 trading plan was a continuation of the strategy of the Hanson family and HCP, which it has been executing since 1997, to diversify its investment portfolio in an orderly manner.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2019-12-13T08:30:04Z</dcterms:created>
  <dcterms:modified xsi:type="dcterms:W3CDTF">2019-12-13T08:30:04Z</dcterms:modified>
</cp:coreProperties>
</file>