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685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685790"/>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4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HANSON JOHN V</w:t>
              </w:r>
            </w:hyperlink>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740" w:type="dxa"/>
            <w:vAlign w:val="bottom"/>
            <w:gridSpan w:val="8"/>
          </w:tcPr>
          <w:p>
            <w:pPr>
              <w:spacing w:after="0" w:line="105" w:lineRule="exact"/>
              <w:rPr>
                <w:rFonts w:ascii="Arial" w:cs="Arial" w:eastAsia="Arial" w:hAnsi="Arial"/>
                <w:sz w:val="11"/>
                <w:szCs w:val="11"/>
                <w:color w:val="0000EE"/>
              </w:rPr>
            </w:pPr>
            <w:hyperlink r:id="rId13">
              <w:r>
                <w:rPr>
                  <w:rFonts w:ascii="Arial" w:cs="Arial" w:eastAsia="Arial" w:hAnsi="Arial"/>
                  <w:sz w:val="11"/>
                  <w:szCs w:val="11"/>
                  <w:color w:val="0000EE"/>
                </w:rPr>
                <w:t xml:space="preserve">WINNEBAGO INDUSTRIES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10"/>
                <w:szCs w:val="10"/>
                <w:color w:val="0000FF"/>
              </w:rPr>
              <w:t>WGO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0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80"/>
              <w:spacing w:after="0"/>
              <w:rPr>
                <w:sz w:val="20"/>
                <w:szCs w:val="20"/>
                <w:color w:val="auto"/>
              </w:rPr>
            </w:pPr>
            <w:r>
              <w:rPr>
                <w:rFonts w:ascii="Arial" w:cs="Arial" w:eastAsia="Arial" w:hAnsi="Arial"/>
                <w:sz w:val="13"/>
                <w:szCs w:val="13"/>
                <w:color w:val="auto"/>
              </w:rPr>
              <w:t>(First)</w:t>
            </w: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160"/>
              <w:spacing w:after="0" w:line="123"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40"/>
              <w:spacing w:after="0" w:line="123" w:lineRule="exact"/>
              <w:rPr>
                <w:sz w:val="20"/>
                <w:szCs w:val="20"/>
                <w:color w:val="auto"/>
              </w:rPr>
            </w:pPr>
            <w:r>
              <w:rPr>
                <w:rFonts w:ascii="Arial" w:cs="Arial" w:eastAsia="Arial" w:hAnsi="Arial"/>
                <w:sz w:val="13"/>
                <w:szCs w:val="13"/>
                <w:color w:val="auto"/>
              </w:rPr>
              <w:t>below)</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800" w:type="dxa"/>
            <w:vAlign w:val="bottom"/>
            <w:gridSpan w:val="5"/>
            <w:vMerge w:val="restart"/>
          </w:tcPr>
          <w:p>
            <w:pPr>
              <w:ind w:left="340"/>
              <w:spacing w:after="0"/>
              <w:rPr>
                <w:sz w:val="20"/>
                <w:szCs w:val="20"/>
                <w:color w:val="auto"/>
              </w:rPr>
            </w:pPr>
            <w:r>
              <w:rPr>
                <w:rFonts w:ascii="Arial" w:cs="Arial" w:eastAsia="Arial" w:hAnsi="Arial"/>
                <w:sz w:val="17"/>
                <w:szCs w:val="17"/>
                <w:color w:val="0000FF"/>
              </w:rPr>
              <w:t>08/03/2007</w:t>
            </w: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gridSpan w:val="5"/>
            <w:vMerge w:val="restart"/>
          </w:tcPr>
          <w:p>
            <w:pPr>
              <w:ind w:left="20"/>
              <w:spacing w:after="0"/>
              <w:rPr>
                <w:sz w:val="20"/>
                <w:szCs w:val="20"/>
                <w:color w:val="auto"/>
              </w:rPr>
            </w:pPr>
            <w:r>
              <w:rPr>
                <w:rFonts w:ascii="Arial" w:cs="Arial" w:eastAsia="Arial" w:hAnsi="Arial"/>
                <w:sz w:val="17"/>
                <w:szCs w:val="17"/>
                <w:color w:val="0000FF"/>
                <w:w w:val="97"/>
              </w:rPr>
              <w:t>WINNEBAGO INDUSTRIES, INC.</w:t>
            </w:r>
          </w:p>
        </w:tc>
        <w:tc>
          <w:tcPr>
            <w:tcW w:w="108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7"/>
                <w:szCs w:val="17"/>
                <w:color w:val="0000FF"/>
              </w:rPr>
              <w:t>P.O. BOX 152</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0" w:type="dxa"/>
            <w:vAlign w:val="bottom"/>
            <w:gridSpan w:val="7"/>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ind w:left="20"/>
              <w:spacing w:after="0"/>
              <w:rPr>
                <w:sz w:val="20"/>
                <w:szCs w:val="20"/>
                <w:color w:val="auto"/>
              </w:rPr>
            </w:pPr>
            <w:r>
              <w:rPr>
                <w:rFonts w:ascii="Arial" w:cs="Arial" w:eastAsia="Arial" w:hAnsi="Arial"/>
                <w:sz w:val="17"/>
                <w:szCs w:val="17"/>
                <w:color w:val="0000FF"/>
              </w:rPr>
              <w:t>FOREST CITY  IA</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50436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160"/>
              <w:spacing w:after="0" w:line="132"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80"/>
              <w:spacing w:after="0"/>
              <w:rPr>
                <w:sz w:val="20"/>
                <w:szCs w:val="20"/>
                <w:color w:val="auto"/>
              </w:rPr>
            </w:pPr>
            <w:r>
              <w:rPr>
                <w:rFonts w:ascii="Arial" w:cs="Arial" w:eastAsia="Arial" w:hAnsi="Arial"/>
                <w:sz w:val="13"/>
                <w:szCs w:val="13"/>
                <w:color w:val="auto"/>
              </w:rPr>
              <w:t>(State)</w:t>
            </w:r>
          </w:p>
        </w:tc>
        <w:tc>
          <w:tcPr>
            <w:tcW w:w="1080" w:type="dxa"/>
            <w:vAlign w:val="bottom"/>
          </w:tcPr>
          <w:p>
            <w:pPr>
              <w:ind w:left="2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6"/>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6"/>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ind w:left="800"/>
              <w:spacing w:after="0" w:line="129" w:lineRule="exact"/>
              <w:rPr>
                <w:sz w:val="20"/>
                <w:szCs w:val="20"/>
                <w:color w:val="auto"/>
              </w:rPr>
            </w:pPr>
            <w:r>
              <w:rPr>
                <w:rFonts w:ascii="Arial" w:cs="Arial" w:eastAsia="Arial" w:hAnsi="Arial"/>
                <w:sz w:val="12"/>
                <w:szCs w:val="12"/>
                <w:b w:val="1"/>
                <w:bCs w:val="1"/>
                <w:color w:val="auto"/>
                <w:w w:val="99"/>
              </w:rPr>
              <w:t>Date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60" w:type="dxa"/>
            <w:vAlign w:val="bottom"/>
            <w:gridSpan w:val="5"/>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2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gridSpan w:val="3"/>
            <w:vMerge w:val="restart"/>
          </w:tcPr>
          <w:p>
            <w:pPr>
              <w:jc w:val="right"/>
              <w:ind w:right="300"/>
              <w:spacing w:after="0"/>
              <w:rPr>
                <w:sz w:val="20"/>
                <w:szCs w:val="20"/>
                <w:color w:val="auto"/>
              </w:rPr>
            </w:pPr>
            <w:r>
              <w:rPr>
                <w:rFonts w:ascii="Arial" w:cs="Arial" w:eastAsia="Arial" w:hAnsi="Arial"/>
                <w:sz w:val="12"/>
                <w:szCs w:val="12"/>
                <w:b w:val="1"/>
                <w:bCs w:val="1"/>
                <w:color w:val="auto"/>
                <w:w w:val="95"/>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6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Cpmmon Stock, $.50 par value</w:t>
            </w: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08/03/2007</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9"/>
              </w:rPr>
              <w:t>20,000</w:t>
            </w:r>
            <w:r>
              <w:rPr>
                <w:rFonts w:ascii="Arial" w:cs="Arial" w:eastAsia="Arial" w:hAnsi="Arial"/>
                <w:sz w:val="21"/>
                <w:szCs w:val="21"/>
                <w:color w:val="008000"/>
                <w:w w:val="89"/>
                <w:vertAlign w:val="superscript"/>
              </w:rPr>
              <w:t>(1)</w:t>
            </w:r>
          </w:p>
        </w:tc>
        <w:tc>
          <w:tcPr>
            <w:tcW w:w="52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A</w:t>
            </w: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4.2813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21,060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$.50 par value</w:t>
            </w: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200</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Hanson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$.50 par value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1,210,512</w:t>
            </w:r>
            <w:r>
              <w:rPr>
                <w:rFonts w:ascii="Arial" w:cs="Arial" w:eastAsia="Arial" w:hAnsi="Arial"/>
                <w:sz w:val="21"/>
                <w:szCs w:val="21"/>
                <w:color w:val="008000"/>
                <w:w w:val="86"/>
                <w:vertAlign w:val="superscript"/>
              </w:rPr>
              <w:t>(2)</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20" w:type="dxa"/>
            <w:vAlign w:val="bottom"/>
            <w:gridSpan w:val="6"/>
            <w:vMerge w:val="continue"/>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0"/>
              <w:spacing w:after="0" w:line="271"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60" w:type="dxa"/>
            <w:vAlign w:val="bottom"/>
            <w:gridSpan w:val="17"/>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760" w:type="dxa"/>
            <w:vAlign w:val="bottom"/>
            <w:gridSpan w:val="15"/>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6"/>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of Securities</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Amount 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option</w:t>
            </w:r>
          </w:p>
        </w:tc>
        <w:tc>
          <w:tcPr>
            <w:tcW w:w="86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4.2813</w:t>
            </w:r>
            <w:r>
              <w:rPr>
                <w:rFonts w:ascii="Arial" w:cs="Arial" w:eastAsia="Arial" w:hAnsi="Arial"/>
                <w:sz w:val="21"/>
                <w:szCs w:val="21"/>
                <w:color w:val="008000"/>
                <w:vertAlign w:val="superscript"/>
              </w:rPr>
              <w:t>(1)</w:t>
            </w:r>
          </w:p>
        </w:tc>
        <w:tc>
          <w:tcPr>
            <w:tcW w:w="1060" w:type="dxa"/>
            <w:vAlign w:val="bottom"/>
            <w:gridSpan w:val="2"/>
            <w:vMerge w:val="restart"/>
          </w:tcPr>
          <w:p>
            <w:pPr>
              <w:jc w:val="right"/>
              <w:ind w:right="195"/>
              <w:spacing w:after="0"/>
              <w:rPr>
                <w:sz w:val="20"/>
                <w:szCs w:val="20"/>
                <w:color w:val="auto"/>
              </w:rPr>
            </w:pPr>
            <w:r>
              <w:rPr>
                <w:rFonts w:ascii="Arial" w:cs="Arial" w:eastAsia="Arial" w:hAnsi="Arial"/>
                <w:sz w:val="13"/>
                <w:szCs w:val="13"/>
                <w:color w:val="0000FF"/>
              </w:rPr>
              <w:t>08/03/2007</w:t>
            </w:r>
          </w:p>
        </w:tc>
        <w:tc>
          <w:tcPr>
            <w:tcW w:w="1080" w:type="dxa"/>
            <w:vAlign w:val="bottom"/>
          </w:tcPr>
          <w:p>
            <w:pPr>
              <w:spacing w:after="0"/>
              <w:rPr>
                <w:sz w:val="12"/>
                <w:szCs w:val="12"/>
                <w:color w:val="auto"/>
              </w:rPr>
            </w:pPr>
          </w:p>
        </w:tc>
        <w:tc>
          <w:tcPr>
            <w:tcW w:w="780" w:type="dxa"/>
            <w:vAlign w:val="bottom"/>
            <w:gridSpan w:val="4"/>
            <w:vMerge w:val="restart"/>
          </w:tcPr>
          <w:p>
            <w:pPr>
              <w:ind w:left="160"/>
              <w:spacing w:after="0"/>
              <w:rPr>
                <w:sz w:val="20"/>
                <w:szCs w:val="20"/>
                <w:color w:val="auto"/>
              </w:rPr>
            </w:pPr>
            <w:r>
              <w:rPr>
                <w:rFonts w:ascii="Arial" w:cs="Arial" w:eastAsia="Arial" w:hAnsi="Arial"/>
                <w:sz w:val="13"/>
                <w:szCs w:val="13"/>
                <w:color w:val="0000FF"/>
              </w:rPr>
              <w:t>M</w:t>
            </w:r>
          </w:p>
        </w:tc>
        <w:tc>
          <w:tcPr>
            <w:tcW w:w="1020" w:type="dxa"/>
            <w:vAlign w:val="bottom"/>
            <w:vMerge w:val="restart"/>
          </w:tcPr>
          <w:p>
            <w:pPr>
              <w:ind w:left="420"/>
              <w:spacing w:after="0"/>
              <w:rPr>
                <w:sz w:val="20"/>
                <w:szCs w:val="20"/>
                <w:color w:val="auto"/>
              </w:rPr>
            </w:pPr>
            <w:r>
              <w:rPr>
                <w:rFonts w:ascii="Arial" w:cs="Arial" w:eastAsia="Arial" w:hAnsi="Arial"/>
                <w:sz w:val="13"/>
                <w:szCs w:val="13"/>
                <w:color w:val="0000FF"/>
              </w:rPr>
              <w:t>20,000</w:t>
            </w:r>
            <w:r>
              <w:rPr>
                <w:rFonts w:ascii="Arial" w:cs="Arial" w:eastAsia="Arial" w:hAnsi="Arial"/>
                <w:sz w:val="21"/>
                <w:szCs w:val="21"/>
                <w:color w:val="008000"/>
                <w:vertAlign w:val="superscript"/>
              </w:rPr>
              <w:t>(1)</w:t>
            </w: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08/14/2000</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08/14/2007</w:t>
            </w:r>
          </w:p>
        </w:tc>
        <w:tc>
          <w:tcPr>
            <w:tcW w:w="600" w:type="dxa"/>
            <w:vAlign w:val="bottom"/>
            <w:gridSpan w:val="2"/>
          </w:tcPr>
          <w:p>
            <w:pPr>
              <w:ind w:left="20"/>
              <w:spacing w:after="0" w:line="144" w:lineRule="exact"/>
              <w:rPr>
                <w:sz w:val="20"/>
                <w:szCs w:val="20"/>
                <w:color w:val="auto"/>
              </w:rPr>
            </w:pPr>
            <w:r>
              <w:rPr>
                <w:rFonts w:ascii="Arial" w:cs="Arial" w:eastAsia="Arial" w:hAnsi="Arial"/>
                <w:sz w:val="13"/>
                <w:szCs w:val="13"/>
                <w:color w:val="0000FF"/>
              </w:rPr>
              <w:t>Common</w:t>
            </w:r>
          </w:p>
        </w:tc>
        <w:tc>
          <w:tcPr>
            <w:tcW w:w="700" w:type="dxa"/>
            <w:vAlign w:val="bottom"/>
            <w:gridSpan w:val="3"/>
            <w:vMerge w:val="restart"/>
          </w:tcPr>
          <w:p>
            <w:pPr>
              <w:ind w:left="40"/>
              <w:spacing w:after="0"/>
              <w:rPr>
                <w:sz w:val="20"/>
                <w:szCs w:val="20"/>
                <w:color w:val="auto"/>
              </w:rPr>
            </w:pPr>
            <w:r>
              <w:rPr>
                <w:rFonts w:ascii="Arial" w:cs="Arial" w:eastAsia="Arial" w:hAnsi="Arial"/>
                <w:sz w:val="17"/>
                <w:szCs w:val="17"/>
                <w:color w:val="0000FF"/>
                <w:w w:val="92"/>
              </w:rPr>
              <w:t>20,000</w:t>
            </w:r>
            <w:r>
              <w:rPr>
                <w:rFonts w:ascii="Arial" w:cs="Arial" w:eastAsia="Arial" w:hAnsi="Arial"/>
                <w:sz w:val="21"/>
                <w:szCs w:val="21"/>
                <w:color w:val="008000"/>
                <w:w w:val="92"/>
                <w:vertAlign w:val="superscript"/>
              </w:rPr>
              <w:t>(1)</w:t>
            </w:r>
          </w:p>
        </w:tc>
        <w:tc>
          <w:tcPr>
            <w:tcW w:w="4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4.2813</w:t>
            </w:r>
          </w:p>
        </w:tc>
        <w:tc>
          <w:tcPr>
            <w:tcW w:w="60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gridSpan w:val="3"/>
          </w:tcPr>
          <w:p>
            <w:pPr>
              <w:ind w:left="60"/>
              <w:spacing w:after="0" w:line="148" w:lineRule="exact"/>
              <w:rPr>
                <w:sz w:val="20"/>
                <w:szCs w:val="20"/>
                <w:color w:val="auto"/>
              </w:rPr>
            </w:pPr>
            <w:r>
              <w:rPr>
                <w:rFonts w:ascii="Arial" w:cs="Arial" w:eastAsia="Arial" w:hAnsi="Arial"/>
                <w:sz w:val="13"/>
                <w:szCs w:val="13"/>
                <w:color w:val="0000FF"/>
              </w:rPr>
              <w:t>(right to</w:t>
            </w:r>
          </w:p>
        </w:tc>
        <w:tc>
          <w:tcPr>
            <w:tcW w:w="8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33"/>
              <w:spacing w:after="0" w:line="148" w:lineRule="exact"/>
              <w:rPr>
                <w:sz w:val="20"/>
                <w:szCs w:val="20"/>
                <w:color w:val="auto"/>
              </w:rPr>
            </w:pPr>
            <w:r>
              <w:rPr>
                <w:rFonts w:ascii="Arial" w:cs="Arial" w:eastAsia="Arial" w:hAnsi="Arial"/>
                <w:sz w:val="13"/>
                <w:szCs w:val="13"/>
                <w:color w:val="0000FF"/>
                <w:w w:val="92"/>
              </w:rPr>
              <w:t>Stock</w:t>
            </w: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8/14/1997 under the Winnebago Industries, Inc. 1997 Stock Option Plan which is a Section 16(b) Plan. All options are currently exercisable.</w:t>
      </w:r>
    </w:p>
    <w:p>
      <w:pPr>
        <w:spacing w:after="0" w:line="47" w:lineRule="exact"/>
        <w:rPr>
          <w:rFonts w:ascii="Arial" w:cs="Arial" w:eastAsia="Arial" w:hAnsi="Arial"/>
          <w:sz w:val="13"/>
          <w:szCs w:val="13"/>
          <w:color w:val="008000"/>
        </w:rPr>
      </w:pPr>
    </w:p>
    <w:p>
      <w:pPr>
        <w:ind w:left="40" w:right="160" w:firstLine="4"/>
        <w:spacing w:after="0" w:line="238"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beneficially owned by Hanson Capital Partners, L.L.C. ("HCP"),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John V. Hanson, Mary Joan Boman, Paul D. Hanson and Bessemer Trust Company, N.A. are co-trustees under the QTIP Trust and the Revocable Trust which have a 34.8% and 64.6% membership interest in HCP, respectively. John V. Hanson, Mary Joan Boman and Paul D. Hanson each have, in their individual capacity, a .2% membership interest in HCP.</w:t>
      </w:r>
    </w:p>
    <w:p>
      <w:pPr>
        <w:spacing w:after="0" w:line="59"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Raymond M.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-10160</wp:posOffset>
            </wp:positionV>
            <wp:extent cx="1024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ind w:left="6860"/>
        <w:spacing w:after="0" w:line="215" w:lineRule="auto"/>
        <w:tabs>
          <w:tab w:leader="none" w:pos="9140" w:val="left"/>
        </w:tabs>
        <w:rPr>
          <w:sz w:val="20"/>
          <w:szCs w:val="20"/>
          <w:color w:val="auto"/>
        </w:rPr>
      </w:pPr>
      <w:r>
        <w:rPr>
          <w:rFonts w:ascii="Arial" w:cs="Arial" w:eastAsia="Arial" w:hAnsi="Arial"/>
          <w:sz w:val="17"/>
          <w:szCs w:val="17"/>
          <w:color w:val="0000FF"/>
        </w:rPr>
        <w:t>Secretary, Winnebago</w:t>
      </w:r>
      <w:r>
        <w:rPr>
          <w:sz w:val="20"/>
          <w:szCs w:val="20"/>
          <w:color w:val="auto"/>
        </w:rPr>
        <w:tab/>
      </w:r>
      <w:r>
        <w:rPr>
          <w:rFonts w:ascii="Arial" w:cs="Arial" w:eastAsia="Arial" w:hAnsi="Arial"/>
          <w:sz w:val="23"/>
          <w:szCs w:val="23"/>
          <w:color w:val="0000FF"/>
          <w:vertAlign w:val="subscript"/>
        </w:rPr>
        <w:t>08/07/2007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949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Industries, Inc. under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-19050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drawing>
          <wp:anchor simplePos="0" relativeHeight="251657728" behindDoc="1" locked="0" layoutInCell="0" allowOverlap="1">
            <wp:simplePos x="0" y="0"/>
            <wp:positionH relativeFrom="column">
              <wp:posOffset>5813425</wp:posOffset>
            </wp:positionH>
            <wp:positionV relativeFrom="paragraph">
              <wp:posOffset>-85090</wp:posOffset>
            </wp:positionV>
            <wp:extent cx="492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27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384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92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2019-12-16T07:33:46Z</dcterms:created>
  <dcterms:modified xsi:type="dcterms:W3CDTF">2019-12-16T07:33:46Z</dcterms:modified>
</cp:coreProperties>
</file>