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17)*</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JANUARY 12, 2004</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p>
      <w:pPr>
        <w:ind w:left="960"/>
        <w:spacing w:after="0"/>
        <w:tabs>
          <w:tab w:leader="none" w:pos="4420" w:val="left"/>
        </w:tabs>
        <w:rPr>
          <w:sz w:val="20"/>
          <w:szCs w:val="20"/>
          <w:color w:val="auto"/>
        </w:rPr>
      </w:pPr>
      <w:r>
        <w:rPr>
          <w:rFonts w:ascii="Courier New" w:cs="Courier New" w:eastAsia="Courier New" w:hAnsi="Courier New"/>
          <w:sz w:val="18"/>
          <w:szCs w:val="18"/>
          <w:color w:val="auto"/>
        </w:rPr>
        <w:t>Hanson Capital Partners, L.L.C.</w:t>
      </w:r>
      <w:r>
        <w:rPr>
          <w:sz w:val="20"/>
          <w:szCs w:val="20"/>
          <w:color w:val="auto"/>
        </w:rPr>
        <w:tab/>
      </w:r>
      <w:r>
        <w:rPr>
          <w:rFonts w:ascii="Courier New" w:cs="Courier New" w:eastAsia="Courier New" w:hAnsi="Courier New"/>
          <w:sz w:val="16"/>
          <w:szCs w:val="16"/>
          <w:color w:val="auto"/>
        </w:rPr>
        <w:t>I.R.S. Identification No. 52-2286575</w:t>
      </w:r>
    </w:p>
    <w:tbl>
      <w:tblPr>
        <w:tblLayout w:type="fixed"/>
        <w:tblInd w:w="960" w:type="dxa"/>
        <w:tblCellMar>
          <w:top w:w="0" w:type="dxa"/>
          <w:left w:w="0" w:type="dxa"/>
          <w:bottom w:w="0" w:type="dxa"/>
          <w:right w:w="0" w:type="dxa"/>
        </w:tblCellMar>
      </w:tblP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120" w:hanging="527"/>
        <w:spacing w:after="0" w:line="238" w:lineRule="auto"/>
        <w:tabs>
          <w:tab w:leader="none" w:pos="8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120" w:hanging="527"/>
        <w:spacing w:after="0" w:line="238" w:lineRule="auto"/>
        <w:tabs>
          <w:tab w:leader="none" w:pos="8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both"/>
        <w:ind w:left="960" w:right="7679" w:hanging="952"/>
        <w:spacing w:after="0" w:line="536" w:lineRule="auto"/>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w:t>
      </w:r>
    </w:p>
    <w:p>
      <w:pPr>
        <w:ind w:left="960"/>
        <w:spacing w:after="0"/>
        <w:tabs>
          <w:tab w:leader="none" w:pos="8000" w:val="left"/>
        </w:tabs>
        <w:rPr>
          <w:sz w:val="20"/>
          <w:szCs w:val="20"/>
          <w:color w:val="auto"/>
        </w:rPr>
      </w:pPr>
      <w:r>
        <w:rPr>
          <w:rFonts w:ascii="Courier New" w:cs="Courier New" w:eastAsia="Courier New" w:hAnsi="Courier New"/>
          <w:sz w:val="18"/>
          <w:szCs w:val="18"/>
          <w:color w:val="auto"/>
        </w:rPr>
        <w:t>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632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spacing w:after="0"/>
              <w:rPr>
                <w:sz w:val="17"/>
                <w:szCs w:val="17"/>
                <w:color w:val="auto"/>
              </w:rPr>
            </w:pP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70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70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Partners, L.L.C.</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2,629,106 shares (15.5%)</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20,130 (includes 100 shares owned</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by wife and 20,000 shares which</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 has a right to</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 Boman,</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20,000 shares which Gerald E.</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has the right to acquire)*</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160 shares*</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r>
      <w:tr>
        <w:trPr>
          <w:trHeight w:val="405"/>
        </w:trPr>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262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0"/>
              </w:rPr>
              <w:t>-----------------------------------------------------------</w:t>
            </w:r>
          </w:p>
        </w:tc>
        <w:tc>
          <w:tcPr>
            <w:tcW w:w="3700" w:type="dxa"/>
            <w:vAlign w:val="bottom"/>
          </w:tcPr>
          <w:p>
            <w:pPr>
              <w:spacing w:after="0"/>
              <w:rPr>
                <w:sz w:val="17"/>
                <w:szCs w:val="17"/>
                <w:color w:val="auto"/>
              </w:rPr>
            </w:pPr>
          </w:p>
        </w:tc>
      </w:tr>
      <w:tr>
        <w:trPr>
          <w:trHeight w:val="203"/>
        </w:trPr>
        <w:tc>
          <w:tcPr>
            <w:tcW w:w="13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c>
          <w:tcPr>
            <w:tcW w:w="370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700" w:type="dxa"/>
            <w:vAlign w:val="bottom"/>
          </w:tcPr>
          <w:p>
            <w:pPr>
              <w:spacing w:after="0"/>
              <w:rPr>
                <w:sz w:val="17"/>
                <w:szCs w:val="17"/>
                <w:color w:val="auto"/>
              </w:rPr>
            </w:pPr>
          </w:p>
        </w:tc>
      </w:tr>
      <w:tr>
        <w:trPr>
          <w:trHeight w:val="405"/>
        </w:trPr>
        <w:tc>
          <w:tcPr>
            <w:tcW w:w="13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EACH</w:t>
            </w:r>
          </w:p>
        </w:tc>
        <w:tc>
          <w:tcPr>
            <w:tcW w:w="262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0"/>
              </w:rPr>
              <w:t>-----------------------------------------------------------</w:t>
            </w:r>
          </w:p>
        </w:tc>
        <w:tc>
          <w:tcPr>
            <w:tcW w:w="3700" w:type="dxa"/>
            <w:vAlign w:val="bottom"/>
          </w:tcPr>
          <w:p>
            <w:pPr>
              <w:spacing w:after="0"/>
              <w:rPr>
                <w:sz w:val="24"/>
                <w:szCs w:val="24"/>
                <w:color w:val="auto"/>
              </w:rPr>
            </w:pP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(9)</w:t>
            </w:r>
          </w:p>
        </w:tc>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2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70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Partners, L.L.C.</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2,629,106 shares (15.5%)</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20,130 (includes 100 shares owned</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by wife and 20,000 shares which</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 has a right to</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 Boman,</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20,000 shares which Gerald E.</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has the right to acquire)*</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160 shares*</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r>
      <w:tr>
        <w:trPr>
          <w:trHeight w:val="203"/>
        </w:trPr>
        <w:tc>
          <w:tcPr>
            <w:tcW w:w="13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WITH</w:t>
            </w:r>
          </w:p>
        </w:tc>
        <w:tc>
          <w:tcPr>
            <w:tcW w:w="262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0"/>
              </w:rPr>
              <w:t>-----------------------------------------------------------</w:t>
            </w:r>
          </w:p>
        </w:tc>
        <w:tc>
          <w:tcPr>
            <w:tcW w:w="370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3700" w:type="dxa"/>
            <w:vAlign w:val="bottom"/>
          </w:tcPr>
          <w:p>
            <w:pPr>
              <w:spacing w:after="0"/>
              <w:rPr>
                <w:sz w:val="17"/>
                <w:szCs w:val="17"/>
                <w:color w:val="auto"/>
              </w:rPr>
            </w:pPr>
          </w:p>
        </w:tc>
      </w:tr>
    </w:tbl>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(7) and (9) above.</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40"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(12)</w:t>
        <w:tab/>
        <w:t>Check if the Aggregate Amount in Row (11) Excludes Certain Shares (See Instructions)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5" w:lineRule="exact"/>
        <w:rPr>
          <w:sz w:val="20"/>
          <w:szCs w:val="20"/>
          <w:color w:val="auto"/>
        </w:rPr>
      </w:pPr>
    </w:p>
    <w:p>
      <w:pPr>
        <w:sectPr>
          <w:pgSz w:w="11900" w:h="16838" w:orient="portrait"/>
          <w:cols w:equalWidth="0" w:num="2">
            <w:col w:w="7380" w:space="320"/>
            <w:col w:w="2519"/>
          </w:cols>
          <w:pgMar w:left="240" w:top="919" w:right="1440" w:bottom="1440" w:gutter="0" w:footer="0" w:header="0"/>
          <w:type w:val="continuous"/>
        </w:sectPr>
      </w:pPr>
    </w:p>
    <w:p>
      <w:pPr>
        <w:spacing w:after="0" w:line="211" w:lineRule="exact"/>
        <w:rPr>
          <w:sz w:val="20"/>
          <w:szCs w:val="20"/>
          <w:color w:val="auto"/>
        </w:rPr>
      </w:pPr>
    </w:p>
    <w:p>
      <w:pPr>
        <w:ind w:left="540" w:right="441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Hanson Capital Partners, L.L.C., CO.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type w:val="continuous"/>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None of HCP, John V. Hanson, Mary Joan Boman, and Paul D. Hanson has, during the last five years, been convicted in a criminal proceeding (excluding traffic violations or similar misdemeanors). Further, none of HCP,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14"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John V. Hanson, Mary Joan Boman and Paul D. Hanson are United States citizens.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NOT APPLICABLE. This amendment is being filed to report a change in the direct and indirect beneficial ownership by HCP of an aggregate of 46,000 shares of Common Stock as a result of the sale by HCP on January 6, 2004 of 13,100 shares of Common Stock through a broker pursuant to the Rule 10b5-1 Trading Plan (the "TRADING PLAN") with Bessemer Trust Company of Florida; the sale by HCP on January 9, 2004 of 200 shares of Common Stock through a broker; and the sale by HCP on January 12, 2004 of 32,700 shares of Common Stock through a broker. Reference is made to Item 4 for a description of the transactions.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January 6, 2004, HCP sold 13,100 shares of Common Stock through a broker pursuant to the Trading Plan for an approximate purchase price of $914,818 or an average price per share of $69.8334; on January 9, 2004, HCP sold 200 shares of Common Stock through a broker for an approximate purchase price of $14,046 or an average price per share of $70.23; and on January 12, 2004, HCP sold 32,700 shares of Common Stock through a broker for an approximate purchase price of $2,262,200 or an average price per share of $69.1804.</w:t>
      </w:r>
    </w:p>
    <w:p>
      <w:pPr>
        <w:spacing w:after="0" w:line="18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540" w:right="177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Trading Plan and after termination of such Plan from time to time when believed to be in the best interests of HCP's members;</w:t>
      </w:r>
    </w:p>
    <w:p>
      <w:pPr>
        <w:spacing w:after="0" w:line="209"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present board of directors or management of Winnebago, including any plans or proposals to change the number or term of directors or to fill any existing vacancies on the board;</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6"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class of equity securities of Winnebago becoming eligible for termination of registration pursuant to Section 12(g)(4) of the Act; or</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7" w:lineRule="exact"/>
        <w:rPr>
          <w:sz w:val="20"/>
          <w:szCs w:val="20"/>
          <w:color w:val="auto"/>
        </w:rPr>
      </w:pPr>
    </w:p>
    <w:p>
      <w:pPr>
        <w:ind w:left="540" w:right="1779" w:hanging="532"/>
        <w:spacing w:after="0" w:line="237"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2,629,106 shares of Common Stock, which represent approximately 15.5%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pacing w:after="0" w:line="211" w:lineRule="exact"/>
        <w:rPr>
          <w:rFonts w:ascii="Courier New" w:cs="Courier New" w:eastAsia="Courier New" w:hAnsi="Courier New"/>
          <w:sz w:val="18"/>
          <w:szCs w:val="18"/>
          <w:color w:val="auto"/>
        </w:rPr>
      </w:pPr>
    </w:p>
    <w:p>
      <w:pPr>
        <w:ind w:left="540" w:right="2199" w:hanging="532"/>
        <w:spacing w:after="0" w:line="236"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respect to 2,629,106 shares of Common Stock of which HCP is the beneficial owner. A majority of the Individual Trustees together with the Corporate Trustee have sole dispositive power with respect to the 2,629,106 shares of Common Stock of which HCP is the beneficial owner, except that disposition of all or substantially all of those shares requires the unanimous approval of all members of HCP.</w:t>
      </w:r>
    </w:p>
    <w:p>
      <w:pPr>
        <w:spacing w:after="0" w:line="210" w:lineRule="exact"/>
        <w:rPr>
          <w:sz w:val="20"/>
          <w:szCs w:val="20"/>
          <w:color w:val="auto"/>
        </w:rPr>
      </w:pPr>
    </w:p>
    <w:p>
      <w:pPr>
        <w:ind w:left="540" w:right="1779" w:hanging="532"/>
        <w:spacing w:after="0" w:line="269" w:lineRule="auto"/>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62,000 shares of Common Stock by HCP during the period from December 31, 2003 through January 5, 2004, as reported on Schedule 13D (Amendment No. 16), (iii) the sale of an aggregate of 84,900 shares of Common Stock by HCP during the period from December 26, 2003 through December 30, 2003, as reported on Schedule 13D (Amendment No. 15), (iv) the sale of an aggregate of 75,000 shares of Common Stock by HCP on December 19, 2003 and December 23, 2003, as reported on Schedule 13D (Amendment No. 14), (v) the sale of an aggregate of 75,000 shares of Common Stock by HCP on December 11, 2003 and December 17, 2003, as reported on Schedule 13D (Amendment No. 13), (vi) the sale of 64,000 shares of Common Stock by HCP on December 9, 2003, as reported on Schedule 13D (Amendment No. 12), (vii) the sale of 56,300 shares of Common Stock by HCP on December 8, 2003, as reported on Schedule 13D (Amendment No. 11), (viii) the sale of an aggregate of 144,700 shares of Common Stock by HCP during the period from November 26, 2003 through December 1, 2003, as reported on Schedule 13D (Amendment No. 10), (ix) the sale of an aggregate of 146,600 shares of Common Stock by HCP during the period from November 13, 2003 through November 25, 2003, as reported on Schedule 13D (Amendment No. 9), (x) the sale of an aggregate of 133,700 shares of Common Stock by HCP on November 11, 2003 and November 12, 2003, as reported on Schedule 13D (Amendment No.</w:t>
      </w:r>
    </w:p>
    <w:p>
      <w:pPr>
        <w:spacing w:after="0" w:line="394" w:lineRule="exact"/>
        <w:rPr>
          <w:rFonts w:ascii="Courier New" w:cs="Courier New" w:eastAsia="Courier New" w:hAnsi="Courier New"/>
          <w:sz w:val="16"/>
          <w:szCs w:val="16"/>
          <w:color w:val="auto"/>
        </w:rPr>
      </w:pPr>
    </w:p>
    <w:p>
      <w:pPr>
        <w:ind w:left="540" w:right="1779" w:hanging="5"/>
        <w:spacing w:after="0" w:line="237" w:lineRule="auto"/>
        <w:tabs>
          <w:tab w:leader="none" w:pos="856"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(xi) gifts by Mary Joan Boman and Gerald E. Boman (a director of the Company and the husband of Mary Joan) of 1,567 and 1,549 shares, respectively, of the Company's Common Stock in November 2003; none of HCP, John V. Hanson, Mary Joan Boman or Paul D. Hanson has had any transactions in Common Stock during the past 60 days.</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860" w:right="3679" w:hanging="842"/>
        <w:spacing w:after="0" w:line="290" w:lineRule="auto"/>
        <w:rPr>
          <w:sz w:val="20"/>
          <w:szCs w:val="20"/>
          <w:color w:val="auto"/>
        </w:rPr>
      </w:pPr>
      <w:r>
        <w:rPr>
          <w:rFonts w:ascii="Courier New" w:cs="Courier New" w:eastAsia="Courier New" w:hAnsi="Courier New"/>
          <w:sz w:val="16"/>
          <w:szCs w:val="16"/>
          <w:color w:val="auto"/>
        </w:rPr>
        <w:t>ITEM 6. CONTRACTS, ARRANGEMENTS, UNDERSTANDINGS OR RELATIONSHIPS WITH RESPECT TO SECURITIES OF THE ISSUER</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November 12, 2003, HCP entered into the Trading Plan with Bessemer Trust Company. The Trading Plan authorized HCP to sell a total of 700,000 shares of Common Stock at a minimum price of $50.00 per share. The Plan terminated on January 6, 2004, when HCP sold the final 13,100 shares of the total of 700,000 shares of Common Stock sold pursuant to the Trading Plan. HCP entered into the Trading Plan as a continuing part of its plan to diversify its investment portfolio.</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4940" w:type="dxa"/>
            <w:vAlign w:val="bottom"/>
          </w:tcPr>
          <w:p>
            <w:pPr>
              <w:ind w:left="84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70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January 13, 2004</w:t>
            </w:r>
          </w:p>
        </w:tc>
        <w:tc>
          <w:tcPr>
            <w:tcW w:w="4940" w:type="dxa"/>
            <w:vAlign w:val="bottom"/>
          </w:tcPr>
          <w:p>
            <w:pPr>
              <w:ind w:left="84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7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7"/>
              </w:rPr>
              <w:t>- -------------------------</w:t>
            </w:r>
          </w:p>
        </w:tc>
        <w:tc>
          <w:tcPr>
            <w:tcW w:w="49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700" w:type="dxa"/>
            <w:vAlign w:val="bottom"/>
          </w:tcPr>
          <w:p>
            <w:pPr>
              <w:jc w:val="right"/>
              <w:ind w:right="2032"/>
              <w:spacing w:after="0" w:line="203" w:lineRule="exact"/>
              <w:rPr>
                <w:sz w:val="20"/>
                <w:szCs w:val="20"/>
                <w:color w:val="auto"/>
              </w:rPr>
            </w:pPr>
            <w:r>
              <w:rPr>
                <w:rFonts w:ascii="Courier New" w:cs="Courier New" w:eastAsia="Courier New" w:hAnsi="Courier New"/>
                <w:sz w:val="18"/>
                <w:szCs w:val="18"/>
                <w:color w:val="auto"/>
              </w:rPr>
              <w:t>(Date)</w:t>
            </w:r>
          </w:p>
        </w:tc>
        <w:tc>
          <w:tcPr>
            <w:tcW w:w="49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370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January 13, 2004</w:t>
            </w:r>
          </w:p>
        </w:tc>
        <w:tc>
          <w:tcPr>
            <w:tcW w:w="4940" w:type="dxa"/>
            <w:vAlign w:val="bottom"/>
          </w:tcPr>
          <w:p>
            <w:pPr>
              <w:ind w:left="84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7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7"/>
              </w:rPr>
              <w:t>- -------------------------</w:t>
            </w:r>
          </w:p>
        </w:tc>
        <w:tc>
          <w:tcPr>
            <w:tcW w:w="49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700" w:type="dxa"/>
            <w:vAlign w:val="bottom"/>
          </w:tcPr>
          <w:p>
            <w:pPr>
              <w:jc w:val="right"/>
              <w:ind w:right="2032"/>
              <w:spacing w:after="0" w:line="203" w:lineRule="exact"/>
              <w:rPr>
                <w:sz w:val="20"/>
                <w:szCs w:val="20"/>
                <w:color w:val="auto"/>
              </w:rPr>
            </w:pPr>
            <w:r>
              <w:rPr>
                <w:rFonts w:ascii="Courier New" w:cs="Courier New" w:eastAsia="Courier New" w:hAnsi="Courier New"/>
                <w:sz w:val="18"/>
                <w:szCs w:val="18"/>
                <w:color w:val="auto"/>
              </w:rPr>
              <w:t>(Date)</w:t>
            </w:r>
          </w:p>
        </w:tc>
        <w:tc>
          <w:tcPr>
            <w:tcW w:w="49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370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January 13, 2004</w:t>
            </w:r>
          </w:p>
        </w:tc>
        <w:tc>
          <w:tcPr>
            <w:tcW w:w="4940" w:type="dxa"/>
            <w:vAlign w:val="bottom"/>
          </w:tcPr>
          <w:p>
            <w:pPr>
              <w:ind w:left="84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7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7"/>
              </w:rPr>
              <w:t>- -------------------------</w:t>
            </w:r>
          </w:p>
        </w:tc>
        <w:tc>
          <w:tcPr>
            <w:tcW w:w="49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700" w:type="dxa"/>
            <w:vAlign w:val="bottom"/>
          </w:tcPr>
          <w:p>
            <w:pPr>
              <w:jc w:val="right"/>
              <w:ind w:right="2032"/>
              <w:spacing w:after="0" w:line="203" w:lineRule="exact"/>
              <w:rPr>
                <w:sz w:val="20"/>
                <w:szCs w:val="20"/>
                <w:color w:val="auto"/>
              </w:rPr>
            </w:pPr>
            <w:r>
              <w:rPr>
                <w:rFonts w:ascii="Courier New" w:cs="Courier New" w:eastAsia="Courier New" w:hAnsi="Courier New"/>
                <w:sz w:val="18"/>
                <w:szCs w:val="18"/>
                <w:color w:val="auto"/>
              </w:rPr>
              <w:t>(Date)</w:t>
            </w:r>
          </w:p>
        </w:tc>
        <w:tc>
          <w:tcPr>
            <w:tcW w:w="49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January 13,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January 13,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820" w:space="720"/>
            <w:col w:w="567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January 13,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2"/>
    </w:lvl>
    <w:lvl w:ilvl="1">
      <w:lvlJc w:val="left"/>
      <w:lvlText w:val="(%2)"/>
      <w:numFmt w:val="lowerLetter"/>
      <w:start w:val="1"/>
    </w:lvl>
  </w:abstractNum>
  <w:abstractNum w:abstractNumId="3">
    <w:nsid w:val="515F007C"/>
    <w:multiLevelType w:val="hybridMultilevel"/>
    <w:lvl w:ilvl="0">
      <w:lvlJc w:val="left"/>
      <w:lvlText w:val="(%1)"/>
      <w:numFmt w:val="decimal"/>
      <w:start w:val="3"/>
    </w:lvl>
  </w:abstractNum>
  <w:abstractNum w:abstractNumId="4">
    <w:nsid w:val="5BD062C2"/>
    <w:multiLevelType w:val="hybridMultilevel"/>
    <w:lvl w:ilvl="0">
      <w:lvlJc w:val="left"/>
      <w:lvlText w:val="(%1)"/>
      <w:numFmt w:val="decimal"/>
      <w:start w:val="4"/>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decimal"/>
      <w:start w:val="6"/>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3"/>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2)"/>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2019-12-11T19:24:03Z</dcterms:created>
  <dcterms:modified xsi:type="dcterms:W3CDTF">2019-12-11T19:24:03Z</dcterms:modified>
</cp:coreProperties>
</file>