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15)*</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29, 2003</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732"/>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Hanson Capital Partners, L.L.C.  I.R.S. Identification No. 52-2286575</w:t>
      </w:r>
    </w:p>
    <w:tbl>
      <w:tblPr>
        <w:tblLayout w:type="fixed"/>
        <w:tblInd w:w="740" w:type="dxa"/>
        <w:tblCellMar>
          <w:top w:w="0" w:type="dxa"/>
          <w:left w:w="0" w:type="dxa"/>
          <w:bottom w:w="0" w:type="dxa"/>
          <w:right w:w="0" w:type="dxa"/>
        </w:tblCellMar>
      </w:tblPr>
      <w:tr>
        <w:trPr>
          <w:trHeight w:val="203"/>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John V. Hanson</w:t>
            </w:r>
          </w:p>
        </w:tc>
        <w:tc>
          <w:tcPr>
            <w:tcW w:w="2200" w:type="dxa"/>
            <w:vAlign w:val="bottom"/>
            <w:gridSpan w:val="2"/>
          </w:tcPr>
          <w:p>
            <w:pPr>
              <w:ind w:left="620"/>
              <w:spacing w:after="0"/>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Joan Boman</w:t>
            </w: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Hanson</w:t>
            </w: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720" w:val="left"/>
          <w:tab w:leader="none" w:pos="74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[X]</w:t>
      </w:r>
    </w:p>
    <w:p>
      <w:pPr>
        <w:ind w:left="740"/>
        <w:spacing w:after="0"/>
        <w:tabs>
          <w:tab w:leader="none" w:pos="746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(b) [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740" w:right="7899" w:hanging="732"/>
        <w:spacing w:after="0" w:line="538" w:lineRule="auto"/>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ectPr>
          <w:pgSz w:w="11900" w:h="17037"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w:t>
      </w:r>
    </w:p>
    <w:p>
      <w:pPr>
        <w:ind w:left="740"/>
        <w:spacing w:after="0"/>
        <w:tabs>
          <w:tab w:leader="none" w:pos="788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6" w:lineRule="exact"/>
        <w:rPr>
          <w:rFonts w:ascii="Courier New" w:cs="Courier New" w:eastAsia="Courier New" w:hAnsi="Courier New"/>
          <w:sz w:val="18"/>
          <w:szCs w:val="18"/>
          <w:color w:val="auto"/>
        </w:rPr>
      </w:pPr>
    </w:p>
    <w:p>
      <w:pPr>
        <w:ind w:left="74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547"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6580" w:type="dxa"/>
            <w:vAlign w:val="bottom"/>
            <w:gridSpan w:val="3"/>
          </w:tcPr>
          <w:p>
            <w:pPr>
              <w:ind w:left="14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spacing w:after="0"/>
              <w:rPr>
                <w:sz w:val="17"/>
                <w:szCs w:val="17"/>
                <w:color w:val="auto"/>
              </w:rPr>
            </w:pP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2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2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2,737,106 shares (16.2%)</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20,130 (includes 100 shares</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 by wife and 20,000</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which John V. Hanson</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 a right to acquire)*</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72,748 (includes 26,535 shares</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Boman, and 20,000 shares</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which Gerald E. Boman has the</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220" w:type="dxa"/>
            <w:vAlign w:val="bottom"/>
          </w:tcPr>
          <w:p>
            <w:pPr>
              <w:spacing w:after="0"/>
              <w:rPr>
                <w:sz w:val="17"/>
                <w:szCs w:val="17"/>
                <w:color w:val="auto"/>
              </w:rPr>
            </w:pPr>
          </w:p>
        </w:tc>
      </w:tr>
      <w:tr>
        <w:trPr>
          <w:trHeight w:val="405"/>
        </w:trPr>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36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2"/>
              </w:rPr>
              <w:t>-------------------------------------------------------------</w:t>
            </w:r>
          </w:p>
        </w:tc>
        <w:tc>
          <w:tcPr>
            <w:tcW w:w="32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2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220" w:type="dxa"/>
            <w:vAlign w:val="bottom"/>
          </w:tcPr>
          <w:p>
            <w:pPr>
              <w:spacing w:after="0"/>
              <w:rPr>
                <w:sz w:val="17"/>
                <w:szCs w:val="17"/>
                <w:color w:val="auto"/>
              </w:rPr>
            </w:pPr>
          </w:p>
        </w:tc>
      </w:tr>
      <w:tr>
        <w:trPr>
          <w:trHeight w:val="405"/>
        </w:trPr>
        <w:tc>
          <w:tcPr>
            <w:tcW w:w="144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7"/>
              </w:rPr>
              <w:t>EACH</w:t>
            </w:r>
          </w:p>
        </w:tc>
        <w:tc>
          <w:tcPr>
            <w:tcW w:w="336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2"/>
              </w:rPr>
              <w:t>-------------------------------------------------------------</w:t>
            </w:r>
          </w:p>
        </w:tc>
        <w:tc>
          <w:tcPr>
            <w:tcW w:w="3220" w:type="dxa"/>
            <w:vAlign w:val="bottom"/>
          </w:tcPr>
          <w:p>
            <w:pPr>
              <w:spacing w:after="0"/>
              <w:rPr>
                <w:sz w:val="24"/>
                <w:szCs w:val="24"/>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2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80" w:type="dxa"/>
            <w:vAlign w:val="bottom"/>
          </w:tcPr>
          <w:p>
            <w:pPr>
              <w:spacing w:after="0"/>
              <w:rPr>
                <w:sz w:val="17"/>
                <w:szCs w:val="17"/>
                <w:color w:val="auto"/>
              </w:rPr>
            </w:pP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2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2,737,106 shares (16.2%)</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20,130 (includes 100 shares</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 by wife and 20,000</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which John V. Hanson</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 a right to acquire)*</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72,748 (includes 26,535 shares</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Boman, and 20,000 shares</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which Gerald E. Boman has the</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220" w:type="dxa"/>
            <w:vAlign w:val="bottom"/>
          </w:tcPr>
          <w:p>
            <w:pPr>
              <w:spacing w:after="0"/>
              <w:rPr>
                <w:sz w:val="17"/>
                <w:szCs w:val="17"/>
                <w:color w:val="auto"/>
              </w:rPr>
            </w:pPr>
          </w:p>
        </w:tc>
      </w:tr>
      <w:tr>
        <w:trPr>
          <w:trHeight w:val="203"/>
        </w:trPr>
        <w:tc>
          <w:tcPr>
            <w:tcW w:w="144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WITH</w:t>
            </w:r>
          </w:p>
        </w:tc>
        <w:tc>
          <w:tcPr>
            <w:tcW w:w="336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2"/>
              </w:rPr>
              <w:t>-------------------------------------------------------------</w:t>
            </w:r>
          </w:p>
        </w:tc>
        <w:tc>
          <w:tcPr>
            <w:tcW w:w="32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Shared Dispositive Power</w:t>
            </w:r>
          </w:p>
        </w:tc>
        <w:tc>
          <w:tcPr>
            <w:tcW w:w="32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220" w:type="dxa"/>
            <w:vAlign w:val="bottom"/>
          </w:tcPr>
          <w:p>
            <w:pPr>
              <w:spacing w:after="0"/>
              <w:rPr>
                <w:sz w:val="17"/>
                <w:szCs w:val="17"/>
                <w:color w:val="auto"/>
              </w:rPr>
            </w:pPr>
          </w:p>
        </w:tc>
      </w:tr>
    </w:tbl>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159" w:hanging="732"/>
        <w:spacing w:after="0" w:line="470"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14" w:lineRule="exact"/>
        <w:rPr>
          <w:sz w:val="20"/>
          <w:szCs w:val="20"/>
          <w:color w:val="auto"/>
        </w:rPr>
      </w:pPr>
    </w:p>
    <w:p>
      <w:pPr>
        <w:ind w:left="740" w:right="199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if the Aggregate Amount in Row (11) Excludes Certain Shares [ ] (See Instructions)</w:t>
      </w:r>
    </w:p>
    <w:p>
      <w:pPr>
        <w:spacing w:after="0" w:line="200" w:lineRule="exact"/>
        <w:rPr>
          <w:sz w:val="20"/>
          <w:szCs w:val="20"/>
          <w:color w:val="auto"/>
        </w:rPr>
      </w:pPr>
    </w:p>
    <w:p>
      <w:pPr>
        <w:spacing w:after="0" w:line="211" w:lineRule="exact"/>
        <w:rPr>
          <w:sz w:val="20"/>
          <w:szCs w:val="20"/>
          <w:color w:val="auto"/>
        </w:rPr>
      </w:pPr>
    </w:p>
    <w:p>
      <w:pPr>
        <w:ind w:left="740" w:right="4199" w:hanging="732"/>
        <w:spacing w:after="0" w:line="470"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40" w:right="4939" w:hanging="732"/>
        <w:spacing w:after="0" w:line="536" w:lineRule="auto"/>
        <w:tabs>
          <w:tab w:leader="none" w:pos="7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84,900 shares of Common Stock as a result of the sale by HCP on December 26, 2003 of 4,000 shares of Common Stock through a broker pursuant to the Rule 10b5-1 Trading Plan (the "TRADING PLAN") with Bessemer Trust Company of Florida; the sale by HCP on December 29, 2003 of 64,600 shares of Common Stock through a broker pursuant to the Trading Plan; and the sale by HCP on December 30, 2003 of 16,300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December 26, 2003, HCP sold 4,000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$279,112 or an average price per share of $69.778; on December 29, 2003, HCP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sold 64,600 shares of Common Stock through a broker pursuant to the Trading Plan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an approximate purchase price of $4,523,100 or an average price per share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$70.017; and on December 30, 2003, HCP sold 16,300 shares of Common Stock</w:t>
      </w:r>
    </w:p>
    <w:p>
      <w:pPr>
        <w:spacing w:after="0" w:line="238" w:lineRule="auto"/>
        <w:rPr>
          <w:sz w:val="20"/>
          <w:szCs w:val="20"/>
          <w:color w:val="auto"/>
        </w:rPr>
      </w:pPr>
      <w:r>
        <w:rPr>
          <w:rFonts w:ascii="Courier New" w:cs="Courier New" w:eastAsia="Courier New" w:hAnsi="Courier New"/>
          <w:sz w:val="18"/>
          <w:szCs w:val="18"/>
          <w:color w:val="auto"/>
        </w:rPr>
        <w:t>through a broker pursuant to the Trading Plan for an approximate purchase price</w:t>
      </w:r>
    </w:p>
    <w:p>
      <w:pPr>
        <w:spacing w:after="0"/>
        <w:rPr>
          <w:sz w:val="20"/>
          <w:szCs w:val="20"/>
          <w:color w:val="auto"/>
        </w:rPr>
      </w:pPr>
      <w:r>
        <w:rPr>
          <w:rFonts w:ascii="Courier New" w:cs="Courier New" w:eastAsia="Courier New" w:hAnsi="Courier New"/>
          <w:sz w:val="18"/>
          <w:szCs w:val="18"/>
          <w:color w:val="auto"/>
        </w:rPr>
        <w:t>of $1,139,770 or an average price per share of $69.925.</w:t>
      </w:r>
    </w:p>
    <w:p>
      <w:pPr>
        <w:spacing w:after="0" w:line="206"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Trading Plan and after termination of such Plan from time to time when believed to be in the best interests of HCP's members;</w:t>
      </w:r>
    </w:p>
    <w:p>
      <w:pPr>
        <w:spacing w:after="0" w:line="209" w:lineRule="exact"/>
        <w:rPr>
          <w:rFonts w:ascii="Courier New" w:cs="Courier New" w:eastAsia="Courier New" w:hAnsi="Courier New"/>
          <w:sz w:val="18"/>
          <w:szCs w:val="18"/>
          <w:color w:val="auto"/>
        </w:rPr>
      </w:pPr>
    </w:p>
    <w:p>
      <w:pPr>
        <w:ind w:left="960" w:right="251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2,737,106 shares of Common Stock, which represent approximately 16.2%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879"/>
        <w:spacing w:after="0" w:line="272" w:lineRule="auto"/>
        <w:rPr>
          <w:sz w:val="20"/>
          <w:szCs w:val="20"/>
          <w:color w:val="auto"/>
        </w:rPr>
      </w:pPr>
      <w:r>
        <w:rPr>
          <w:rFonts w:ascii="Courier New" w:cs="Courier New" w:eastAsia="Courier New" w:hAnsi="Courier New"/>
          <w:sz w:val="16"/>
          <w:szCs w:val="16"/>
          <w:color w:val="auto"/>
        </w:rPr>
        <w:t>respect to 2,737,106 shares of Common Stock of which HCP is the beneficial owner. A majority of the Individual Trustees together with the Corporate Trustee have sole dispositive power with respect to the 2,737,106 shares of Common Stock of which HCP is the beneficial owner, except that disposition of all or substantially all of those shares requires the unanimous approval of all members of HCP.</w:t>
      </w:r>
    </w:p>
    <w:p>
      <w:pPr>
        <w:spacing w:after="0" w:line="186" w:lineRule="exact"/>
        <w:rPr>
          <w:sz w:val="20"/>
          <w:szCs w:val="20"/>
          <w:color w:val="auto"/>
        </w:rPr>
      </w:pPr>
    </w:p>
    <w:p>
      <w:pPr>
        <w:ind w:left="960" w:right="1779" w:hanging="952"/>
        <w:spacing w:after="0" w:line="269"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75,000 shares of Common Stock by HCP on December 19, 2003 and December 23, 2003, as reported on Schedule 13D (Amendment No. 14), (iii) the sale of an aggregate of 75,000 shares of Common Stock by HCP on December 11, 2003 and December 17, 2003, as reported on Schedule 13D (Amendment No. 13), (iv) the sale of 64,000 shares of Common Stock by HCP on December 9, 2003, as reported on Schedule 13D (Amendment No. 12), (v) the sale of 56,300 shares of Common Stock by HCP on December 8, 2003, as reported on Schedule 13D (Amendment No. 11), (vi) the sale of an aggregate of 144,700 shares of Common Stock by HCP during the period from November 26, 2003 through December 1, 2003, as reported on Schedule 13D (Amendment No. 10), (vii) the sale of an aggregate of 146,600 shares of Common Stock by HCP during the period from November 13, 2003 through November 25, 2003, as reported on Schedule 13D (Amendment No. 9), (viii) the sale of an aggregate of 133,700 shares of Common Stock by HCP on November 11, 2003 and November 12, 2003, as reported on Schedule 13D (Amendment No. 8), (ix) the sale by HCP of 1,450,000 shares of Common Stock to the Company on October 20, 2003,</w:t>
      </w:r>
    </w:p>
    <w:p>
      <w:pPr>
        <w:spacing w:after="0" w:line="192" w:lineRule="exact"/>
        <w:rPr>
          <w:rFonts w:ascii="Courier New" w:cs="Courier New" w:eastAsia="Courier New" w:hAnsi="Courier New"/>
          <w:sz w:val="16"/>
          <w:szCs w:val="16"/>
          <w:color w:val="auto"/>
        </w:rPr>
      </w:pPr>
    </w:p>
    <w:p>
      <w:pPr>
        <w:ind w:left="960" w:right="1779" w:hanging="4"/>
        <w:spacing w:after="0" w:line="237" w:lineRule="auto"/>
        <w:tabs>
          <w:tab w:leader="none" w:pos="138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an aggregate of 329,000 shares of Common Stock by HCP during the period from October 31, 2003 through November 7, 2003, as reported on Schedule 13D (Amendment No. 7), and (xi) gifts by Mary Joan Boman and Gerald E. Boman (a director of the Company and the husband of Mary Joan) of 1,567 and 1,549 shares, respectively, of the Company's Common Stock in November 2003; none of HCP, John V. Hanson, Mary Joan Boman or Paul D. Hanson has had any transactions in Common Stock during the past 60 days.</w:t>
      </w: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On November 12, 2003, HCP entered into the Trading Plan with Bessemer Trust Company. HCP intends to sell up to 700,000 shares of Common Stock at a minimum price of</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$50.00 per share pursuant to the Trading Plan. The Trading Plan terminates on March 31, 2004, unless terminated earlier in accordance with its terms. HCP entered into the Trading Plan as a continuing part of its plan to diversify its investment portfolio.</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4900" w:type="dxa"/>
            <w:vAlign w:val="bottom"/>
          </w:tcPr>
          <w:p>
            <w:pPr>
              <w:ind w:left="480"/>
              <w:spacing w:after="0"/>
              <w:rPr>
                <w:sz w:val="20"/>
                <w:szCs w:val="20"/>
                <w:color w:val="auto"/>
              </w:rPr>
            </w:pPr>
            <w:r>
              <w:rPr>
                <w:rFonts w:ascii="Courier New" w:cs="Courier New" w:eastAsia="Courier New" w:hAnsi="Courier New"/>
                <w:sz w:val="18"/>
                <w:szCs w:val="18"/>
                <w:color w:val="auto"/>
              </w:rPr>
              <w:t>HANSON CAPITAL PARTNERS, L.L.C.</w:t>
            </w:r>
          </w:p>
        </w:tc>
      </w:tr>
      <w:tr>
        <w:trPr>
          <w:trHeight w:val="810"/>
        </w:trPr>
        <w:tc>
          <w:tcPr>
            <w:tcW w:w="364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December 31, 2003</w:t>
            </w:r>
          </w:p>
        </w:tc>
        <w:tc>
          <w:tcPr>
            <w:tcW w:w="4900" w:type="dxa"/>
            <w:vAlign w:val="bottom"/>
          </w:tcPr>
          <w:p>
            <w:pPr>
              <w:ind w:left="48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 ----------------------------</w:t>
            </w: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6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(Date)</w:t>
            </w:r>
          </w:p>
        </w:tc>
        <w:tc>
          <w:tcPr>
            <w:tcW w:w="4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364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December 31, 2003</w:t>
            </w:r>
          </w:p>
        </w:tc>
        <w:tc>
          <w:tcPr>
            <w:tcW w:w="4900" w:type="dxa"/>
            <w:vAlign w:val="bottom"/>
          </w:tcPr>
          <w:p>
            <w:pPr>
              <w:ind w:left="48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 ----------------------------</w:t>
            </w: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6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(Date)</w:t>
            </w:r>
          </w:p>
        </w:tc>
        <w:tc>
          <w:tcPr>
            <w:tcW w:w="4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364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December 31, 2003</w:t>
            </w:r>
          </w:p>
        </w:tc>
        <w:tc>
          <w:tcPr>
            <w:tcW w:w="4900" w:type="dxa"/>
            <w:vAlign w:val="bottom"/>
          </w:tcPr>
          <w:p>
            <w:pPr>
              <w:ind w:left="48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 ----------------------------</w:t>
            </w: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6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(Date)</w:t>
            </w:r>
          </w:p>
        </w:tc>
        <w:tc>
          <w:tcPr>
            <w:tcW w:w="4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December 31,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400" w:space="720"/>
            <w:col w:w="609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December 31,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400" w:space="720"/>
            <w:col w:w="609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December 31,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400" w:space="720"/>
        <w:col w:w="609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4"/>
    </w:lvl>
  </w:abstractNum>
  <w:abstractNum w:abstractNumId="5">
    <w:nsid w:val="4DB127F8"/>
    <w:multiLevelType w:val="hybridMultilevel"/>
    <w:lvl w:ilvl="0">
      <w:lvlJc w:val="left"/>
      <w:lvlText w:val="(%1)"/>
      <w:numFmt w:val="decimal"/>
      <w:start w:val="5"/>
    </w:lvl>
  </w:abstractNum>
  <w:abstractNum w:abstractNumId="6">
    <w:nsid w:val="216231B"/>
    <w:multiLevelType w:val="hybridMultilevel"/>
    <w:lvl w:ilvl="0">
      <w:lvlJc w:val="left"/>
      <w:lvlText w:val="(%1)"/>
      <w:numFmt w:val="decimal"/>
      <w:start w:val="6"/>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1)"/>
      <w:numFmt w:val="decimal"/>
      <w:start w:val="13"/>
    </w:lvl>
  </w:abstractNum>
  <w:abstractNum w:abstractNumId="10">
    <w:nsid w:val="140E0F76"/>
    <w:multiLevelType w:val="hybridMultilevel"/>
    <w:lvl w:ilvl="0">
      <w:lvlJc w:val="left"/>
      <w:lvlText w:val="(%1)"/>
      <w:numFmt w:val="decimal"/>
      <w:start w:val="1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2)"/>
      <w:numFmt w:val="low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2019-12-13T08:32:19Z</dcterms:created>
  <dcterms:modified xsi:type="dcterms:W3CDTF">2019-12-13T08:32:19Z</dcterms:modified>
</cp:coreProperties>
</file>