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4961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6189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ZIMMERMAN FREDERICK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6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60"/>
              <w:spacing w:after="0" w:line="210" w:lineRule="exact"/>
              <w:rPr>
                <w:rFonts w:ascii="Arial" w:cs="Arial" w:eastAsia="Arial" w:hAnsi="Arial"/>
                <w:sz w:val="22"/>
                <w:szCs w:val="22"/>
                <w:color w:val="0000EE"/>
                <w:w w:val="99"/>
              </w:rPr>
            </w:pPr>
            <w:hyperlink r:id="rId13">
              <w:r>
                <w:rPr>
                  <w:rFonts w:ascii="Arial" w:cs="Arial" w:eastAsia="Arial" w:hAnsi="Arial"/>
                  <w:sz w:val="22"/>
                  <w:szCs w:val="22"/>
                  <w:color w:val="0000EE"/>
                  <w:w w:val="99"/>
                </w:rPr>
                <w:t xml:space="preserve">WINNEBAGO INDUSTRIES INC </w:t>
              </w:r>
            </w:hyperlink>
            <w:r>
              <w:rPr>
                <w:rFonts w:ascii="Arial" w:cs="Arial" w:eastAsia="Arial" w:hAnsi="Arial"/>
                <w:sz w:val="22"/>
                <w:szCs w:val="22"/>
                <w:color w:val="000000"/>
                <w:w w:val="99"/>
              </w:rPr>
              <w:t>[</w:t>
            </w:r>
            <w:r>
              <w:rPr>
                <w:rFonts w:ascii="Arial" w:cs="Arial" w:eastAsia="Arial" w:hAnsi="Arial"/>
                <w:sz w:val="22"/>
                <w:szCs w:val="22"/>
                <w:color w:val="0000EE"/>
                <w:w w:val="99"/>
              </w:rPr>
              <w:t xml:space="preserve"> </w:t>
            </w:r>
            <w:r>
              <w:rPr>
                <w:rFonts w:ascii="Arial" w:cs="Arial" w:eastAsia="Arial" w:hAnsi="Arial"/>
                <w:sz w:val="17"/>
                <w:szCs w:val="17"/>
                <w:color w:val="0000FF"/>
                <w:w w:val="99"/>
              </w:rPr>
              <w:t>WGO</w:t>
            </w:r>
            <w:r>
              <w:rPr>
                <w:rFonts w:ascii="Arial" w:cs="Arial" w:eastAsia="Arial" w:hAnsi="Arial"/>
                <w:sz w:val="22"/>
                <w:szCs w:val="22"/>
                <w:color w:val="0000EE"/>
                <w:w w:val="99"/>
              </w:rPr>
              <w:t xml:space="preserve"> </w:t>
            </w:r>
            <w:r>
              <w:rPr>
                <w:rFonts w:ascii="Arial" w:cs="Arial" w:eastAsia="Arial" w:hAnsi="Arial"/>
                <w:sz w:val="22"/>
                <w:szCs w:val="22"/>
                <w:color w:val="000000"/>
                <w:w w:val="99"/>
              </w:rPr>
              <w:t>]</w:t>
            </w:r>
          </w:p>
        </w:tc>
        <w:tc>
          <w:tcPr>
            <w:tcW w:w="19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740" w:type="dxa"/>
            <w:vAlign w:val="bottom"/>
            <w:vMerge w:val="restart"/>
          </w:tcPr>
          <w:p>
            <w:pPr>
              <w:ind w:left="44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ind w:left="44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60"/>
              <w:spacing w:after="0"/>
              <w:rPr>
                <w:sz w:val="20"/>
                <w:szCs w:val="20"/>
                <w:color w:val="auto"/>
              </w:rPr>
            </w:pPr>
            <w:r>
              <w:rPr>
                <w:rFonts w:ascii="Arial" w:cs="Arial" w:eastAsia="Arial" w:hAnsi="Arial"/>
                <w:sz w:val="18"/>
                <w:szCs w:val="18"/>
                <w:color w:val="0000FF"/>
              </w:rPr>
              <w:t>03/31/2004</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24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4" w:lineRule="auto"/>
        <w:tabs>
          <w:tab w:leader="none" w:pos="458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2" w:lineRule="exact"/>
        <w:rPr>
          <w:sz w:val="24"/>
          <w:szCs w:val="24"/>
          <w:color w:val="auto"/>
        </w:rPr>
      </w:pPr>
    </w:p>
    <w:p>
      <w:pPr>
        <w:sectPr>
          <w:pgSz w:w="11900" w:h="16838" w:orient="portrait"/>
          <w:cols w:equalWidth="0" w:num="2">
            <w:col w:w="3900" w:space="10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69</w:t>
            </w:r>
            <w:r>
              <w:rPr>
                <w:rFonts w:ascii="Arial" w:cs="Arial" w:eastAsia="Arial" w:hAnsi="Arial"/>
                <w:sz w:val="11"/>
                <w:szCs w:val="11"/>
                <w:color w:val="008000"/>
              </w:rPr>
              <w:t>(2)</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80"/>
              <w:spacing w:after="0" w:line="349" w:lineRule="exact"/>
              <w:rPr>
                <w:sz w:val="20"/>
                <w:szCs w:val="20"/>
                <w:color w:val="auto"/>
              </w:rPr>
            </w:pPr>
            <w:r>
              <w:rPr>
                <w:rFonts w:ascii="Arial" w:cs="Arial" w:eastAsia="Arial" w:hAnsi="Arial"/>
                <w:sz w:val="35"/>
                <w:szCs w:val="35"/>
                <w:color w:val="0000FF"/>
                <w:vertAlign w:val="subscript"/>
              </w:rPr>
              <w:t>69</w:t>
            </w: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980" w:type="dxa"/>
            <w:vAlign w:val="bottom"/>
            <w:vMerge w:val="restart"/>
          </w:tcPr>
          <w:p>
            <w:pPr>
              <w:ind w:left="280"/>
              <w:spacing w:after="0"/>
              <w:rPr>
                <w:sz w:val="20"/>
                <w:szCs w:val="20"/>
                <w:color w:val="auto"/>
              </w:rPr>
            </w:pPr>
            <w:r>
              <w:rPr>
                <w:rFonts w:ascii="Arial" w:cs="Arial" w:eastAsia="Arial" w:hAnsi="Arial"/>
                <w:sz w:val="13"/>
                <w:szCs w:val="13"/>
                <w:color w:val="0000FF"/>
              </w:rPr>
              <w:t>8,419</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03/31/2004</w:t>
            </w:r>
          </w:p>
        </w:tc>
        <w:tc>
          <w:tcPr>
            <w:tcW w:w="112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ind w:left="38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30.95</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78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were accrued under the Winnebago Industries, Inc. Directors Deferred Compensation Plan and are to be settled 100% in Winnebago common stock upon reporting person's termination of service as a director pursuant to an election made by reporting person on 1/14/04.</w:t>
      </w:r>
    </w:p>
    <w:p>
      <w:pPr>
        <w:spacing w:after="0" w:line="8"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on the transaction date.</w:t>
      </w:r>
    </w:p>
    <w:p>
      <w:pPr>
        <w:spacing w:after="0" w:line="52" w:lineRule="exact"/>
        <w:rPr>
          <w:rFonts w:ascii="Arial" w:cs="Arial" w:eastAsia="Arial" w:hAnsi="Arial"/>
          <w:sz w:val="13"/>
          <w:szCs w:val="13"/>
          <w:color w:val="008000"/>
        </w:rPr>
      </w:pPr>
    </w:p>
    <w:p>
      <w:pPr>
        <w:ind w:left="40" w:right="340" w:firstLine="8"/>
        <w:spacing w:after="0" w:line="274"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 and reflects two for one stock split of Winnebago common stock on 3/5/04.</w:t>
      </w:r>
    </w:p>
    <w:p>
      <w:pPr>
        <w:sectPr>
          <w:pgSz w:w="11900" w:h="16838" w:orient="portrait"/>
          <w:cols w:equalWidth="0" w:num="1">
            <w:col w:w="11520"/>
          </w:cols>
          <w:pgMar w:left="240" w:top="226" w:right="139" w:bottom="1440" w:gutter="0" w:footer="0" w:header="0"/>
          <w:type w:val="continuous"/>
        </w:sectPr>
      </w:pPr>
    </w:p>
    <w:p>
      <w:pPr>
        <w:spacing w:after="0" w:line="3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-18415</wp:posOffset>
            </wp:positionV>
            <wp:extent cx="976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77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-18415</wp:posOffset>
            </wp:positionV>
            <wp:extent cx="395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5605" cy="8255"/>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122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Arial" w:cs="Arial" w:eastAsia="Arial" w:hAnsi="Arial"/>
          <w:sz w:val="15"/>
          <w:szCs w:val="15"/>
          <w:color w:val="0000FF"/>
        </w:rPr>
        <w:t>04/02/2004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4"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9"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2019-12-16T08:02:23Z</dcterms:created>
  <dcterms:modified xsi:type="dcterms:W3CDTF">2019-12-16T08:02:23Z</dcterms:modified>
</cp:coreProperties>
</file>