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24)*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MARCH 5, 2004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w:t>
      </w:r>
    </w:p>
    <w:p>
      <w:pPr>
        <w:jc w:val="center"/>
        <w:ind w:right="1679"/>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p>
      <w:pPr>
        <w:ind w:left="640"/>
        <w:spacing w:after="0"/>
        <w:tabs>
          <w:tab w:leader="none" w:pos="4100" w:val="left"/>
        </w:tabs>
        <w:rPr>
          <w:sz w:val="20"/>
          <w:szCs w:val="20"/>
          <w:color w:val="auto"/>
        </w:rPr>
      </w:pPr>
      <w:r>
        <w:rPr>
          <w:rFonts w:ascii="Courier New" w:cs="Courier New" w:eastAsia="Courier New" w:hAnsi="Courier New"/>
          <w:sz w:val="18"/>
          <w:szCs w:val="18"/>
          <w:color w:val="auto"/>
        </w:rPr>
        <w:t>Hanson Capital Partners, L.L.C.</w:t>
      </w:r>
      <w:r>
        <w:rPr>
          <w:sz w:val="20"/>
          <w:szCs w:val="20"/>
          <w:color w:val="auto"/>
        </w:rPr>
        <w:tab/>
      </w:r>
      <w:r>
        <w:rPr>
          <w:rFonts w:ascii="Courier New" w:cs="Courier New" w:eastAsia="Courier New" w:hAnsi="Courier New"/>
          <w:sz w:val="16"/>
          <w:szCs w:val="16"/>
          <w:color w:val="auto"/>
        </w:rPr>
        <w:t>I.R.S. Identification No. 52-2286575</w:t>
      </w:r>
    </w:p>
    <w:tbl>
      <w:tblPr>
        <w:tblLayout w:type="fixed"/>
        <w:tblInd w:w="640" w:type="dxa"/>
        <w:tblCellMar>
          <w:top w:w="0" w:type="dxa"/>
          <w:left w:w="0" w:type="dxa"/>
          <w:bottom w:w="0" w:type="dxa"/>
          <w:right w:w="0" w:type="dxa"/>
        </w:tblCellMar>
      </w:tblP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204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6"/>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8120" w:hanging="422"/>
        <w:spacing w:after="0" w:line="238" w:lineRule="auto"/>
        <w:tabs>
          <w:tab w:leader="none" w:pos="8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ectPr>
          <w:pgSz w:w="11900" w:h="16838"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w:t>
      </w:r>
    </w:p>
    <w:p>
      <w:pPr>
        <w:ind w:left="640"/>
        <w:spacing w:after="0"/>
        <w:tabs>
          <w:tab w:leader="none" w:pos="8000" w:val="left"/>
        </w:tabs>
        <w:rPr>
          <w:sz w:val="20"/>
          <w:szCs w:val="20"/>
          <w:color w:val="auto"/>
        </w:rPr>
      </w:pP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6" w:lineRule="exact"/>
        <w:rPr>
          <w:rFonts w:ascii="Courier New" w:cs="Courier New" w:eastAsia="Courier New" w:hAnsi="Courier New"/>
          <w:sz w:val="18"/>
          <w:szCs w:val="18"/>
          <w:color w:val="auto"/>
        </w:rPr>
      </w:pPr>
    </w:p>
    <w:p>
      <w:pPr>
        <w:ind w:left="640"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60" w:type="dxa"/>
            <w:vAlign w:val="bottom"/>
          </w:tcPr>
          <w:p>
            <w:pPr>
              <w:spacing w:after="0"/>
              <w:rPr>
                <w:sz w:val="17"/>
                <w:szCs w:val="17"/>
                <w:color w:val="auto"/>
              </w:rPr>
            </w:pPr>
          </w:p>
        </w:tc>
        <w:tc>
          <w:tcPr>
            <w:tcW w:w="686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60" w:type="dxa"/>
            <w:vAlign w:val="bottom"/>
          </w:tcPr>
          <w:p>
            <w:pPr>
              <w:spacing w:after="0"/>
              <w:rPr>
                <w:sz w:val="17"/>
                <w:szCs w:val="17"/>
                <w:color w:val="auto"/>
              </w:rPr>
            </w:pPr>
          </w:p>
        </w:tc>
        <w:tc>
          <w:tcPr>
            <w:tcW w:w="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700" w:type="dxa"/>
            <w:vAlign w:val="bottom"/>
          </w:tcPr>
          <w:p>
            <w:pPr>
              <w:spacing w:after="0"/>
              <w:rPr>
                <w:sz w:val="17"/>
                <w:szCs w:val="17"/>
                <w:color w:val="auto"/>
              </w:rPr>
            </w:pP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Hanson Capital</w:t>
            </w:r>
          </w:p>
        </w:tc>
        <w:tc>
          <w:tcPr>
            <w:tcW w:w="3700" w:type="dxa"/>
            <w:vAlign w:val="bottom"/>
          </w:tcPr>
          <w:p>
            <w:pPr>
              <w:spacing w:after="0"/>
              <w:rPr>
                <w:sz w:val="17"/>
                <w:szCs w:val="17"/>
                <w:color w:val="auto"/>
              </w:rPr>
            </w:pP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 L.L.C.</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2,190,906 shares (12.9%)</w:t>
            </w:r>
          </w:p>
        </w:tc>
      </w:tr>
      <w:tr>
        <w:trPr>
          <w:trHeight w:val="405"/>
        </w:trPr>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ind w:left="200"/>
              <w:spacing w:after="0"/>
              <w:rPr>
                <w:sz w:val="20"/>
                <w:szCs w:val="20"/>
                <w:color w:val="auto"/>
              </w:rPr>
            </w:pPr>
            <w:r>
              <w:rPr>
                <w:rFonts w:ascii="Courier New" w:cs="Courier New" w:eastAsia="Courier New" w:hAnsi="Courier New"/>
                <w:sz w:val="18"/>
                <w:szCs w:val="18"/>
                <w:color w:val="auto"/>
              </w:rPr>
              <w:t>John V. Hanson</w:t>
            </w:r>
          </w:p>
        </w:tc>
        <w:tc>
          <w:tcPr>
            <w:tcW w:w="3700" w:type="dxa"/>
            <w:vAlign w:val="bottom"/>
          </w:tcPr>
          <w:p>
            <w:pPr>
              <w:spacing w:after="0"/>
              <w:rPr>
                <w:sz w:val="20"/>
                <w:szCs w:val="20"/>
                <w:color w:val="auto"/>
              </w:rPr>
            </w:pPr>
            <w:r>
              <w:rPr>
                <w:rFonts w:ascii="Courier New" w:cs="Courier New" w:eastAsia="Courier New" w:hAnsi="Courier New"/>
                <w:sz w:val="18"/>
                <w:szCs w:val="18"/>
                <w:color w:val="auto"/>
              </w:rPr>
              <w:t>20,130 (includes 100 shares owned</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by wife and 20,000 shares which</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ind w:left="200"/>
              <w:spacing w:after="0"/>
              <w:rPr>
                <w:sz w:val="20"/>
                <w:szCs w:val="20"/>
                <w:color w:val="auto"/>
              </w:rPr>
            </w:pPr>
            <w:r>
              <w:rPr>
                <w:rFonts w:ascii="Courier New" w:cs="Courier New" w:eastAsia="Courier New" w:hAnsi="Courier New"/>
                <w:sz w:val="18"/>
                <w:szCs w:val="18"/>
                <w:color w:val="auto"/>
              </w:rPr>
              <w:t>Mary Joan Boman</w:t>
            </w:r>
          </w:p>
        </w:tc>
        <w:tc>
          <w:tcPr>
            <w:tcW w:w="3700" w:type="dxa"/>
            <w:vAlign w:val="bottom"/>
          </w:tcPr>
          <w:p>
            <w:pPr>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 Boman,</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20,000 shares which Gerald E.</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405"/>
        </w:trPr>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ind w:left="200"/>
              <w:spacing w:after="0"/>
              <w:rPr>
                <w:sz w:val="20"/>
                <w:szCs w:val="20"/>
                <w:color w:val="auto"/>
              </w:rPr>
            </w:pPr>
            <w:r>
              <w:rPr>
                <w:rFonts w:ascii="Courier New" w:cs="Courier New" w:eastAsia="Courier New" w:hAnsi="Courier New"/>
                <w:sz w:val="18"/>
                <w:szCs w:val="18"/>
                <w:color w:val="auto"/>
              </w:rPr>
              <w:t>Paul D. Hanson</w:t>
            </w:r>
          </w:p>
        </w:tc>
        <w:tc>
          <w:tcPr>
            <w:tcW w:w="3700" w:type="dxa"/>
            <w:vAlign w:val="bottom"/>
          </w:tcPr>
          <w:p>
            <w:pPr>
              <w:spacing w:after="0"/>
              <w:rPr>
                <w:sz w:val="20"/>
                <w:szCs w:val="20"/>
                <w:color w:val="auto"/>
              </w:rPr>
            </w:pPr>
            <w:r>
              <w:rPr>
                <w:rFonts w:ascii="Courier New" w:cs="Courier New" w:eastAsia="Courier New" w:hAnsi="Courier New"/>
                <w:sz w:val="18"/>
                <w:szCs w:val="18"/>
                <w:color w:val="auto"/>
              </w:rPr>
              <w:t>160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16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0"/>
              </w:rPr>
              <w:t>---------------------------------------------------------------</w:t>
            </w:r>
          </w:p>
        </w:tc>
        <w:tc>
          <w:tcPr>
            <w:tcW w:w="3700" w:type="dxa"/>
            <w:vAlign w:val="bottom"/>
          </w:tcPr>
          <w:p>
            <w:pPr>
              <w:spacing w:after="0"/>
              <w:rPr>
                <w:sz w:val="17"/>
                <w:szCs w:val="17"/>
                <w:color w:val="auto"/>
              </w:rPr>
            </w:pPr>
          </w:p>
        </w:tc>
      </w:tr>
      <w:tr>
        <w:trPr>
          <w:trHeight w:val="203"/>
        </w:trPr>
        <w:tc>
          <w:tcPr>
            <w:tcW w:w="14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700" w:type="dxa"/>
            <w:vAlign w:val="bottom"/>
          </w:tcPr>
          <w:p>
            <w:pPr>
              <w:spacing w:after="0"/>
              <w:rPr>
                <w:sz w:val="17"/>
                <w:szCs w:val="17"/>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700" w:type="dxa"/>
            <w:vAlign w:val="bottom"/>
          </w:tcPr>
          <w:p>
            <w:pPr>
              <w:spacing w:after="0"/>
              <w:rPr>
                <w:sz w:val="17"/>
                <w:szCs w:val="17"/>
                <w:color w:val="auto"/>
              </w:rPr>
            </w:pPr>
          </w:p>
        </w:tc>
      </w:tr>
      <w:tr>
        <w:trPr>
          <w:trHeight w:val="405"/>
        </w:trPr>
        <w:tc>
          <w:tcPr>
            <w:tcW w:w="146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EACH</w:t>
            </w:r>
          </w:p>
        </w:tc>
        <w:tc>
          <w:tcPr>
            <w:tcW w:w="3160" w:type="dxa"/>
            <w:vAlign w:val="bottom"/>
            <w:gridSpan w:val="2"/>
          </w:tcPr>
          <w:p>
            <w:pPr>
              <w:ind w:left="220"/>
              <w:spacing w:after="0"/>
              <w:rPr>
                <w:sz w:val="20"/>
                <w:szCs w:val="20"/>
                <w:color w:val="auto"/>
              </w:rPr>
            </w:pPr>
            <w:r>
              <w:rPr>
                <w:rFonts w:ascii="Courier New" w:cs="Courier New" w:eastAsia="Courier New" w:hAnsi="Courier New"/>
                <w:sz w:val="11"/>
                <w:szCs w:val="11"/>
                <w:color w:val="auto"/>
                <w:w w:val="70"/>
              </w:rPr>
              <w:t>---------------------------------------------------------------</w:t>
            </w:r>
          </w:p>
        </w:tc>
        <w:tc>
          <w:tcPr>
            <w:tcW w:w="3700" w:type="dxa"/>
            <w:vAlign w:val="bottom"/>
          </w:tcPr>
          <w:p>
            <w:pPr>
              <w:spacing w:after="0"/>
              <w:rPr>
                <w:sz w:val="24"/>
                <w:szCs w:val="24"/>
                <w:color w:val="auto"/>
              </w:rPr>
            </w:pP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c>
          <w:tcPr>
            <w:tcW w:w="3700" w:type="dxa"/>
            <w:vAlign w:val="bottom"/>
          </w:tcPr>
          <w:p>
            <w:pPr>
              <w:spacing w:after="0"/>
              <w:rPr>
                <w:sz w:val="17"/>
                <w:szCs w:val="17"/>
                <w:color w:val="auto"/>
              </w:rPr>
            </w:pPr>
          </w:p>
        </w:tc>
      </w:tr>
      <w:tr>
        <w:trPr>
          <w:trHeight w:val="203"/>
        </w:trPr>
        <w:tc>
          <w:tcPr>
            <w:tcW w:w="14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6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700" w:type="dxa"/>
            <w:vAlign w:val="bottom"/>
          </w:tcPr>
          <w:p>
            <w:pPr>
              <w:spacing w:after="0"/>
              <w:rPr>
                <w:sz w:val="17"/>
                <w:szCs w:val="17"/>
                <w:color w:val="auto"/>
              </w:rPr>
            </w:pP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Partners, L.L.C.</w:t>
            </w: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2,190,906 shares (12.9%)</w:t>
            </w:r>
          </w:p>
        </w:tc>
      </w:tr>
      <w:tr>
        <w:trPr>
          <w:trHeight w:val="405"/>
        </w:trPr>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ind w:left="200"/>
              <w:spacing w:after="0"/>
              <w:rPr>
                <w:sz w:val="20"/>
                <w:szCs w:val="20"/>
                <w:color w:val="auto"/>
              </w:rPr>
            </w:pPr>
            <w:r>
              <w:rPr>
                <w:rFonts w:ascii="Courier New" w:cs="Courier New" w:eastAsia="Courier New" w:hAnsi="Courier New"/>
                <w:sz w:val="18"/>
                <w:szCs w:val="18"/>
                <w:color w:val="auto"/>
              </w:rPr>
              <w:t>John V. Hanson</w:t>
            </w:r>
          </w:p>
        </w:tc>
        <w:tc>
          <w:tcPr>
            <w:tcW w:w="3700" w:type="dxa"/>
            <w:vAlign w:val="bottom"/>
          </w:tcPr>
          <w:p>
            <w:pPr>
              <w:spacing w:after="0"/>
              <w:rPr>
                <w:sz w:val="20"/>
                <w:szCs w:val="20"/>
                <w:color w:val="auto"/>
              </w:rPr>
            </w:pPr>
            <w:r>
              <w:rPr>
                <w:rFonts w:ascii="Courier New" w:cs="Courier New" w:eastAsia="Courier New" w:hAnsi="Courier New"/>
                <w:sz w:val="18"/>
                <w:szCs w:val="18"/>
                <w:color w:val="auto"/>
              </w:rPr>
              <w:t>20,130 (includes 100 shares owned</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by wife and 20,000 shares which</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 has a right to</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ind w:left="200"/>
              <w:spacing w:after="0"/>
              <w:rPr>
                <w:sz w:val="20"/>
                <w:szCs w:val="20"/>
                <w:color w:val="auto"/>
              </w:rPr>
            </w:pPr>
            <w:r>
              <w:rPr>
                <w:rFonts w:ascii="Courier New" w:cs="Courier New" w:eastAsia="Courier New" w:hAnsi="Courier New"/>
                <w:sz w:val="18"/>
                <w:szCs w:val="18"/>
                <w:color w:val="auto"/>
              </w:rPr>
              <w:t>Mary Joan Boman</w:t>
            </w:r>
          </w:p>
        </w:tc>
        <w:tc>
          <w:tcPr>
            <w:tcW w:w="3700" w:type="dxa"/>
            <w:vAlign w:val="bottom"/>
          </w:tcPr>
          <w:p>
            <w:pPr>
              <w:spacing w:after="0"/>
              <w:rPr>
                <w:sz w:val="20"/>
                <w:szCs w:val="20"/>
                <w:color w:val="auto"/>
              </w:rPr>
            </w:pPr>
            <w:r>
              <w:rPr>
                <w:rFonts w:ascii="Courier New" w:cs="Courier New" w:eastAsia="Courier New" w:hAnsi="Courier New"/>
                <w:sz w:val="18"/>
                <w:szCs w:val="18"/>
                <w:color w:val="auto"/>
              </w:rPr>
              <w:t>72,748 (includes 26,535 shares</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husband, Gerald E. Boman,</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20,000 shares which Gerald E.</w:t>
            </w:r>
          </w:p>
        </w:tc>
      </w:tr>
      <w:tr>
        <w:trPr>
          <w:trHeight w:val="203"/>
        </w:trPr>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Boman has the right to acquire)*</w:t>
            </w:r>
          </w:p>
        </w:tc>
      </w:tr>
      <w:tr>
        <w:trPr>
          <w:trHeight w:val="405"/>
        </w:trPr>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ind w:left="200"/>
              <w:spacing w:after="0"/>
              <w:rPr>
                <w:sz w:val="20"/>
                <w:szCs w:val="20"/>
                <w:color w:val="auto"/>
              </w:rPr>
            </w:pPr>
            <w:r>
              <w:rPr>
                <w:rFonts w:ascii="Courier New" w:cs="Courier New" w:eastAsia="Courier New" w:hAnsi="Courier New"/>
                <w:sz w:val="18"/>
                <w:szCs w:val="18"/>
                <w:color w:val="auto"/>
              </w:rPr>
              <w:t>Paul D. Hanson</w:t>
            </w:r>
          </w:p>
        </w:tc>
        <w:tc>
          <w:tcPr>
            <w:tcW w:w="3700" w:type="dxa"/>
            <w:vAlign w:val="bottom"/>
          </w:tcPr>
          <w:p>
            <w:pPr>
              <w:spacing w:after="0"/>
              <w:rPr>
                <w:sz w:val="20"/>
                <w:szCs w:val="20"/>
                <w:color w:val="auto"/>
              </w:rPr>
            </w:pPr>
            <w:r>
              <w:rPr>
                <w:rFonts w:ascii="Courier New" w:cs="Courier New" w:eastAsia="Courier New" w:hAnsi="Courier New"/>
                <w:sz w:val="18"/>
                <w:szCs w:val="18"/>
                <w:color w:val="auto"/>
              </w:rPr>
              <w:t>160 shares*</w:t>
            </w:r>
          </w:p>
        </w:tc>
      </w:tr>
    </w:tbl>
    <w:p>
      <w:pPr>
        <w:ind w:left="2640"/>
        <w:spacing w:after="0" w:line="238" w:lineRule="auto"/>
        <w:rPr>
          <w:sz w:val="20"/>
          <w:szCs w:val="20"/>
          <w:color w:val="auto"/>
        </w:rPr>
      </w:pPr>
      <w:r>
        <w:rPr>
          <w:rFonts w:ascii="Courier New" w:cs="Courier New" w:eastAsia="Courier New" w:hAnsi="Courier New"/>
          <w:sz w:val="18"/>
          <w:szCs w:val="18"/>
          <w:color w:val="auto"/>
        </w:rPr>
        <w:t>*less than 1.0 percent.</w:t>
      </w:r>
    </w:p>
    <w:p>
      <w:pPr>
        <w:ind w:left="640"/>
        <w:spacing w:after="0"/>
        <w:tabs>
          <w:tab w:leader="none" w:pos="19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ind w:left="2640" w:right="5059" w:hanging="630"/>
        <w:spacing w:after="0" w:line="235" w:lineRule="auto"/>
        <w:tabs>
          <w:tab w:leader="none" w:pos="2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3259" w:hanging="632"/>
        <w:spacing w:after="0" w:line="470"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64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0" w:lineRule="exact"/>
        <w:rPr>
          <w:sz w:val="20"/>
          <w:szCs w:val="20"/>
          <w:color w:val="auto"/>
        </w:rPr>
      </w:pPr>
    </w:p>
    <w:p>
      <w:pPr>
        <w:ind w:left="640" w:right="431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5059" w:hanging="632"/>
        <w:spacing w:after="0" w:line="536" w:lineRule="auto"/>
        <w:tabs>
          <w:tab w:leader="none" w:pos="6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(See Instructions) Hanson Capital Partners, L.L.C., CO.</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25,000 shares of Common Stock as a result of the sale by HCP on March 5, 2004 of 25,000 shares of Common Stock through a broker pursuant to the Rule 10b5-1 Trading Plan (the "TRADING PLAN") with Bessemer Trust Company of Florida. Reference is made to Item 4 for a description of the transaction.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On March 5, 2004, HCP sold 25,000 shares of Common Stock through a broker pursuant to the Trading Plan for an approximate purchase price of $1,737,231 or an average price per share of $69.4892.</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72"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the Rule 10b5-1 Trading Plan and after termination of such Plan from time to time when believed to be in the best interests of HCP's members;</w:t>
      </w:r>
    </w:p>
    <w:p>
      <w:pPr>
        <w:spacing w:after="0" w:line="185" w:lineRule="exact"/>
        <w:rPr>
          <w:rFonts w:ascii="Courier New" w:cs="Courier New" w:eastAsia="Courier New" w:hAnsi="Courier New"/>
          <w:sz w:val="16"/>
          <w:szCs w:val="16"/>
          <w:color w:val="auto"/>
        </w:rPr>
      </w:pPr>
    </w:p>
    <w:p>
      <w:pPr>
        <w:ind w:left="960" w:right="2519" w:hanging="952"/>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2,190,906 shares of Common Stock, which represent approximately 12.9%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respect to 2,190,906 shares of Common Stock of which HCP is the beneficial owner. A majority of the Individual Trustees together with the Corporate Trustee have sole dispositive power with respect to the 2,190,906 shares of Common Stock of which HCP is the beneficial owner, except that disposition of all or substantially all of those shares requires the unanimous approval of all members of HCP.</w:t>
      </w:r>
    </w:p>
    <w:p>
      <w:pPr>
        <w:spacing w:after="0" w:line="186" w:lineRule="exact"/>
        <w:rPr>
          <w:sz w:val="20"/>
          <w:szCs w:val="20"/>
          <w:color w:val="auto"/>
        </w:rPr>
      </w:pPr>
    </w:p>
    <w:p>
      <w:pPr>
        <w:ind w:left="960" w:right="1879" w:hanging="952"/>
        <w:spacing w:after="0" w:line="268"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 described in Item 4, (ii) the sale of 46,100 shares of Common Stock by HCP on March 4, 2004, as reported on Schedule 13D (Amendment No. 23), (iii) the sale of 24,000 shares of Common Stock by HCP on January 26, 2004, as reported on Schedule 13D (Amendment No. 21), (iv) the sale of an aggregate of 117,300 shares of Common Stock by HCP during the period from January 21, 2004 through January 23, 2004, as reported on Schedule 13D (Amendment No. 20), (v) the sale of an aggregate of 119,800 shares of Common Stock by HCP during the period from January 15, 2004 through January 20, 2004, as reported on Schedule 13D (Amendment No. 19), (vi) the sale of an aggregate of 106,000 shares of Common Stock by HCP on January 13, 2004 and January 14, 2004, as reported on Schedule 13D (Amendment No. 18),</w:t>
      </w:r>
    </w:p>
    <w:p>
      <w:pPr>
        <w:spacing w:after="0" w:line="2" w:lineRule="exact"/>
        <w:rPr>
          <w:rFonts w:ascii="Courier New" w:cs="Courier New" w:eastAsia="Courier New" w:hAnsi="Courier New"/>
          <w:sz w:val="16"/>
          <w:szCs w:val="16"/>
          <w:color w:val="auto"/>
        </w:rPr>
      </w:pPr>
    </w:p>
    <w:p>
      <w:pPr>
        <w:ind w:left="960" w:right="1779" w:hanging="4"/>
        <w:spacing w:after="0" w:line="237" w:lineRule="auto"/>
        <w:tabs>
          <w:tab w:leader="none" w:pos="1592"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an aggregate of 46,000 shares of Common Stock by HCP during the period from January 6, 2004 through January 12, 2004, as reported on Schedule 13D (Amendment No. 17), and (viii) the sale of an aggregate of 62,000 shares of Common Stock by HCP during the period from December 31, 2003 through January 5, 2004, as reported on Schedule 13D (Amendment No. 16); none of HCP, John V. Hanson, Mary Joan Boman or Paul D. Hanson has had any transactions in Common Stock during the past 60 days.</w:t>
      </w: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February 12, 2004, HCP entered into the Trading Plan with Bessemer Trust Company. HCP intends to sell up to 1,250,000 shares of Common Stock at a minimum price of $60.00 per share pursuant to the Trading Plan. The maximum number of shares of Common Stock that may be sold under the Trading Plan and the minimum price at which each share of Common Stock may be sold shall be adjusted automatically on a proportionate basis to take into account a 2 for 1 split of Winnebago's Common Stock effective March 5, 2004. The Trading Plan terminates on July 31, 2004, unless terminated earlier in accordance with its terms. HCP entered into the Trading Plan as a continuing part of its investment portfolio diversification plan.</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March 9,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March 9,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358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March 9, 2004</w:t>
            </w:r>
          </w:p>
        </w:tc>
        <w:tc>
          <w:tcPr>
            <w:tcW w:w="5060" w:type="dxa"/>
            <w:vAlign w:val="bottom"/>
          </w:tcPr>
          <w:p>
            <w:pPr>
              <w:ind w:left="96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358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7"/>
              </w:rPr>
              <w:t>- -----------------------</w:t>
            </w:r>
          </w:p>
        </w:tc>
        <w:tc>
          <w:tcPr>
            <w:tcW w:w="50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58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(Date)</w:t>
            </w:r>
          </w:p>
        </w:tc>
        <w:tc>
          <w:tcPr>
            <w:tcW w:w="50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March 9,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5"/>
    </w:lvl>
  </w:abstractNum>
  <w:abstractNum w:abstractNumId="6">
    <w:nsid w:val="1F16E9E8"/>
    <w:multiLevelType w:val="hybridMultilevel"/>
    <w:lvl w:ilvl="0">
      <w:lvlJc w:val="left"/>
      <w:lvlText w:val="(%1)"/>
      <w:numFmt w:val="decimal"/>
      <w:start w:val="6"/>
    </w:lvl>
  </w:abstractNum>
  <w:abstractNum w:abstractNumId="7">
    <w:nsid w:val="1190CDE7"/>
    <w:multiLevelType w:val="hybridMultilevel"/>
    <w:lvl w:ilvl="0">
      <w:lvlJc w:val="left"/>
      <w:lvlText w:val="(%1)"/>
      <w:numFmt w:val="decimal"/>
      <w:start w:val="10"/>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1"/>
    </w:lvl>
  </w:abstractNum>
  <w:abstractNum w:abstractNumId="10">
    <w:nsid w:val="3352255A"/>
    <w:multiLevelType w:val="hybridMultilevel"/>
    <w:lvl w:ilvl="0">
      <w:lvlJc w:val="left"/>
      <w:lvlText w:val="(%1)"/>
      <w:numFmt w:val="decimal"/>
      <w:start w:val="13"/>
    </w:lvl>
  </w:abstractNum>
  <w:abstractNum w:abstractNumId="11">
    <w:nsid w:val="109CF92E"/>
    <w:multiLevelType w:val="hybridMultilevel"/>
    <w:lvl w:ilvl="0">
      <w:lvlJc w:val="left"/>
      <w:lvlText w:val="(%1)"/>
      <w:numFmt w:val="decimal"/>
      <w:start w:val="14"/>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lvl w:ilvl="1">
      <w:lvlJc w:val="left"/>
      <w:lvlText w:val="(%2)"/>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2019-12-11T19:16:42Z</dcterms:created>
  <dcterms:modified xsi:type="dcterms:W3CDTF">2019-12-11T19:16:42Z</dcterms:modified>
</cp:coreProperties>
</file>