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10/09/2012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1,343</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21,524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7"/>
              <w:spacing w:after="0"/>
              <w:rPr>
                <w:sz w:val="20"/>
                <w:szCs w:val="20"/>
                <w:color w:val="auto"/>
              </w:rPr>
            </w:pPr>
            <w:r>
              <w:rPr>
                <w:rFonts w:ascii="Arial" w:cs="Arial" w:eastAsia="Arial" w:hAnsi="Arial"/>
                <w:sz w:val="18"/>
                <w:szCs w:val="18"/>
                <w:color w:val="0000FF"/>
                <w:w w:val="86"/>
              </w:rPr>
              <w:t>435</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21,089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5,608</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26,697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7"/>
              <w:spacing w:after="0"/>
              <w:rPr>
                <w:sz w:val="20"/>
                <w:szCs w:val="20"/>
                <w:color w:val="auto"/>
              </w:rPr>
            </w:pPr>
            <w:r>
              <w:rPr>
                <w:rFonts w:ascii="Arial" w:cs="Arial" w:eastAsia="Arial" w:hAnsi="Arial"/>
                <w:sz w:val="18"/>
                <w:szCs w:val="18"/>
                <w:color w:val="0000FF"/>
                <w:w w:val="88"/>
              </w:rPr>
              <w:t>10/09/2012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7"/>
              <w:spacing w:after="0"/>
              <w:rPr>
                <w:sz w:val="20"/>
                <w:szCs w:val="20"/>
                <w:color w:val="auto"/>
              </w:rPr>
            </w:pPr>
            <w:r>
              <w:rPr>
                <w:rFonts w:ascii="Arial" w:cs="Arial" w:eastAsia="Arial" w:hAnsi="Arial"/>
                <w:sz w:val="18"/>
                <w:szCs w:val="18"/>
                <w:color w:val="0000FF"/>
                <w:w w:val="84"/>
              </w:rPr>
              <w:t>1,820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24,877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8"/>
                <w:szCs w:val="18"/>
                <w:color w:val="0000FF"/>
                <w:w w:val="88"/>
              </w:rPr>
              <w:t>10/10/2012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5"/>
              </w:rPr>
              <w:t>9,000</w:t>
            </w:r>
            <w:r>
              <w:rPr>
                <w:rFonts w:ascii="Arial" w:cs="Arial" w:eastAsia="Arial" w:hAnsi="Arial"/>
                <w:sz w:val="22"/>
                <w:szCs w:val="22"/>
                <w:color w:val="008000"/>
                <w:w w:val="85"/>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33,877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under the Winnebago Industries, Inc. 2004 Incentive Compensation Plan which provides for stock grants to Executive Officers under the Officers' Incentive Compensation Plan for Fiscal Year 2012.</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which provides for stock grants to Executive Officers under the Officers' Long-Term Incentive Plan for Fiscal Three-Year Period 2010, 2011 and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Restricted shares vest in annual increments of one-third beginning 10/10/2013.</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Robert L. Gossett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Robert L. Gossett</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Robert L. Gossett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foregoing instrument was acknowledged by me this 8th day of October, 2012, by Robert L. Gossett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2019-12-16T08:08:56Z</dcterms:created>
  <dcterms:modified xsi:type="dcterms:W3CDTF">2019-12-16T08:08:56Z</dcterms:modified>
</cp:coreProperties>
</file>