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6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16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1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17, 2003</w:t>
      </w:r>
    </w:p>
    <w:p>
      <w:pPr>
        <w:spacing w:after="0" w:line="212" w:lineRule="exact"/>
        <w:rPr>
          <w:sz w:val="24"/>
          <w:szCs w:val="24"/>
          <w:color w:val="auto"/>
        </w:rPr>
      </w:pPr>
    </w:p>
    <w:p>
      <w:pPr>
        <w:jc w:val="center"/>
        <w:ind w:right="316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16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16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5"/>
          <w:szCs w:val="15"/>
          <w:color w:val="auto"/>
        </w:rPr>
        <w:t>Press Release of Winnebago Industries, Inc. issued on December 17, 2003</w:t>
      </w:r>
    </w:p>
    <w:p>
      <w:pPr>
        <w:spacing w:after="0" w:line="21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4"/>
          <w:szCs w:val="24"/>
          <w:color w:val="auto"/>
        </w:rPr>
      </w:pPr>
    </w:p>
    <w:p>
      <w:pPr>
        <w:ind w:firstLine="348"/>
        <w:spacing w:after="0" w:line="268" w:lineRule="auto"/>
        <w:rPr>
          <w:sz w:val="20"/>
          <w:szCs w:val="20"/>
          <w:color w:val="auto"/>
        </w:rPr>
      </w:pPr>
      <w:r>
        <w:rPr>
          <w:rFonts w:ascii="Arial" w:cs="Arial" w:eastAsia="Arial" w:hAnsi="Arial"/>
          <w:sz w:val="18"/>
          <w:szCs w:val="18"/>
          <w:color w:val="auto"/>
        </w:rPr>
        <w:t>Winnebago Industries, Inc. (Winnebago) is filing herewith a press release issued on December 17, 2003 as Exhibit 99.1 which is included herein. The press release was issued to report first quarter of fiscal 2004 earnings.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December 17,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280"/>
          </w:cols>
          <w:pgMar w:left="240" w:top="476" w:right="379" w:bottom="1440"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17,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476" w:right="37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Contact:</w:t>
        <w:tab/>
        <w:t>Sheila Davis, PR/IR Manager</w:t>
      </w:r>
    </w:p>
    <w:p>
      <w:pPr>
        <w:ind w:left="1160"/>
        <w:spacing w:after="0" w:line="238" w:lineRule="auto"/>
        <w:rPr>
          <w:sz w:val="20"/>
          <w:szCs w:val="20"/>
          <w:color w:val="auto"/>
        </w:rPr>
      </w:pPr>
      <w:r>
        <w:rPr>
          <w:rFonts w:ascii="Courier New" w:cs="Courier New" w:eastAsia="Courier New" w:hAnsi="Courier New"/>
          <w:sz w:val="18"/>
          <w:szCs w:val="18"/>
          <w:color w:val="auto"/>
        </w:rPr>
        <w:t>641/585-6803</w:t>
      </w:r>
    </w:p>
    <w:p>
      <w:pPr>
        <w:ind w:left="1160"/>
        <w:spacing w:after="0"/>
        <w:rPr>
          <w:sz w:val="20"/>
          <w:szCs w:val="20"/>
          <w:color w:val="auto"/>
        </w:rPr>
      </w:pPr>
      <w:r>
        <w:rPr>
          <w:rFonts w:ascii="Courier New" w:cs="Courier New" w:eastAsia="Courier New" w:hAnsi="Courier New"/>
          <w:sz w:val="18"/>
          <w:szCs w:val="18"/>
          <w:color w:val="auto"/>
        </w:rPr>
        <w:t>sdavis@winnebagoind.com</w:t>
      </w:r>
    </w:p>
    <w:p>
      <w:pPr>
        <w:spacing w:after="0" w:line="200" w:lineRule="exact"/>
        <w:rPr>
          <w:sz w:val="20"/>
          <w:szCs w:val="20"/>
          <w:color w:val="auto"/>
        </w:rPr>
      </w:pP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WINNEBAGO INDUSTRIES REPORTS RECORD</w:t>
      </w:r>
    </w:p>
    <w:p>
      <w:pPr>
        <w:ind w:left="1800"/>
        <w:spacing w:after="0" w:line="238" w:lineRule="auto"/>
        <w:rPr>
          <w:sz w:val="20"/>
          <w:szCs w:val="20"/>
          <w:color w:val="auto"/>
        </w:rPr>
      </w:pPr>
      <w:r>
        <w:rPr>
          <w:rFonts w:ascii="Courier New" w:cs="Courier New" w:eastAsia="Courier New" w:hAnsi="Courier New"/>
          <w:sz w:val="18"/>
          <w:szCs w:val="18"/>
          <w:color w:val="auto"/>
        </w:rPr>
        <w:t>FIRST QUARTER REVENUES AND EARNINGS PER SHARE</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FOREST CITY, IOWA, December 17, 2003 - Winnebago Industries, Inc., (NYSE:WGO), the leading United States (U.S.) motor home manufacturer, today reported record results for the Company's first quarter ended November 29, 2003.</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Revenues for the first quarter of fiscal 2004 were a record $254.9 million, a 9.3 percent increase compared to revenues of $233.3 million for the first quarter of fiscal 2003.</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Net income for the first quarter was $18.1 million, an 11.0 percent increase compared to net income of $16.3 million for the first quarter last year. On a diluted per share basis, the Company earned a record $1.01 a share for the first quarter of fiscal 2004, a 18.8 percent increase compared to net income per diluted share of 85 cents a share for the first quarter last year. Included in net income in the first quarter of fiscal 2003 was $400,000, or two cents a share, from the Company's discontinued operations.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previously announced on October 20, 2003, Winnebago Industries repurchased 1,450,000 shares of stock for $44.1235 per share from Hanson Capital Partners, LLC, controlled by the Company's founder John K. Hanson and his wife, Luise. This reduced the Company's cash balance and stockholders' equity by $63,979,000.</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extremely pleased with the growth in the Company's first quarter revenues and earnings," said Winnebago Industries' Chairman, CEO and President Bruce D. Hertzke. "The increases in revenues and net income are the result of the excellent acceptance of Winnebago Industries' new 2004 motor homes, particularly the Company's new and redesigned diesel models, the Winnebago Journey and Vectra and the Itasca Meridian and Horizon. Fiscal 2004 is off to a strong start as evidenced by the Company's 42 percent increase in sales order backlog of 2,768 motor homes as of November 29, 2003, compared to 1,950 motor homes on November 30, 2002."</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Low interest rates and high consumer confidence levels are positive economic factors for the RV industry. Hertzke continued, "If interest rates remain at relatively low historic levels and consumer confidence levels continue to rise in coming months, we believe we will see continued improvements in motor home sales throughout the year."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National RV trade show in Louisville, Kentucky, in early December, we were pleased with the positive response to the Company's new product introductions, particularly our new Class A diesel models, as well as the new triple-slide Winnebago Adventurer and Itasca Suncruiser Class A gas motor homes," said Hertzke. "Our dealers appear to be extremely optimistic about the retail sales environment for the remainder of calendar 2003 and for calendar 2004."</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during the recent Louisville Show, Winnebago Industries accepted the prestigious Quality Circle Award for the eighth consecutive year from the Recreation Vehicle Dealer Association. Winnebago Industries is the only company to receive the award for all eight years since its inception. Hertzke noted, "We are very honored and gratified to receive this award. Our employees have worked extremely hard to insure that Winnebago Industries' products and services meet our dealers' high quality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w:t>
      </w:r>
    </w:p>
    <w:p>
      <w:pPr>
        <w:sectPr>
          <w:pgSz w:w="11900" w:h="16838" w:orient="portrait"/>
          <w:cols w:equalWidth="0" w:num="1">
            <w:col w:w="10219"/>
          </w:cols>
          <w:pgMar w:left="240" w:top="136" w:right="1440" w:bottom="0" w:gutter="0" w:footer="0" w:header="0"/>
        </w:sectPr>
      </w:pPr>
    </w:p>
    <w:bookmarkStart w:id="2" w:name="page3"/>
    <w:bookmarkEnd w:id="2"/>
    <w:p>
      <w:pPr>
        <w:ind w:right="2939"/>
        <w:spacing w:after="0" w:line="268" w:lineRule="auto"/>
        <w:rPr>
          <w:sz w:val="20"/>
          <w:szCs w:val="20"/>
          <w:color w:val="auto"/>
        </w:rPr>
      </w:pPr>
      <w:r>
        <w:rPr>
          <w:rFonts w:ascii="Courier New" w:cs="Courier New" w:eastAsia="Courier New" w:hAnsi="Courier New"/>
          <w:sz w:val="16"/>
          <w:szCs w:val="16"/>
          <w:color w:val="auto"/>
        </w:rPr>
        <w:t>dollar-based stock investment service for the Company's stock, visit, http://www.winnebagoind.com/html/company/investorRelations.html</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0219"/>
          </w:cols>
          <w:pgMar w:left="240" w:top="142"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000"/>
        <w:spacing w:after="0" w:line="238" w:lineRule="auto"/>
        <w:rPr>
          <w:sz w:val="20"/>
          <w:szCs w:val="20"/>
          <w:color w:val="auto"/>
        </w:rPr>
      </w:pPr>
      <w:r>
        <w:rPr>
          <w:rFonts w:ascii="Courier New" w:cs="Courier New" w:eastAsia="Courier New" w:hAnsi="Courier New"/>
          <w:sz w:val="18"/>
          <w:szCs w:val="18"/>
          <w:color w:val="auto"/>
        </w:rPr>
        <w:t>Unaudited Consolidated Statements of Income</w:t>
      </w:r>
    </w:p>
    <w:tbl>
      <w:tblPr>
        <w:tblLayout w:type="fixed"/>
        <w:tblInd w:w="0" w:type="dxa"/>
        <w:tblCellMar>
          <w:top w:w="0" w:type="dxa"/>
          <w:left w:w="0" w:type="dxa"/>
          <w:bottom w:w="0" w:type="dxa"/>
          <w:right w:w="0" w:type="dxa"/>
        </w:tblCellMar>
      </w:tblPr>
      <w:tr>
        <w:trPr>
          <w:trHeight w:val="203"/>
        </w:trPr>
        <w:tc>
          <w:tcPr>
            <w:tcW w:w="6600" w:type="dxa"/>
            <w:vAlign w:val="bottom"/>
            <w:gridSpan w:val="3"/>
          </w:tcPr>
          <w:p>
            <w:pPr>
              <w:ind w:left="2120"/>
              <w:spacing w:after="0"/>
              <w:rPr>
                <w:sz w:val="20"/>
                <w:szCs w:val="20"/>
                <w:color w:val="auto"/>
              </w:rPr>
            </w:pPr>
            <w:r>
              <w:rPr>
                <w:rFonts w:ascii="Courier New" w:cs="Courier New" w:eastAsia="Courier New" w:hAnsi="Courier New"/>
                <w:sz w:val="18"/>
                <w:szCs w:val="18"/>
                <w:color w:val="auto"/>
              </w:rPr>
              <w:t>(In thousands, except per share amounts)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120" w:type="dxa"/>
            <w:vAlign w:val="bottom"/>
          </w:tcPr>
          <w:p>
            <w:pPr>
              <w:spacing w:after="0"/>
              <w:rPr>
                <w:sz w:val="24"/>
                <w:szCs w:val="24"/>
                <w:color w:val="auto"/>
              </w:rPr>
            </w:pPr>
          </w:p>
        </w:tc>
        <w:tc>
          <w:tcPr>
            <w:tcW w:w="24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Thirteen Weeks</w:t>
            </w:r>
          </w:p>
        </w:tc>
        <w:tc>
          <w:tcPr>
            <w:tcW w:w="17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Thirteen Weeks</w:t>
            </w:r>
          </w:p>
        </w:tc>
      </w:tr>
      <w:tr>
        <w:trPr>
          <w:trHeight w:val="203"/>
        </w:trPr>
        <w:tc>
          <w:tcPr>
            <w:tcW w:w="4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2"/>
              </w:rPr>
              <w:t>Ended</w:t>
            </w:r>
          </w:p>
        </w:tc>
        <w:tc>
          <w:tcPr>
            <w:tcW w:w="68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120" w:type="dxa"/>
            <w:vAlign w:val="bottom"/>
          </w:tcPr>
          <w:p>
            <w:pPr>
              <w:spacing w:after="0"/>
              <w:rPr>
                <w:sz w:val="17"/>
                <w:szCs w:val="17"/>
                <w:color w:val="auto"/>
              </w:rPr>
            </w:pPr>
          </w:p>
        </w:tc>
        <w:tc>
          <w:tcPr>
            <w:tcW w:w="2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Nov. 29, 2003</w:t>
            </w:r>
          </w:p>
        </w:tc>
        <w:tc>
          <w:tcPr>
            <w:tcW w:w="1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Nov. 30, 2002</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84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5"/>
              </w:rPr>
              <w:t>254,933</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233,347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215,468</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198,275</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39,465</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35,072</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4,561</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4,687</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5,738</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5,104</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10,299</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9,791</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29,166</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25,281</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income</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303</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29,469</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25,556</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11,402</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9,678</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18,067</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15,878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taxes)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18,067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16,278</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per share - basic</w:t>
            </w: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1.02</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0.87</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basic</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17,649</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18,719</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 diluted</w:t>
            </w: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calculations - diluted</w:t>
            </w:r>
          </w:p>
        </w:tc>
        <w:tc>
          <w:tcPr>
            <w:tcW w:w="8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17,923</w:t>
            </w:r>
          </w:p>
        </w:tc>
        <w:tc>
          <w:tcPr>
            <w:tcW w:w="68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19,107</w:t>
            </w:r>
          </w:p>
        </w:tc>
      </w:tr>
      <w:tr>
        <w:trPr>
          <w:trHeight w:val="203"/>
        </w:trPr>
        <w:tc>
          <w:tcPr>
            <w:tcW w:w="4120" w:type="dxa"/>
            <w:vAlign w:val="bottom"/>
          </w:tcPr>
          <w:p>
            <w:pPr>
              <w:spacing w:after="0"/>
              <w:rPr>
                <w:sz w:val="17"/>
                <w:szCs w:val="17"/>
                <w:color w:val="auto"/>
              </w:rPr>
            </w:pPr>
          </w:p>
        </w:tc>
        <w:tc>
          <w:tcPr>
            <w:tcW w:w="42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Certain prior year information has been reclassified to conform to the current year presentation.</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Condensed Balance Sheets</w:t>
      </w:r>
    </w:p>
    <w:tbl>
      <w:tblPr>
        <w:tblLayout w:type="fixed"/>
        <w:tblInd w:w="0" w:type="dxa"/>
        <w:tblCellMar>
          <w:top w:w="0" w:type="dxa"/>
          <w:left w:w="0" w:type="dxa"/>
          <w:bottom w:w="0" w:type="dxa"/>
          <w:right w:w="0" w:type="dxa"/>
        </w:tblCellMar>
      </w:tblPr>
      <w:tr>
        <w:trPr>
          <w:trHeight w:val="203"/>
        </w:trPr>
        <w:tc>
          <w:tcPr>
            <w:tcW w:w="4960" w:type="dxa"/>
            <w:vAlign w:val="bottom"/>
          </w:tcPr>
          <w:p>
            <w:pPr>
              <w:ind w:left="3480"/>
              <w:spacing w:after="0"/>
              <w:rPr>
                <w:sz w:val="20"/>
                <w:szCs w:val="20"/>
                <w:color w:val="auto"/>
              </w:rPr>
            </w:pPr>
            <w:r>
              <w:rPr>
                <w:rFonts w:ascii="Courier New" w:cs="Courier New" w:eastAsia="Courier New" w:hAnsi="Courier New"/>
                <w:sz w:val="18"/>
                <w:szCs w:val="18"/>
                <w:color w:val="auto"/>
                <w:w w:val="96"/>
              </w:rPr>
              <w:t>(In thousands)</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960" w:type="dxa"/>
            <w:vAlign w:val="bottom"/>
          </w:tcPr>
          <w:p>
            <w:pPr>
              <w:spacing w:after="0"/>
              <w:rPr>
                <w:sz w:val="24"/>
                <w:szCs w:val="24"/>
                <w:color w:val="auto"/>
              </w:rPr>
            </w:pP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Nov. 29, 2003</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 30, 2003</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$ 56,889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99,381</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20,318</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30,885</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127,881</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114,282</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13,372</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12,741</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218,460</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257,289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62,919</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63,318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22,545</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22,491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life insurance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22,627</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22,794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12,272</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11,570</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$338,823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377,462</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$ 44,275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52,239</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8,872</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41,748</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40,159</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94,895</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92,398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 retirement health care and</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benefits</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76,684</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74,438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167,244</w:t>
            </w:r>
          </w:p>
        </w:tc>
        <w:tc>
          <w:tcPr>
            <w:tcW w:w="7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210,626</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Total liabilities and stockholders' equity</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$338,823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377,462</w:t>
            </w:r>
          </w:p>
        </w:tc>
      </w:tr>
      <w:tr>
        <w:trPr>
          <w:trHeight w:val="203"/>
        </w:trPr>
        <w:tc>
          <w:tcPr>
            <w:tcW w:w="4960" w:type="dxa"/>
            <w:vAlign w:val="bottom"/>
          </w:tcPr>
          <w:p>
            <w:pPr>
              <w:spacing w:after="0"/>
              <w:rPr>
                <w:sz w:val="17"/>
                <w:szCs w:val="17"/>
                <w:color w:val="auto"/>
              </w:rPr>
            </w:pP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0219"/>
          </w:cols>
          <w:pgMar w:left="240" w:top="919"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Unaudited Condensed Consolidated Statement of Cash Flows</w:t>
      </w:r>
    </w:p>
    <w:p>
      <w:pPr>
        <w:jc w:val="center"/>
        <w:ind w:right="177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Thirteen</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Thirteen</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Weeks</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Weeks</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Ended</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11/29/2003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11/30/2002</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$ 18,067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$ 16,278</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18,067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15,878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1,961</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benefit of stock options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 receivable and other assets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8,730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5,970</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(13,599)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8,795</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(1,312)</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 accounts payable and accrued expenses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(8,860)</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10,297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10,595</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1,568</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continuing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22,216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35,082</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discontinued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22,216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35,080</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Cash flows used in investing activities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(7,359)</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continuing operations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(8,356)</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in discontinued operations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(4,771)</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(13,127)</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Cash flows (used in) provided by financing activities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capital transactions</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(63,979)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1,913</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cash (used in) provided by financing activities and</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(62,746)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1,906</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 and cash equivalents</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(42,492)</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23,859</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99,381</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42,225</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$ 56,889</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$ 66,084</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6" w:name="page7"/>
    <w:bookmarkEnd w:id="6"/>
    <w:p>
      <w:pPr>
        <w:jc w:val="center"/>
        <w:ind w:right="2619"/>
        <w:spacing w:after="0"/>
        <w:rPr>
          <w:sz w:val="20"/>
          <w:szCs w:val="20"/>
          <w:color w:val="auto"/>
        </w:rPr>
      </w:pPr>
      <w:r>
        <w:rPr>
          <w:rFonts w:ascii="Courier New" w:cs="Courier New" w:eastAsia="Courier New" w:hAnsi="Courier New"/>
          <w:sz w:val="18"/>
          <w:szCs w:val="18"/>
          <w:color w:val="auto"/>
        </w:rPr>
        <w:t>Winnebago Industries,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Motor Home Deliveries</w:t>
      </w:r>
    </w:p>
    <w:p>
      <w:pPr>
        <w:jc w:val="center"/>
        <w:ind w:right="2719"/>
        <w:spacing w:after="0"/>
        <w:rPr>
          <w:sz w:val="20"/>
          <w:szCs w:val="20"/>
          <w:color w:val="auto"/>
        </w:rPr>
      </w:pPr>
      <w:r>
        <w:rPr>
          <w:rFonts w:ascii="Courier New" w:cs="Courier New" w:eastAsia="Courier New" w:hAnsi="Courier New"/>
          <w:sz w:val="18"/>
          <w:szCs w:val="18"/>
          <w:color w:val="auto"/>
        </w:rPr>
        <w:t>(Volume in Units)</w:t>
      </w:r>
    </w:p>
    <w:p>
      <w:pPr>
        <w:jc w:val="center"/>
        <w:ind w:right="271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4860" w:type="dxa"/>
        <w:tblCellMar>
          <w:top w:w="0" w:type="dxa"/>
          <w:left w:w="0" w:type="dxa"/>
          <w:bottom w:w="0" w:type="dxa"/>
          <w:right w:w="0" w:type="dxa"/>
        </w:tblCellMar>
      </w:tblPr>
      <w:tr>
        <w:trPr>
          <w:trHeight w:val="204"/>
        </w:trPr>
        <w:tc>
          <w:tcPr>
            <w:tcW w:w="1460" w:type="dxa"/>
            <w:vAlign w:val="bottom"/>
          </w:tcPr>
          <w:p>
            <w:pPr>
              <w:spacing w:after="0"/>
              <w:rPr>
                <w:sz w:val="20"/>
                <w:szCs w:val="20"/>
                <w:color w:val="auto"/>
              </w:rPr>
            </w:pPr>
            <w:r>
              <w:rPr>
                <w:rFonts w:ascii="Courier New" w:cs="Courier New" w:eastAsia="Courier New" w:hAnsi="Courier New"/>
                <w:sz w:val="18"/>
                <w:szCs w:val="18"/>
                <w:color w:val="auto"/>
              </w:rPr>
              <w:t>1st Quarter</w:t>
            </w:r>
          </w:p>
        </w:tc>
        <w:tc>
          <w:tcPr>
            <w:tcW w:w="14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1st Quarter</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Ended</w:t>
            </w:r>
          </w:p>
        </w:tc>
        <w:tc>
          <w:tcPr>
            <w:tcW w:w="14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11/29/2003</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11/30/2002</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 deliveries</w:t>
            </w:r>
          </w:p>
        </w:tc>
        <w:tc>
          <w:tcPr>
            <w:tcW w:w="3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gas</w:t>
            </w:r>
          </w:p>
        </w:tc>
        <w:tc>
          <w:tcPr>
            <w:tcW w:w="3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1,342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3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529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3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w:t>
            </w:r>
          </w:p>
        </w:tc>
      </w:tr>
      <w:tr>
        <w:trPr>
          <w:trHeight w:val="203"/>
        </w:trPr>
        <w:tc>
          <w:tcPr>
            <w:tcW w:w="3160" w:type="dxa"/>
            <w:vAlign w:val="bottom"/>
          </w:tcPr>
          <w:p>
            <w:pPr>
              <w:spacing w:after="0"/>
              <w:rPr>
                <w:sz w:val="17"/>
                <w:szCs w:val="17"/>
                <w:color w:val="auto"/>
              </w:rPr>
            </w:pPr>
          </w:p>
        </w:tc>
        <w:tc>
          <w:tcPr>
            <w:tcW w:w="4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deliveries</w:t>
            </w:r>
          </w:p>
        </w:tc>
        <w:tc>
          <w:tcPr>
            <w:tcW w:w="3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2,962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Winnebago Industries,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Unaudited Backlog and Dealer Inventory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Nov. 29, 2003</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Nov. 30, 2002</w:t>
            </w:r>
          </w:p>
        </w:tc>
      </w:tr>
      <w:tr>
        <w:trPr>
          <w:trHeight w:val="203"/>
        </w:trPr>
        <w:tc>
          <w:tcPr>
            <w:tcW w:w="3120" w:type="dxa"/>
            <w:vAlign w:val="bottom"/>
          </w:tcPr>
          <w:p>
            <w:pPr>
              <w:spacing w:after="0"/>
              <w:rPr>
                <w:sz w:val="17"/>
                <w:szCs w:val="17"/>
                <w:color w:val="auto"/>
              </w:rPr>
            </w:pPr>
          </w:p>
        </w:tc>
        <w:tc>
          <w:tcPr>
            <w:tcW w:w="3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order backlog</w:t>
            </w:r>
          </w:p>
        </w:tc>
        <w:tc>
          <w:tcPr>
            <w:tcW w:w="3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gas</w:t>
            </w:r>
          </w:p>
        </w:tc>
        <w:tc>
          <w:tcPr>
            <w:tcW w:w="3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1,023</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diesel</w:t>
            </w:r>
          </w:p>
        </w:tc>
        <w:tc>
          <w:tcPr>
            <w:tcW w:w="3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818</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C</w:t>
            </w:r>
          </w:p>
        </w:tc>
        <w:tc>
          <w:tcPr>
            <w:tcW w:w="3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927</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3120" w:type="dxa"/>
            <w:vAlign w:val="bottom"/>
          </w:tcPr>
          <w:p>
            <w:pPr>
              <w:spacing w:after="0"/>
              <w:rPr>
                <w:sz w:val="17"/>
                <w:szCs w:val="17"/>
                <w:color w:val="auto"/>
              </w:rPr>
            </w:pPr>
          </w:p>
        </w:tc>
        <w:tc>
          <w:tcPr>
            <w:tcW w:w="5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backlog*</w:t>
            </w:r>
          </w:p>
        </w:tc>
        <w:tc>
          <w:tcPr>
            <w:tcW w:w="3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2,768</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1,950</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Dealer inventory</w:t>
            </w:r>
          </w:p>
        </w:tc>
        <w:tc>
          <w:tcPr>
            <w:tcW w:w="3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4,429</w:t>
            </w:r>
          </w:p>
        </w:tc>
        <w:tc>
          <w:tcPr>
            <w:tcW w:w="1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4,602</w:t>
            </w:r>
          </w:p>
        </w:tc>
      </w:tr>
    </w:tbl>
    <w:p>
      <w:pPr>
        <w:spacing w:after="0" w:line="207" w:lineRule="exact"/>
        <w:rPr>
          <w:sz w:val="20"/>
          <w:szCs w:val="20"/>
          <w:color w:val="auto"/>
        </w:rPr>
      </w:pPr>
    </w:p>
    <w:p>
      <w:pPr>
        <w:ind w:right="187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76" w:lineRule="exact"/>
        <w:rPr>
          <w:rFonts w:ascii="Courier New" w:cs="Courier New" w:eastAsia="Courier New" w:hAnsi="Courier New"/>
          <w:sz w:val="16"/>
          <w:szCs w:val="16"/>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2019-12-13T08:25:55Z</dcterms:created>
  <dcterms:modified xsi:type="dcterms:W3CDTF">2019-12-13T08:25:55Z</dcterms:modified>
</cp:coreProperties>
</file>