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Heidemann Donald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216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4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60" w:type="dxa"/>
            <w:vAlign w:val="bottom"/>
          </w:tcPr>
          <w:p>
            <w:pPr>
              <w:ind w:left="10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4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40" w:type="dxa"/>
            <w:vAlign w:val="bottom"/>
            <w:vMerge w:val="restart"/>
          </w:tcPr>
          <w:p>
            <w:pPr>
              <w:ind w:left="860"/>
              <w:spacing w:after="0"/>
              <w:rPr>
                <w:sz w:val="20"/>
                <w:szCs w:val="20"/>
                <w:color w:val="auto"/>
              </w:rPr>
            </w:pPr>
            <w:r>
              <w:rPr>
                <w:rFonts w:ascii="Arial" w:cs="Arial" w:eastAsia="Arial" w:hAnsi="Arial"/>
                <w:sz w:val="18"/>
                <w:szCs w:val="18"/>
                <w:color w:val="0000FF"/>
                <w:w w:val="97"/>
              </w:rPr>
              <w:t>Treasurer</w:t>
            </w: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10/13/2016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27.84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31,775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10/13/2015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9235"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2019-12-05T12:30:05Z</dcterms:created>
  <dcterms:modified xsi:type="dcterms:W3CDTF">2019-12-05T12:30:05Z</dcterms:modified>
</cp:coreProperties>
</file>