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3,467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110,770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146 shares acquired through the Winnebago Industries, Inc. Employee Stock Purchase Program</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2020-12-21T19:00:31Z</dcterms:created>
  <dcterms:modified xsi:type="dcterms:W3CDTF">2020-12-21T19:00:31Z</dcterms:modified>
</cp:coreProperties>
</file>