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September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7 - Regulation FD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28, 2015, the Company announced a plan amendment to its postretirement health care benefits to all participants. Beginning January 1, 2016, postretirement health care benefits will be discontinued for retirees age 65 and over. The Company will fund a $700,000 health reimbursement account in 2016 to assist retirees with medical expenses. In addition, the Company will provide education and assistance to help retirees through the transition. The plan amendment also includes a 10% reduction in employer paid premiums for retirees under age 65. Effective in the first quarter of Fiscal 2016, this amendment will result in a reduction in our long-term liabilities for postretirement benefits of $29 million with a corresponding increase to accumulated other comprehensive income, net of tax. The decrease will be amortized into earnings over the average remaining service period of active plan participants, which is 6.9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7980" w:type="dxa"/>
            <w:vAlign w:val="bottom"/>
            <w:gridSpan w:val="2"/>
          </w:tcPr>
          <w:p>
            <w:pPr>
              <w:ind w:left="10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268"/>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7980" w:type="dxa"/>
            <w:vAlign w:val="bottom"/>
            <w:gridSpan w:val="2"/>
          </w:tcPr>
          <w:p>
            <w:pPr>
              <w:ind w:left="1040"/>
              <w:spacing w:after="0"/>
              <w:rPr>
                <w:sz w:val="20"/>
                <w:szCs w:val="20"/>
                <w:color w:val="auto"/>
              </w:rPr>
            </w:pPr>
            <w:r>
              <w:rPr>
                <w:rFonts w:ascii="Arial" w:cs="Arial" w:eastAsia="Arial" w:hAnsi="Arial"/>
                <w:sz w:val="16"/>
                <w:szCs w:val="16"/>
                <w:color w:val="auto"/>
              </w:rPr>
              <w:t>(Registrant)</w:t>
            </w:r>
          </w:p>
        </w:tc>
      </w:tr>
      <w:tr>
        <w:trPr>
          <w:trHeight w:val="567"/>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40" w:type="dxa"/>
            <w:vAlign w:val="bottom"/>
          </w:tcPr>
          <w:p>
            <w:pPr>
              <w:ind w:left="140"/>
              <w:spacing w:after="0"/>
              <w:rPr>
                <w:sz w:val="20"/>
                <w:szCs w:val="20"/>
                <w:color w:val="auto"/>
              </w:rPr>
            </w:pPr>
            <w:r>
              <w:rPr>
                <w:rFonts w:ascii="Arial" w:cs="Arial" w:eastAsia="Arial" w:hAnsi="Arial"/>
                <w:sz w:val="16"/>
                <w:szCs w:val="16"/>
                <w:color w:val="auto"/>
              </w:rPr>
              <w:t>September 29, 2015</w:t>
            </w:r>
          </w:p>
        </w:tc>
        <w:tc>
          <w:tcPr>
            <w:tcW w:w="1820" w:type="dxa"/>
            <w:vAlign w:val="bottom"/>
          </w:tcPr>
          <w:p>
            <w:pPr>
              <w:ind w:left="104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 Folkers</w:t>
            </w:r>
          </w:p>
        </w:tc>
      </w:tr>
      <w:tr>
        <w:trPr>
          <w:trHeight w:val="237"/>
        </w:trPr>
        <w:tc>
          <w:tcPr>
            <w:tcW w:w="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820" w:type="dxa"/>
            <w:vAlign w:val="bottom"/>
          </w:tcPr>
          <w:p>
            <w:pPr>
              <w:ind w:left="104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pacing w:after="0" w:line="1" w:lineRule="exact"/>
        <w:rPr>
          <w:sz w:val="20"/>
          <w:szCs w:val="20"/>
          <w:color w:val="auto"/>
        </w:rPr>
      </w:pPr>
    </w:p>
    <w:sectPr>
      <w:pgSz w:w="11900" w:h="16838" w:orient="portrait"/>
      <w:cols w:equalWidth="0" w:num="1">
        <w:col w:w="11300"/>
      </w:cols>
      <w:pgMar w:left="240" w:top="7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2019-12-05T17:47:12Z</dcterms:created>
  <dcterms:modified xsi:type="dcterms:W3CDTF">2019-12-05T17:47:12Z</dcterms:modified>
</cp:coreProperties>
</file>