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141,358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3,526,104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3,526,104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11.242%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3,526,104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3,526,104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11.242%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3,526,104</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11.242%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141,358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3,526,104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4199"/>
        <w:spacing w:after="0" w:line="273" w:lineRule="auto"/>
        <w:rPr>
          <w:sz w:val="20"/>
          <w:szCs w:val="20"/>
          <w:color w:val="auto"/>
        </w:rPr>
      </w:pPr>
      <w:r>
        <w:rPr>
          <w:rFonts w:ascii="Courier New" w:cs="Courier New" w:eastAsia="Courier New" w:hAnsi="Courier New"/>
          <w:sz w:val="16"/>
          <w:szCs w:val="16"/>
          <w:color w:val="auto"/>
        </w:rPr>
        <w:t>The interest of one person, Fid Value Fund, an investment company registered under the Investment Company Act of 1940, in the Common Stock of Winnebago Industries, Inc., amounted to 1,655,405 shares or 5.278% of the total outstanding Common Stock at December 31, 2006.</w:t>
      </w:r>
    </w:p>
    <w:p>
      <w:pPr>
        <w:spacing w:after="0" w:line="18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3,496,204 shares or 11.147% of the Common Stock outstanding of Winnebago Industries, Inc. ("the Company") as a result of acting as investment adviser to various investment companies registered under Section 8 of the Investment Company Act of 1940.</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ownership of one investment company, Fid Value</w:t>
      </w:r>
    </w:p>
    <w:p>
      <w:pPr>
        <w:spacing w:after="0" w:line="238" w:lineRule="auto"/>
        <w:rPr>
          <w:sz w:val="20"/>
          <w:szCs w:val="20"/>
          <w:color w:val="auto"/>
        </w:rPr>
      </w:pPr>
      <w:r>
        <w:rPr>
          <w:rFonts w:ascii="Courier New" w:cs="Courier New" w:eastAsia="Courier New" w:hAnsi="Courier New"/>
          <w:sz w:val="18"/>
          <w:szCs w:val="18"/>
          <w:color w:val="auto"/>
        </w:rPr>
        <w:t>Fund, amounted to 1,655,405 shares or 5.278% of the</w:t>
      </w:r>
    </w:p>
    <w:p>
      <w:pPr>
        <w:spacing w:after="0"/>
        <w:rPr>
          <w:sz w:val="20"/>
          <w:szCs w:val="20"/>
          <w:color w:val="auto"/>
        </w:rPr>
      </w:pPr>
      <w:r>
        <w:rPr>
          <w:rFonts w:ascii="Courier New" w:cs="Courier New" w:eastAsia="Courier New" w:hAnsi="Courier New"/>
          <w:sz w:val="18"/>
          <w:szCs w:val="18"/>
          <w:color w:val="auto"/>
        </w:rPr>
        <w:t>Common Stock outstanding. Fid Value Fund has its principal</w:t>
      </w:r>
    </w:p>
    <w:p>
      <w:pPr>
        <w:spacing w:after="0" w:line="237" w:lineRule="auto"/>
        <w:rPr>
          <w:sz w:val="20"/>
          <w:szCs w:val="20"/>
          <w:color w:val="auto"/>
        </w:rPr>
      </w:pPr>
      <w:r>
        <w:rPr>
          <w:rFonts w:ascii="Courier New" w:cs="Courier New" w:eastAsia="Courier New" w:hAnsi="Courier New"/>
          <w:sz w:val="18"/>
          <w:szCs w:val="18"/>
          <w:color w:val="auto"/>
        </w:rPr>
        <w:t>business office at 82 Devonshire Street, Boston,</w:t>
      </w:r>
    </w:p>
    <w:p>
      <w:pPr>
        <w:spacing w:after="0" w:line="238" w:lineRule="auto"/>
        <w:rPr>
          <w:sz w:val="20"/>
          <w:szCs w:val="20"/>
          <w:color w:val="auto"/>
        </w:rPr>
      </w:pPr>
      <w:r>
        <w:rPr>
          <w:rFonts w:ascii="Courier New" w:cs="Courier New" w:eastAsia="Courier New" w:hAnsi="Courier New"/>
          <w:sz w:val="18"/>
          <w:szCs w:val="18"/>
          <w:color w:val="auto"/>
        </w:rPr>
        <w:t>Massachusetts 02109.</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3,496,204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26,000 shares or 0.083%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26,000 shares and sole power to vote or to direct the voting of 26,000 shares of Common Stock owned by the institutional account(s) as reported above.</w:t>
      </w:r>
    </w:p>
    <w:p>
      <w:pPr>
        <w:spacing w:after="0" w:line="185"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3,900 shares or 0.012% of the outstanding Common Stock of the Winnebago Industries, Inc.</w:t>
      </w:r>
    </w:p>
    <w:p>
      <w:pPr>
        <w:spacing w:after="0" w:line="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3,900 shares and sole power to vote or to direct the voting of 3,900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ectPr>
          <w:pgSz w:w="11900" w:h="16838" w:orient="portrait"/>
          <w:cols w:equalWidth="0" w:num="1">
            <w:col w:w="10219"/>
          </w:cols>
          <w:pgMar w:left="240" w:top="136" w:right="1440" w:bottom="0" w:gutter="0" w:footer="0" w:header="0"/>
        </w:sectPr>
      </w:pPr>
    </w:p>
    <w:bookmarkStart w:id="3" w:name="page4"/>
    <w:bookmarkEnd w:id="3"/>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Winnebago Industries, Inc. at December 31, 2006.</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 Value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2019-12-13T08:32:01Z</dcterms:created>
  <dcterms:modified xsi:type="dcterms:W3CDTF">2019-12-13T08:32:01Z</dcterms:modified>
</cp:coreProperties>
</file>