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ectPr>
          <w:pgSz w:w="11900" w:h="16838" w:orient="portrait"/>
          <w:cols w:equalWidth="0" w:num="1">
            <w:col w:w="11520"/>
          </w:cols>
          <w:pgMar w:left="240" w:top="218" w:right="139" w:bottom="1440" w:gutter="0" w:footer="0" w:header="0"/>
        </w:sectPr>
      </w:pP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380"/>
        <w:spacing w:after="0" w:line="24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-241935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9"/>
        </w:trPr>
        <w:tc>
          <w:tcPr>
            <w:tcW w:w="6520" w:type="dxa"/>
            <w:vAlign w:val="bottom"/>
            <w:vMerge w:val="restart"/>
          </w:tcPr>
          <w:p>
            <w:pPr>
              <w:jc w:val="center"/>
              <w:ind w:right="238"/>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6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49"/>
        </w:trPr>
        <w:tc>
          <w:tcPr>
            <w:tcW w:w="6520" w:type="dxa"/>
            <w:vAlign w:val="bottom"/>
          </w:tcPr>
          <w:p>
            <w:pPr>
              <w:jc w:val="center"/>
              <w:ind w:right="238"/>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12"/>
                <w:szCs w:val="12"/>
                <w:color w:val="auto"/>
              </w:rPr>
            </w:pPr>
          </w:p>
        </w:tc>
        <w:tc>
          <w:tcPr>
            <w:tcW w:w="21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top w:val="single" w:sz="8" w:color="808080"/>
              <w:bottom w:val="single" w:sz="8" w:color="2C2C2C"/>
            </w:tcBorders>
          </w:tcPr>
          <w:p>
            <w:pPr>
              <w:spacing w:after="0" w:line="20" w:lineRule="exact"/>
              <w:rPr>
                <w:sz w:val="1"/>
                <w:szCs w:val="1"/>
                <w:color w:val="auto"/>
              </w:rPr>
            </w:pPr>
          </w:p>
        </w:tc>
        <w:tc>
          <w:tcPr>
            <w:tcW w:w="10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520" w:type="dxa"/>
            <w:vAlign w:val="bottom"/>
            <w:vMerge w:val="restart"/>
          </w:tcPr>
          <w:p>
            <w:pPr>
              <w:jc w:val="center"/>
              <w:ind w:right="218"/>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rPr>
                <w:sz w:val="16"/>
                <w:szCs w:val="16"/>
                <w:color w:val="auto"/>
              </w:rPr>
            </w:pPr>
          </w:p>
        </w:tc>
        <w:tc>
          <w:tcPr>
            <w:tcW w:w="10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5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ind w:left="60"/>
              <w:spacing w:after="0"/>
              <w:rPr>
                <w:sz w:val="20"/>
                <w:szCs w:val="20"/>
                <w:color w:val="auto"/>
              </w:rPr>
            </w:pPr>
            <w:r>
              <w:rPr>
                <w:rFonts w:ascii="Arial" w:cs="Arial" w:eastAsia="Arial" w:hAnsi="Arial"/>
                <w:sz w:val="12"/>
                <w:szCs w:val="12"/>
                <w:color w:val="auto"/>
              </w:rPr>
              <w:t>Expires:</w:t>
            </w:r>
          </w:p>
        </w:tc>
        <w:tc>
          <w:tcPr>
            <w:tcW w:w="1060" w:type="dxa"/>
            <w:vAlign w:val="bottom"/>
            <w:gridSpan w:val="2"/>
          </w:tcPr>
          <w:p>
            <w:pPr>
              <w:ind w:left="220"/>
              <w:spacing w:after="0"/>
              <w:rPr>
                <w:sz w:val="20"/>
                <w:szCs w:val="20"/>
                <w:color w:val="auto"/>
              </w:rPr>
            </w:pPr>
            <w:r>
              <w:rPr>
                <w:rFonts w:ascii="Arial" w:cs="Arial" w:eastAsia="Arial" w:hAnsi="Arial"/>
                <w:sz w:val="12"/>
                <w:szCs w:val="12"/>
                <w:color w:val="auto"/>
              </w:rPr>
              <w:t>December 31,</w:t>
            </w:r>
          </w:p>
        </w:tc>
        <w:tc>
          <w:tcPr>
            <w:tcW w:w="0" w:type="dxa"/>
            <w:vAlign w:val="bottom"/>
          </w:tcPr>
          <w:p>
            <w:pPr>
              <w:spacing w:after="0"/>
              <w:rPr>
                <w:sz w:val="1"/>
                <w:szCs w:val="1"/>
                <w:color w:val="auto"/>
              </w:rPr>
            </w:pPr>
          </w:p>
        </w:tc>
      </w:tr>
      <w:tr>
        <w:trPr>
          <w:trHeight w:val="129"/>
        </w:trPr>
        <w:tc>
          <w:tcPr>
            <w:tcW w:w="6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tcPr>
          <w:p>
            <w:pPr>
              <w:jc w:val="right"/>
              <w:ind w:right="1"/>
              <w:spacing w:after="0" w:line="130" w:lineRule="exact"/>
              <w:rPr>
                <w:sz w:val="20"/>
                <w:szCs w:val="20"/>
                <w:color w:val="auto"/>
              </w:rPr>
            </w:pPr>
            <w:r>
              <w:rPr>
                <w:rFonts w:ascii="Arial" w:cs="Arial" w:eastAsia="Arial" w:hAnsi="Arial"/>
                <w:sz w:val="12"/>
                <w:szCs w:val="12"/>
                <w:color w:val="auto"/>
              </w:rPr>
              <w:t>2014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520" w:type="dxa"/>
            <w:vAlign w:val="bottom"/>
            <w:vMerge w:val="restart"/>
          </w:tcPr>
          <w:p>
            <w:pPr>
              <w:jc w:val="center"/>
              <w:ind w:right="238"/>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3"/>
                <w:szCs w:val="13"/>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04"/>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vMerge w:val="restart"/>
          </w:tcPr>
          <w:p>
            <w:pPr>
              <w:ind w:left="60"/>
              <w:spacing w:after="0"/>
              <w:rPr>
                <w:sz w:val="20"/>
                <w:szCs w:val="20"/>
                <w:color w:val="auto"/>
              </w:rPr>
            </w:pPr>
            <w:r>
              <w:rPr>
                <w:rFonts w:ascii="Arial" w:cs="Arial" w:eastAsia="Arial" w:hAnsi="Arial"/>
                <w:sz w:val="12"/>
                <w:szCs w:val="12"/>
                <w:color w:val="auto"/>
              </w:rPr>
              <w:t>hours per</w:t>
            </w:r>
          </w:p>
        </w:tc>
        <w:tc>
          <w:tcPr>
            <w:tcW w:w="1020" w:type="dxa"/>
            <w:vAlign w:val="bottom"/>
            <w:vMerge w:val="restart"/>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6520" w:type="dxa"/>
            <w:vAlign w:val="bottom"/>
            <w:vMerge w:val="restart"/>
          </w:tcPr>
          <w:p>
            <w:pPr>
              <w:jc w:val="center"/>
              <w:ind w:right="218"/>
              <w:spacing w:after="0"/>
              <w:rPr>
                <w:sz w:val="20"/>
                <w:szCs w:val="20"/>
                <w:color w:val="auto"/>
              </w:rPr>
            </w:pPr>
            <w:r>
              <w:rPr>
                <w:rFonts w:ascii="Arial" w:cs="Arial" w:eastAsia="Arial" w:hAnsi="Arial"/>
                <w:sz w:val="13"/>
                <w:szCs w:val="13"/>
                <w:color w:val="auto"/>
              </w:rPr>
              <w:t>or Section 30(h) of the Investment Company Act of 1940</w:t>
            </w:r>
          </w:p>
        </w:tc>
        <w:tc>
          <w:tcPr>
            <w:tcW w:w="4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ind w:left="60"/>
              <w:spacing w:after="0"/>
              <w:rPr>
                <w:sz w:val="20"/>
                <w:szCs w:val="20"/>
                <w:color w:val="auto"/>
              </w:rPr>
            </w:pPr>
            <w:r>
              <w:rPr>
                <w:rFonts w:ascii="Arial" w:cs="Arial" w:eastAsia="Arial" w:hAnsi="Arial"/>
                <w:sz w:val="12"/>
                <w:szCs w:val="12"/>
                <w:color w:val="auto"/>
              </w:rPr>
              <w:t>response:</w:t>
            </w:r>
          </w:p>
        </w:tc>
        <w:tc>
          <w:tcPr>
            <w:tcW w:w="10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-926465</wp:posOffset>
            </wp:positionV>
            <wp:extent cx="7324090" cy="54038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4090" cy="540385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320" w:space="380"/>
            <w:col w:w="8820"/>
          </w:cols>
          <w:pgMar w:left="240" w:top="218" w:right="139" w:bottom="1440" w:gutter="0" w:footer="0" w:header="0"/>
          <w:type w:val="continuous"/>
        </w:sectPr>
      </w:pPr>
    </w:p>
    <w:tbl>
      <w:tblPr>
        <w:tblLayout w:type="fixed"/>
        <w:tblInd w:w="80" w:type="dxa"/>
        <w:tblCellMar>
          <w:top w:w="0" w:type="dxa"/>
          <w:left w:w="0" w:type="dxa"/>
          <w:bottom w:w="0" w:type="dxa"/>
          <w:right w:w="0" w:type="dxa"/>
        </w:tblCellMar>
      </w:tblPr>
      <w:tr>
        <w:trPr>
          <w:trHeight w:val="253"/>
        </w:trPr>
        <w:tc>
          <w:tcPr>
            <w:tcW w:w="256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300" w:type="dxa"/>
            <w:vAlign w:val="bottom"/>
            <w:gridSpan w:val="3"/>
          </w:tcPr>
          <w:p>
            <w:pPr>
              <w:ind w:left="1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520" w:type="dxa"/>
            <w:vAlign w:val="bottom"/>
            <w:gridSpan w:val="3"/>
            <w:vMerge w:val="restart"/>
          </w:tcPr>
          <w:p>
            <w:pPr>
              <w:spacing w:after="0"/>
              <w:rPr>
                <w:rFonts w:ascii="Times New Roman" w:cs="Times New Roman" w:eastAsia="Times New Roman" w:hAnsi="Times New Roman"/>
                <w:sz w:val="21"/>
                <w:szCs w:val="21"/>
                <w:color w:val="0000EE"/>
              </w:rPr>
            </w:pPr>
            <w:hyperlink r:id="rId10">
              <w:r>
                <w:rPr>
                  <w:rFonts w:ascii="Times New Roman" w:cs="Times New Roman" w:eastAsia="Times New Roman" w:hAnsi="Times New Roman"/>
                  <w:sz w:val="21"/>
                  <w:szCs w:val="21"/>
                  <w:color w:val="0000EE"/>
                </w:rPr>
                <w:t>KITCH GERALD C</w:t>
              </w:r>
            </w:hyperlink>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gridSpan w:val="4"/>
          </w:tcPr>
          <w:p>
            <w:pPr>
              <w:ind w:left="60"/>
              <w:spacing w:after="0" w:line="185" w:lineRule="exact"/>
              <w:rPr>
                <w:rFonts w:ascii="Times New Roman" w:cs="Times New Roman" w:eastAsia="Times New Roman" w:hAnsi="Times New Roman"/>
                <w:sz w:val="21"/>
                <w:szCs w:val="21"/>
                <w:color w:val="0000EE"/>
              </w:rPr>
            </w:pPr>
            <w:hyperlink r:id="rId11">
              <w:r>
                <w:rPr>
                  <w:rFonts w:ascii="Times New Roman" w:cs="Times New Roman" w:eastAsia="Times New Roman" w:hAnsi="Times New Roman"/>
                  <w:sz w:val="21"/>
                  <w:szCs w:val="21"/>
                  <w:color w:val="0000EE"/>
                </w:rPr>
                <w:t xml:space="preserve">WINNEBAGO INDUSTRIES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252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860" w:type="dxa"/>
            <w:vAlign w:val="bottom"/>
            <w:tcBorders>
              <w:top w:val="single" w:sz="8" w:color="0000EE"/>
            </w:tcBorders>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40" w:type="dxa"/>
            <w:vAlign w:val="bottom"/>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300" w:type="dxa"/>
            <w:vAlign w:val="bottom"/>
            <w:gridSpan w:val="3"/>
            <w:vMerge w:val="restart"/>
          </w:tcPr>
          <w:p>
            <w:pPr>
              <w:ind w:left="160"/>
              <w:spacing w:after="0"/>
              <w:rPr>
                <w:sz w:val="20"/>
                <w:szCs w:val="20"/>
                <w:color w:val="auto"/>
              </w:rPr>
            </w:pPr>
            <w:r>
              <w:rPr>
                <w:rFonts w:ascii="Arial" w:cs="Arial" w:eastAsia="Arial" w:hAnsi="Arial"/>
                <w:sz w:val="13"/>
                <w:szCs w:val="13"/>
                <w:color w:val="auto"/>
              </w:rPr>
              <w:t>3.</w:t>
            </w: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00" w:type="dxa"/>
            <w:vAlign w:val="bottom"/>
            <w:gridSpan w:val="3"/>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tcPr>
          <w:p>
            <w:pPr>
              <w:ind w:left="480"/>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c>
          <w:tcPr>
            <w:tcW w:w="31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06/30/2003</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700"/>
        <w:spacing w:after="0" w:line="268"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520" w:val="left"/>
          <w:tab w:leader="none" w:pos="216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3" w:lineRule="exact"/>
        <w:rPr>
          <w:sz w:val="20"/>
          <w:szCs w:val="20"/>
          <w:color w:val="auto"/>
        </w:rPr>
      </w:pPr>
    </w:p>
    <w:p>
      <w:pPr>
        <w:jc w:val="right"/>
        <w:ind w:right="48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2" w:lineRule="exact"/>
        <w:rPr>
          <w:sz w:val="20"/>
          <w:szCs w:val="20"/>
          <w:color w:val="auto"/>
        </w:rPr>
      </w:pPr>
    </w:p>
    <w:p>
      <w:pPr>
        <w:ind w:left="540"/>
        <w:spacing w:after="0"/>
        <w:tabs>
          <w:tab w:leader="none" w:pos="216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170" w:lineRule="exact"/>
        <w:rPr>
          <w:sz w:val="20"/>
          <w:szCs w:val="20"/>
          <w:color w:val="auto"/>
        </w:rPr>
      </w:pPr>
    </w:p>
    <w:p>
      <w:pPr>
        <w:sectPr>
          <w:pgSz w:w="11900" w:h="16838" w:orient="portrait"/>
          <w:cols w:equalWidth="0" w:num="2">
            <w:col w:w="7980" w:space="60"/>
            <w:col w:w="3480"/>
          </w:cols>
          <w:pgMar w:left="240" w:top="218" w:right="1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90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20" w:type="dxa"/>
            <w:vAlign w:val="bottom"/>
            <w:gridSpan w:val="10"/>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0000FF"/>
              </w:rPr>
              <w:t>07/02/2003</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20" w:type="dxa"/>
            <w:vAlign w:val="bottom"/>
            <w:gridSpan w:val="10"/>
          </w:tcPr>
          <w:p>
            <w:pPr>
              <w:ind w:left="4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6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80" w:type="dxa"/>
            <w:vAlign w:val="bottom"/>
            <w:gridSpan w:val="7"/>
          </w:tcPr>
          <w:p>
            <w:pPr>
              <w:ind w:left="160"/>
              <w:spacing w:after="0" w:line="142"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gridSpan w:val="3"/>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560" w:type="dxa"/>
            <w:vAlign w:val="bottom"/>
            <w:tcBorders>
              <w:top w:val="single" w:sz="8" w:color="2C2C2C"/>
            </w:tcBorders>
            <w:gridSpan w:val="15"/>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600" w:type="dxa"/>
            <w:vAlign w:val="bottom"/>
            <w:tcBorders>
              <w:bottom w:val="single" w:sz="8" w:color="2C2C2C"/>
            </w:tcBorders>
            <w:gridSpan w:val="4"/>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80"/>
              <w:spacing w:after="0" w:line="128" w:lineRule="exact"/>
              <w:rPr>
                <w:sz w:val="20"/>
                <w:szCs w:val="20"/>
                <w:color w:val="auto"/>
              </w:rPr>
            </w:pPr>
            <w:r>
              <w:rPr>
                <w:rFonts w:ascii="Arial" w:cs="Arial" w:eastAsia="Arial" w:hAnsi="Arial"/>
                <w:sz w:val="12"/>
                <w:szCs w:val="12"/>
                <w:b w:val="1"/>
                <w:bCs w:val="1"/>
                <w:color w:val="auto"/>
                <w:w w:val="99"/>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270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rPr>
              <w:t>Transaction  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80"/>
              <w:spacing w:after="0" w:line="132"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60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78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9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w w:val="95"/>
              </w:rPr>
              <w:t>Expiration Date</w:t>
            </w:r>
          </w:p>
        </w:tc>
        <w:tc>
          <w:tcPr>
            <w:tcW w:w="82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Derivative</w:t>
            </w:r>
          </w:p>
        </w:tc>
        <w:tc>
          <w:tcPr>
            <w:tcW w:w="176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w w:val="92"/>
              </w:rPr>
              <w:t>Date</w:t>
            </w:r>
          </w:p>
        </w:tc>
        <w:tc>
          <w:tcPr>
            <w:tcW w:w="60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34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w:t>
            </w:r>
          </w:p>
        </w:tc>
        <w:tc>
          <w:tcPr>
            <w:tcW w:w="8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Winnebago</w:t>
            </w: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26"/>
                <w:szCs w:val="26"/>
                <w:color w:val="0000FF"/>
                <w:vertAlign w:val="subscript"/>
              </w:rPr>
              <w:t>0</w:t>
            </w:r>
            <w:r>
              <w:rPr>
                <w:rFonts w:ascii="Times New Roman" w:cs="Times New Roman" w:eastAsia="Times New Roman" w:hAnsi="Times New Roman"/>
                <w:sz w:val="11"/>
                <w:szCs w:val="11"/>
                <w:color w:val="008000"/>
              </w:rPr>
              <w:t>(1)</w:t>
            </w: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112</w:t>
            </w:r>
            <w:r>
              <w:rPr>
                <w:rFonts w:ascii="Times New Roman" w:cs="Times New Roman" w:eastAsia="Times New Roman" w:hAnsi="Times New Roman"/>
                <w:sz w:val="22"/>
                <w:szCs w:val="22"/>
                <w:color w:val="008000"/>
                <w:vertAlign w:val="superscript"/>
              </w:rPr>
              <w:t>(2)</w:t>
            </w:r>
          </w:p>
        </w:tc>
        <w:tc>
          <w:tcPr>
            <w:tcW w:w="280" w:type="dxa"/>
            <w:vAlign w:val="bottom"/>
          </w:tcPr>
          <w:p>
            <w:pPr>
              <w:spacing w:after="0"/>
              <w:rPr>
                <w:sz w:val="16"/>
                <w:szCs w:val="16"/>
                <w:color w:val="auto"/>
              </w:rPr>
            </w:pPr>
          </w:p>
        </w:tc>
        <w:tc>
          <w:tcPr>
            <w:tcW w:w="94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08/08/1988</w:t>
            </w:r>
            <w:r>
              <w:rPr>
                <w:rFonts w:ascii="Times New Roman" w:cs="Times New Roman" w:eastAsia="Times New Roman" w:hAnsi="Times New Roman"/>
                <w:sz w:val="22"/>
                <w:szCs w:val="22"/>
                <w:color w:val="008000"/>
                <w:vertAlign w:val="superscript"/>
              </w:rPr>
              <w:t>(1)</w:t>
            </w: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08/08/1988</w:t>
            </w:r>
            <w:r>
              <w:rPr>
                <w:rFonts w:ascii="Times New Roman" w:cs="Times New Roman" w:eastAsia="Times New Roman" w:hAnsi="Times New Roman"/>
                <w:sz w:val="22"/>
                <w:szCs w:val="22"/>
                <w:color w:val="008000"/>
                <w:vertAlign w:val="superscript"/>
              </w:rPr>
              <w:t>(1)</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94"/>
              <w:spacing w:after="0"/>
              <w:rPr>
                <w:sz w:val="20"/>
                <w:szCs w:val="20"/>
                <w:color w:val="auto"/>
              </w:rPr>
            </w:pPr>
            <w:r>
              <w:rPr>
                <w:rFonts w:ascii="Times New Roman" w:cs="Times New Roman" w:eastAsia="Times New Roman" w:hAnsi="Times New Roman"/>
                <w:sz w:val="17"/>
                <w:szCs w:val="17"/>
                <w:color w:val="0000FF"/>
              </w:rPr>
              <w:t>112</w:t>
            </w:r>
          </w:p>
        </w:tc>
        <w:tc>
          <w:tcPr>
            <w:tcW w:w="6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13"/>
                <w:szCs w:val="13"/>
                <w:color w:val="0000FF"/>
              </w:rPr>
              <w:t>38.275</w:t>
            </w:r>
          </w:p>
        </w:tc>
        <w:tc>
          <w:tcPr>
            <w:tcW w:w="9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color w:val="0000FF"/>
              </w:rPr>
              <w:t>9,549</w:t>
            </w:r>
            <w:r>
              <w:rPr>
                <w:rFonts w:ascii="Times New Roman" w:cs="Times New Roman" w:eastAsia="Times New Roman" w:hAnsi="Times New Roman"/>
                <w:sz w:val="22"/>
                <w:szCs w:val="22"/>
                <w:color w:val="008000"/>
                <w:vertAlign w:val="superscript"/>
              </w:rPr>
              <w:t>(3)</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54"/>
              <w:spacing w:after="0"/>
              <w:rPr>
                <w:sz w:val="20"/>
                <w:szCs w:val="20"/>
                <w:color w:val="auto"/>
              </w:rPr>
            </w:pPr>
            <w:r>
              <w:rPr>
                <w:rFonts w:ascii="Times New Roman" w:cs="Times New Roman" w:eastAsia="Times New Roman" w:hAnsi="Times New Roman"/>
                <w:sz w:val="13"/>
                <w:szCs w:val="13"/>
                <w:color w:val="0000FF"/>
              </w:rPr>
              <w:t>06/30/2003</w:t>
            </w: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680" w:type="dxa"/>
            <w:vAlign w:val="bottom"/>
          </w:tcPr>
          <w:p>
            <w:pPr>
              <w:ind w:left="160"/>
              <w:spacing w:after="0" w:line="13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0"/>
          <w:szCs w:val="20"/>
          <w:color w:val="auto"/>
        </w:rPr>
      </w:pPr>
    </w:p>
    <w:p>
      <w:pPr>
        <w:ind w:left="40" w:right="380" w:firstLine="5"/>
        <w:spacing w:after="0" w:line="269" w:lineRule="auto"/>
        <w:tabs>
          <w:tab w:leader="none" w:pos="17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Winnebago Stock Units were accrued under the Winnebago Directors Deferred Compensation Plan and are to be settled 100% in Winnebago common stock upon reporting person's termination of service as a director, pursuant to an election made 10/4/97 by reporting person.</w:t>
      </w:r>
    </w:p>
    <w:p>
      <w:pPr>
        <w:spacing w:after="0" w:line="8" w:lineRule="exact"/>
        <w:rPr>
          <w:rFonts w:ascii="Times New Roman" w:cs="Times New Roman" w:eastAsia="Times New Roman" w:hAnsi="Times New Roman"/>
          <w:sz w:val="13"/>
          <w:szCs w:val="13"/>
          <w:color w:val="008000"/>
        </w:rPr>
      </w:pPr>
    </w:p>
    <w:p>
      <w:pPr>
        <w:ind w:left="180" w:hanging="135"/>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amount of Winnebago Stock Units acquired on this transaction date.</w:t>
      </w:r>
    </w:p>
    <w:p>
      <w:pPr>
        <w:spacing w:after="0" w:line="48" w:lineRule="exact"/>
        <w:rPr>
          <w:rFonts w:ascii="Times New Roman" w:cs="Times New Roman" w:eastAsia="Times New Roman" w:hAnsi="Times New Roman"/>
          <w:sz w:val="13"/>
          <w:szCs w:val="13"/>
          <w:color w:val="008000"/>
        </w:rPr>
      </w:pPr>
    </w:p>
    <w:p>
      <w:pPr>
        <w:ind w:left="40" w:right="260" w:firstLine="5"/>
        <w:spacing w:after="0" w:line="269" w:lineRule="auto"/>
        <w:tabs>
          <w:tab w:leader="none" w:pos="17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directly beneficially owned 10,549 $.50 par value common shares of the Issuer, 9,549 of such shares represent total amount of Winnebago stock units held in Directors Deferred Compensation Plan.</w:t>
      </w:r>
    </w:p>
    <w:p>
      <w:pPr>
        <w:spacing w:after="0" w:line="3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0000FF"/>
        </w:rPr>
        <w:t>/s/Raymond M. Beebe,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-6350</wp:posOffset>
            </wp:positionV>
            <wp:extent cx="10058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005840" cy="8255"/>
                    </a:xfrm>
                    <a:prstGeom prst="rect">
                      <a:avLst/>
                    </a:prstGeom>
                    <a:noFill/>
                  </pic:spPr>
                </pic:pic>
              </a:graphicData>
            </a:graphic>
          </wp:anchor>
        </w:drawing>
      </w:r>
    </w:p>
    <w:p>
      <w:pPr>
        <w:ind w:left="6860"/>
        <w:spacing w:after="0" w:line="196" w:lineRule="auto"/>
        <w:tabs>
          <w:tab w:leader="none" w:pos="9120" w:val="left"/>
        </w:tabs>
        <w:rPr>
          <w:sz w:val="20"/>
          <w:szCs w:val="20"/>
          <w:color w:val="auto"/>
        </w:rPr>
      </w:pPr>
      <w:r>
        <w:rPr>
          <w:rFonts w:ascii="Times New Roman" w:cs="Times New Roman" w:eastAsia="Times New Roman" w:hAnsi="Times New Roman"/>
          <w:sz w:val="17"/>
          <w:szCs w:val="17"/>
          <w:color w:val="0000FF"/>
        </w:rPr>
        <w:t>Secretary, Winnebago</w:t>
      </w:r>
      <w:r>
        <w:rPr>
          <w:sz w:val="20"/>
          <w:szCs w:val="20"/>
          <w:color w:val="auto"/>
        </w:rPr>
        <w:tab/>
      </w:r>
      <w:r>
        <w:rPr>
          <w:rFonts w:ascii="Times New Roman" w:cs="Times New Roman" w:eastAsia="Times New Roman" w:hAnsi="Times New Roman"/>
          <w:sz w:val="26"/>
          <w:szCs w:val="26"/>
          <w:color w:val="0000FF"/>
          <w:vertAlign w:val="subscript"/>
        </w:rPr>
        <w:t>07/22/2003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-27305</wp:posOffset>
            </wp:positionV>
            <wp:extent cx="9575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957580" cy="8255"/>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7"/>
          <w:szCs w:val="17"/>
          <w:color w:val="0000FF"/>
        </w:rPr>
        <w:t>Industries, Inc. under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-17780</wp:posOffset>
            </wp:positionV>
            <wp:extent cx="13506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0645"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-85090</wp:posOffset>
            </wp:positionV>
            <wp:extent cx="4965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96570" cy="8255"/>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-13970</wp:posOffset>
            </wp:positionV>
            <wp:extent cx="3879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87985" cy="8255"/>
                    </a:xfrm>
                    <a:prstGeom prst="rect">
                      <a:avLst/>
                    </a:prstGeom>
                    <a:noFill/>
                  </pic:spPr>
                </pic:pic>
              </a:graphicData>
            </a:graphic>
          </wp:anchor>
        </w:drawing>
      </w:r>
    </w:p>
    <w:p>
      <w:pPr>
        <w:spacing w:after="0" w:line="33"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5"/>
        <w:spacing w:after="0" w:line="316"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18" w:right="139" w:bottom="1440" w:gutter="0" w:footer="0" w:header="0"/>
          <w:type w:val="continuous"/>
        </w:sectPr>
      </w:pPr>
    </w:p>
    <w:bookmarkStart w:id="1" w:name="page2"/>
    <w:bookmarkEnd w:id="1"/>
    <w:p>
      <w:pPr>
        <w:jc w:val="center"/>
        <w:ind w:right="2059"/>
        <w:spacing w:after="0"/>
        <w:rPr>
          <w:sz w:val="20"/>
          <w:szCs w:val="20"/>
          <w:color w:val="auto"/>
        </w:rPr>
      </w:pPr>
      <w:r>
        <w:rPr>
          <w:rFonts w:ascii="Courier New" w:cs="Courier New" w:eastAsia="Courier New" w:hAnsi="Courier New"/>
          <w:sz w:val="17"/>
          <w:szCs w:val="17"/>
          <w:color w:val="auto"/>
        </w:rPr>
        <w:t>LIMITED POWER OF ATTORNEY</w:t>
      </w:r>
    </w:p>
    <w:p>
      <w:pPr>
        <w:spacing w:after="0" w:line="204" w:lineRule="exact"/>
        <w:rPr>
          <w:sz w:val="20"/>
          <w:szCs w:val="20"/>
          <w:color w:val="auto"/>
        </w:rPr>
      </w:pPr>
    </w:p>
    <w:p>
      <w:pPr>
        <w:ind w:right="2179" w:firstLine="515"/>
        <w:spacing w:after="0" w:line="277" w:lineRule="auto"/>
        <w:rPr>
          <w:sz w:val="20"/>
          <w:szCs w:val="20"/>
          <w:color w:val="auto"/>
        </w:rPr>
      </w:pPr>
      <w:r>
        <w:rPr>
          <w:rFonts w:ascii="Courier New" w:cs="Courier New" w:eastAsia="Courier New" w:hAnsi="Courier New"/>
          <w:sz w:val="17"/>
          <w:szCs w:val="17"/>
          <w:color w:val="auto"/>
        </w:rPr>
        <w:t>BE IT KNOWN, that Gerald C. Kitch has made and appointed, and by these presents does make and appoint, Raymond M. Beebe, acting individually, in his capacity as compliance officer for Winnebago Industries, Inc., true and lawful attorney for him and in his name, place and stead, for the following specific and limited purposes only:</w:t>
      </w:r>
    </w:p>
    <w:p>
      <w:pPr>
        <w:spacing w:after="0" w:line="78" w:lineRule="exact"/>
        <w:rPr>
          <w:sz w:val="20"/>
          <w:szCs w:val="20"/>
          <w:color w:val="auto"/>
        </w:rPr>
      </w:pPr>
    </w:p>
    <w:p>
      <w:pPr>
        <w:ind w:left="1040" w:right="2999"/>
        <w:spacing w:after="0" w:line="277" w:lineRule="auto"/>
        <w:rPr>
          <w:sz w:val="20"/>
          <w:szCs w:val="20"/>
          <w:color w:val="auto"/>
        </w:rPr>
      </w:pPr>
      <w:r>
        <w:rPr>
          <w:rFonts w:ascii="Courier New" w:cs="Courier New" w:eastAsia="Courier New" w:hAnsi="Courier New"/>
          <w:sz w:val="17"/>
          <w:szCs w:val="17"/>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78" w:lineRule="exact"/>
        <w:rPr>
          <w:sz w:val="20"/>
          <w:szCs w:val="20"/>
          <w:color w:val="auto"/>
        </w:rPr>
      </w:pPr>
    </w:p>
    <w:p>
      <w:pPr>
        <w:ind w:right="1959"/>
        <w:spacing w:after="0" w:line="271" w:lineRule="auto"/>
        <w:rPr>
          <w:sz w:val="20"/>
          <w:szCs w:val="20"/>
          <w:color w:val="auto"/>
        </w:rPr>
      </w:pPr>
      <w:r>
        <w:rPr>
          <w:rFonts w:ascii="Courier New" w:cs="Courier New" w:eastAsia="Courier New" w:hAnsi="Courier New"/>
          <w:sz w:val="17"/>
          <w:szCs w:val="17"/>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8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IN WITNESS WHEREOF, I have hereunto set my hand this 25th day of June,</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2003.</w:t>
      </w:r>
    </w:p>
    <w:p>
      <w:pPr>
        <w:spacing w:after="0" w:line="172"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/s/ Gerald C. Kitch</w:t>
      </w:r>
    </w:p>
    <w:p>
      <w:pPr>
        <w:spacing w:after="0" w:line="38"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Gerald C. Kitch</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960" w:type="dxa"/>
            <w:vAlign w:val="bottom"/>
          </w:tcPr>
          <w:p>
            <w:pPr>
              <w:spacing w:after="0"/>
              <w:rPr>
                <w:sz w:val="20"/>
                <w:szCs w:val="20"/>
                <w:color w:val="auto"/>
              </w:rPr>
            </w:pPr>
            <w:r>
              <w:rPr>
                <w:rFonts w:ascii="Courier New" w:cs="Courier New" w:eastAsia="Courier New" w:hAnsi="Courier New"/>
                <w:sz w:val="17"/>
                <w:szCs w:val="17"/>
                <w:color w:val="auto"/>
              </w:rPr>
              <w:t>STATE OF N.C.</w:t>
            </w:r>
          </w:p>
        </w:tc>
        <w:tc>
          <w:tcPr>
            <w:tcW w:w="52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1960" w:type="dxa"/>
            <w:vAlign w:val="bottom"/>
            <w:vMerge w:val="restart"/>
          </w:tcPr>
          <w:p>
            <w:pPr>
              <w:spacing w:after="0"/>
              <w:rPr>
                <w:sz w:val="20"/>
                <w:szCs w:val="20"/>
                <w:color w:val="auto"/>
              </w:rPr>
            </w:pPr>
            <w:r>
              <w:rPr>
                <w:rFonts w:ascii="Courier New" w:cs="Courier New" w:eastAsia="Courier New" w:hAnsi="Courier New"/>
                <w:sz w:val="17"/>
                <w:szCs w:val="17"/>
                <w:color w:val="auto"/>
              </w:rPr>
              <w:t>COUNTY OF BUNCOMBE</w:t>
            </w:r>
          </w:p>
        </w:tc>
        <w:tc>
          <w:tcPr>
            <w:tcW w:w="520" w:type="dxa"/>
            <w:vAlign w:val="bottom"/>
          </w:tcPr>
          <w:p>
            <w:pPr>
              <w:ind w:left="100"/>
              <w:spacing w:after="0"/>
              <w:rPr>
                <w:sz w:val="20"/>
                <w:szCs w:val="20"/>
                <w:color w:val="auto"/>
              </w:rPr>
            </w:pPr>
            <w:r>
              <w:rPr>
                <w:rFonts w:ascii="Courier New" w:cs="Courier New" w:eastAsia="Courier New" w:hAnsi="Courier New"/>
                <w:sz w:val="17"/>
                <w:szCs w:val="17"/>
                <w:color w:val="auto"/>
                <w:w w:val="97"/>
              </w:rPr>
              <w:t>)ss:</w:t>
            </w:r>
          </w:p>
        </w:tc>
        <w:tc>
          <w:tcPr>
            <w:tcW w:w="0" w:type="dxa"/>
            <w:vAlign w:val="bottom"/>
          </w:tcPr>
          <w:p>
            <w:pPr>
              <w:spacing w:after="0"/>
              <w:rPr>
                <w:sz w:val="1"/>
                <w:szCs w:val="1"/>
                <w:color w:val="auto"/>
              </w:rPr>
            </w:pPr>
          </w:p>
        </w:tc>
      </w:tr>
      <w:tr>
        <w:trPr>
          <w:trHeight w:val="291"/>
        </w:trPr>
        <w:tc>
          <w:tcPr>
            <w:tcW w:w="1960" w:type="dxa"/>
            <w:vAlign w:val="bottom"/>
            <w:vMerge w:val="continue"/>
          </w:tcPr>
          <w:p>
            <w:pPr>
              <w:spacing w:after="0"/>
              <w:rPr>
                <w:sz w:val="24"/>
                <w:szCs w:val="24"/>
                <w:color w:val="auto"/>
              </w:rPr>
            </w:pPr>
          </w:p>
        </w:tc>
        <w:tc>
          <w:tcPr>
            <w:tcW w:w="52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105" w:lineRule="exact"/>
        <w:rPr>
          <w:sz w:val="20"/>
          <w:szCs w:val="20"/>
          <w:color w:val="auto"/>
        </w:rPr>
      </w:pPr>
    </w:p>
    <w:p>
      <w:pPr>
        <w:jc w:val="both"/>
        <w:ind w:right="2479" w:firstLine="515"/>
        <w:spacing w:after="0" w:line="308" w:lineRule="auto"/>
        <w:rPr>
          <w:sz w:val="20"/>
          <w:szCs w:val="20"/>
          <w:color w:val="auto"/>
        </w:rPr>
      </w:pPr>
      <w:r>
        <w:rPr>
          <w:rFonts w:ascii="Courier New" w:cs="Courier New" w:eastAsia="Courier New" w:hAnsi="Courier New"/>
          <w:sz w:val="17"/>
          <w:szCs w:val="17"/>
          <w:color w:val="auto"/>
        </w:rPr>
        <w:t>The foregoing instrument was acknowledged by me this 25th day of June, 2003, by Gerald C. Kitch who is personally known by me or who has produced NCDL as identification and who did not take an oath.</w:t>
      </w:r>
    </w:p>
    <w:p>
      <w:pPr>
        <w:spacing w:after="0" w:line="51"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/s/ Malinda P. Spears</w:t>
      </w:r>
    </w:p>
    <w:p>
      <w:pPr>
        <w:spacing w:after="0" w:line="38"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left="3620"/>
        <w:spacing w:after="0"/>
        <w:tabs>
          <w:tab w:leader="none" w:pos="6480" w:val="left"/>
        </w:tabs>
        <w:rPr>
          <w:sz w:val="20"/>
          <w:szCs w:val="20"/>
          <w:color w:val="auto"/>
        </w:rPr>
      </w:pPr>
      <w:r>
        <w:rPr>
          <w:rFonts w:ascii="Courier New" w:cs="Courier New" w:eastAsia="Courier New" w:hAnsi="Courier New"/>
          <w:sz w:val="17"/>
          <w:szCs w:val="17"/>
          <w:color w:val="auto"/>
        </w:rPr>
        <w:t>Notary Public</w:t>
      </w:r>
      <w:r>
        <w:rPr>
          <w:sz w:val="20"/>
          <w:szCs w:val="20"/>
          <w:color w:val="auto"/>
        </w:rPr>
        <w:tab/>
      </w:r>
      <w:r>
        <w:rPr>
          <w:rFonts w:ascii="Courier New" w:cs="Courier New" w:eastAsia="Courier New" w:hAnsi="Courier New"/>
          <w:sz w:val="17"/>
          <w:szCs w:val="17"/>
          <w:color w:val="auto"/>
        </w:rPr>
        <w:t>(SEAL)</w:t>
      </w:r>
    </w:p>
    <w:p>
      <w:pPr>
        <w:spacing w:after="0" w:line="6"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State of NC</w:t>
      </w:r>
    </w:p>
    <w:p>
      <w:pPr>
        <w:spacing w:after="0" w:line="6"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7"/>
          <w:szCs w:val="17"/>
          <w:color w:val="auto"/>
        </w:rPr>
        <w:t>My Commission Expires: 9-18-2007</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226273" TargetMode="External"/><Relationship Id="rId11"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2019-12-16T08:04:31Z</dcterms:created>
  <dcterms:modified xsi:type="dcterms:W3CDTF">2019-12-16T08:04:31Z</dcterms:modified>
</cp:coreProperties>
</file>