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47)*</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17,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219"/>
          </w:cols>
          <w:pgMar w:left="240" w:top="244" w:right="1440" w:bottom="255"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960" w:right="7679" w:hanging="952"/>
        <w:spacing w:after="0" w:line="55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2,186,212 shares (6.5%)</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420" w:type="dxa"/>
            <w:vAlign w:val="bottom"/>
          </w:tcPr>
          <w:p>
            <w:pPr>
              <w:spacing w:after="0"/>
              <w:rPr>
                <w:sz w:val="17"/>
                <w:szCs w:val="17"/>
                <w:color w:val="auto"/>
              </w:rPr>
            </w:pPr>
          </w:p>
        </w:tc>
      </w:tr>
      <w:tr>
        <w:trPr>
          <w:trHeight w:val="405"/>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4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3"/>
        </w:trPr>
        <w:tc>
          <w:tcPr>
            <w:tcW w:w="50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3"/>
              </w:rPr>
              <w:t>SHARES</w:t>
            </w:r>
            <w:r>
              <w:rPr>
                <w:rFonts w:ascii="Courier New" w:cs="Courier New" w:eastAsia="Courier New" w:hAnsi="Courier New"/>
                <w:sz w:val="12"/>
                <w:szCs w:val="12"/>
                <w:color w:val="auto"/>
                <w:w w:val="73"/>
              </w:rPr>
              <w:t>-----------------------------------------------------------------</w:t>
            </w:r>
          </w:p>
        </w:tc>
        <w:tc>
          <w:tcPr>
            <w:tcW w:w="342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w w:val="96"/>
              </w:rPr>
              <w:t>BENEFICIALLY   (8)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42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4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42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4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50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3"/>
              </w:rPr>
              <w:t>PERSON</w:t>
            </w:r>
            <w:r>
              <w:rPr>
                <w:rFonts w:ascii="Courier New" w:cs="Courier New" w:eastAsia="Courier New" w:hAnsi="Courier New"/>
                <w:sz w:val="12"/>
                <w:szCs w:val="12"/>
                <w:color w:val="auto"/>
                <w:w w:val="73"/>
              </w:rPr>
              <w:t>-----------------------------------------------------------------</w:t>
            </w:r>
          </w:p>
        </w:tc>
        <w:tc>
          <w:tcPr>
            <w:tcW w:w="342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2,186,212 shares (6.5%)</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42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540" w:right="5159" w:hanging="952"/>
        <w:spacing w:after="0" w:line="470"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7740" w:type="dxa"/>
            <w:vAlign w:val="bottom"/>
          </w:tcPr>
          <w:p>
            <w:pPr>
              <w:ind w:left="260"/>
              <w:spacing w:after="0"/>
              <w:rPr>
                <w:sz w:val="20"/>
                <w:szCs w:val="20"/>
                <w:color w:val="auto"/>
              </w:rPr>
            </w:pPr>
            <w:r>
              <w:rPr>
                <w:rFonts w:ascii="Courier New" w:cs="Courier New" w:eastAsia="Courier New" w:hAnsi="Courier New"/>
                <w:sz w:val="18"/>
                <w:szCs w:val="18"/>
                <w:color w:val="auto"/>
                <w:w w:val="97"/>
              </w:rPr>
              <w:t>Check if the Aggregate Amount in Row (11) Excludes Certain Shares   [ ]</w:t>
            </w:r>
          </w:p>
        </w:tc>
      </w:tr>
      <w:tr>
        <w:trPr>
          <w:trHeight w:val="203"/>
        </w:trPr>
        <w:tc>
          <w:tcPr>
            <w:tcW w:w="700" w:type="dxa"/>
            <w:vAlign w:val="bottom"/>
          </w:tcPr>
          <w:p>
            <w:pPr>
              <w:spacing w:after="0"/>
              <w:rPr>
                <w:sz w:val="17"/>
                <w:szCs w:val="17"/>
                <w:color w:val="auto"/>
              </w:rPr>
            </w:pPr>
          </w:p>
        </w:tc>
        <w:tc>
          <w:tcPr>
            <w:tcW w:w="7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40,000 shares of Common Stock as a result of the sale by HCP on September 14, 2004 of 10,000 shares of Common Stock through a broker pursuant to the Rule 10b5-1 Trading Plan (the "TRADING PLAN") with Bessemer Trust Company of Florida; the sale by HCP on September 16, 2004 of 5,000 shares of Common Stock through a broker pursuant to the Trading Plan; and the sale by HCP on September 17, 2004 of 25,000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September 14, 2004, HCP sold 10,000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$352,250 or an average price per share of $35.2250; on September 16, 2004, HCP</w:t>
      </w:r>
    </w:p>
    <w:p>
      <w:pPr>
        <w:spacing w:after="0" w:line="237" w:lineRule="auto"/>
        <w:rPr>
          <w:sz w:val="20"/>
          <w:szCs w:val="20"/>
          <w:color w:val="auto"/>
        </w:rPr>
      </w:pPr>
      <w:r>
        <w:rPr>
          <w:rFonts w:ascii="Courier New" w:cs="Courier New" w:eastAsia="Courier New" w:hAnsi="Courier New"/>
          <w:sz w:val="18"/>
          <w:szCs w:val="18"/>
          <w:color w:val="auto"/>
        </w:rPr>
        <w:t>sold 5,000 shares of Common Stock through a broker pursuant to the Trading Plan</w:t>
      </w:r>
    </w:p>
    <w:p>
      <w:pPr>
        <w:spacing w:after="0" w:line="238" w:lineRule="auto"/>
        <w:rPr>
          <w:sz w:val="20"/>
          <w:szCs w:val="20"/>
          <w:color w:val="auto"/>
        </w:rPr>
      </w:pPr>
      <w:r>
        <w:rPr>
          <w:rFonts w:ascii="Courier New" w:cs="Courier New" w:eastAsia="Courier New" w:hAnsi="Courier New"/>
          <w:sz w:val="18"/>
          <w:szCs w:val="18"/>
          <w:color w:val="auto"/>
        </w:rPr>
        <w:t>for an approximate purchase price of $175,011 or an average price per share of</w:t>
      </w:r>
    </w:p>
    <w:p>
      <w:pPr>
        <w:spacing w:after="0"/>
        <w:rPr>
          <w:sz w:val="20"/>
          <w:szCs w:val="20"/>
          <w:color w:val="auto"/>
        </w:rPr>
      </w:pPr>
      <w:r>
        <w:rPr>
          <w:rFonts w:ascii="Courier New" w:cs="Courier New" w:eastAsia="Courier New" w:hAnsi="Courier New"/>
          <w:sz w:val="18"/>
          <w:szCs w:val="18"/>
          <w:color w:val="auto"/>
        </w:rPr>
        <w:t>$35.0022; and on September 17, 2004, HCP sold 25,000 shares of Common Stock</w:t>
      </w:r>
    </w:p>
    <w:p>
      <w:pPr>
        <w:spacing w:after="0" w:line="237" w:lineRule="auto"/>
        <w:rPr>
          <w:sz w:val="20"/>
          <w:szCs w:val="20"/>
          <w:color w:val="auto"/>
        </w:rPr>
      </w:pPr>
      <w:r>
        <w:rPr>
          <w:rFonts w:ascii="Courier New" w:cs="Courier New" w:eastAsia="Courier New" w:hAnsi="Courier New"/>
          <w:sz w:val="18"/>
          <w:szCs w:val="18"/>
          <w:color w:val="auto"/>
        </w:rPr>
        <w:t>through a broker pursuant to the Trading Plan for an approximate purchase price</w:t>
      </w:r>
    </w:p>
    <w:p>
      <w:pPr>
        <w:spacing w:after="0"/>
        <w:rPr>
          <w:sz w:val="20"/>
          <w:szCs w:val="20"/>
          <w:color w:val="auto"/>
        </w:rPr>
      </w:pPr>
      <w:r>
        <w:rPr>
          <w:rFonts w:ascii="Courier New" w:cs="Courier New" w:eastAsia="Courier New" w:hAnsi="Courier New"/>
          <w:sz w:val="18"/>
          <w:szCs w:val="18"/>
          <w:color w:val="auto"/>
        </w:rPr>
        <w:t>of $884,233 or an average price per share of $35.3693.</w:t>
      </w:r>
    </w:p>
    <w:p>
      <w:pPr>
        <w:spacing w:after="0" w:line="20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2,186,212 shares of Common Stock, which represent approximately 6.5%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2,186,212 shares of Common Stock of which HCP is the beneficial owner. A majority of the Individual Trustees together with the Corporate Trustee have sole dispositive power with respect to the 2,186,212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879" w:hanging="952"/>
        <w:spacing w:after="0" w:line="268"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70,000 shares of Common Stock by HCP during the period from September 9, 2004 through September 13, 2004, as reported on Schedule 13D (Amendment No. 46), (iii) the sale of 61,800 shares of Common Stock by HCP on September 7, 2004, as reported on Schedule 13D (Amendment No. 45), (iv) the sale of 30,000 shares of Common Stock by HCP on August 20, 2004, as reported on Schedule 13D (Amendment No.</w:t>
      </w:r>
    </w:p>
    <w:p>
      <w:pPr>
        <w:spacing w:after="0" w:line="1" w:lineRule="exact"/>
        <w:rPr>
          <w:rFonts w:ascii="Courier New" w:cs="Courier New" w:eastAsia="Courier New" w:hAnsi="Courier New"/>
          <w:sz w:val="16"/>
          <w:szCs w:val="16"/>
          <w:color w:val="auto"/>
        </w:rPr>
      </w:pPr>
    </w:p>
    <w:p>
      <w:pPr>
        <w:ind w:left="960" w:right="18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44), (v) the sale of an aggregate of 65,000 shares of Common Stock by HCP on August 17, 2004 and August 18, 2004, as reported on Schedule 13D (Amendment No. 43), (vi) the sale of an aggregate of 43,200 shares of Common Stock by HCP on July 29, 2004 and July 30, 2004, as reported on Schedule 13D (Amendment No. 41), (vii) the sale of an aggregate of 79,900 shares of Common Stock by HCP on July 27, 2004 and July 28, 2004, as reported on Schedule 13D (Amendment No. 40), and (viii) the sale of an aggregate of 37,200 shares of Common Stock by HCP on June 29, 2004 and July 23, 2004, as reported on Schedule 13D (Amendment No. 39); none of HCP, John V. Hanson, Mary Joan Boman or Paul D. Hanson has had any transactions in Common Stock during the past 60 days.</w:t>
      </w:r>
    </w:p>
    <w:p>
      <w:pPr>
        <w:spacing w:after="0" w:line="18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160" w:right="335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4020" w:space="520"/>
            <w:col w:w="56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4020" w:space="520"/>
            <w:col w:w="56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4020" w:space="520"/>
            <w:col w:w="567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4020" w:space="520"/>
            <w:col w:w="567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4020" w:space="520"/>
            <w:col w:w="567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4020" w:space="520"/>
        <w:col w:w="56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4"/>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3"/>
    </w:lvl>
  </w:abstractNum>
  <w:abstractNum w:abstractNumId="8">
    <w:nsid w:val="216231B"/>
    <w:multiLevelType w:val="hybridMultilevel"/>
    <w:lvl w:ilvl="0">
      <w:lvlJc w:val="left"/>
      <w:lvlText w:val="(%1)"/>
      <w:numFmt w:val="decimal"/>
      <w:start w:val="1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2019-12-13T08:13:56Z</dcterms:created>
  <dcterms:modified xsi:type="dcterms:W3CDTF">2019-12-13T08:13:56Z</dcterms:modified>
</cp:coreProperties>
</file>