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Woodson Bret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WINNEBAGO INDUSTRIES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vMerge w:val="restart"/>
          </w:tcPr>
          <w:p>
            <w:pPr>
              <w:ind w:left="80"/>
              <w:spacing w:after="0"/>
              <w:rPr>
                <w:sz w:val="20"/>
                <w:szCs w:val="20"/>
                <w:color w:val="auto"/>
              </w:rPr>
            </w:pPr>
            <w:r>
              <w:rPr>
                <w:rFonts w:ascii="Arial" w:cs="Arial" w:eastAsia="Arial" w:hAnsi="Arial"/>
                <w:sz w:val="21"/>
                <w:szCs w:val="21"/>
                <w:color w:val="auto"/>
              </w:rPr>
              <w:t>]</w:t>
            </w:r>
          </w:p>
        </w:tc>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line="148"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4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340"/>
              <w:spacing w:after="0" w:line="192" w:lineRule="exact"/>
              <w:rPr>
                <w:sz w:val="20"/>
                <w:szCs w:val="20"/>
                <w:color w:val="auto"/>
              </w:rPr>
            </w:pPr>
            <w:r>
              <w:rPr>
                <w:rFonts w:ascii="Arial" w:cs="Arial" w:eastAsia="Arial" w:hAnsi="Arial"/>
                <w:sz w:val="17"/>
                <w:szCs w:val="17"/>
                <w:color w:val="0000FF"/>
              </w:rPr>
              <w:t>SVP-Human Resources</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12/17/2020</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0" w:type="dxa"/>
            <w:vAlign w:val="bottom"/>
            <w:tcBorders>
              <w:bottom w:val="single" w:sz="8" w:color="2C2C2C"/>
            </w:tcBorders>
          </w:tcPr>
          <w:p>
            <w:pPr>
              <w:spacing w:after="0"/>
              <w:rPr>
                <w:sz w:val="15"/>
                <w:szCs w:val="15"/>
                <w:color w:val="auto"/>
              </w:rPr>
            </w:pPr>
          </w:p>
        </w:tc>
        <w:tc>
          <w:tcPr>
            <w:tcW w:w="36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12/17/2020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right="17"/>
              <w:spacing w:after="0"/>
              <w:rPr>
                <w:sz w:val="20"/>
                <w:szCs w:val="20"/>
                <w:color w:val="auto"/>
              </w:rPr>
            </w:pPr>
            <w:r>
              <w:rPr>
                <w:rFonts w:ascii="Arial" w:cs="Arial" w:eastAsia="Arial" w:hAnsi="Arial"/>
                <w:sz w:val="17"/>
                <w:szCs w:val="17"/>
                <w:color w:val="0000FF"/>
              </w:rPr>
              <w:t>247</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59.54</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28,830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12/17/2020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Arial" w:cs="Arial" w:eastAsia="Arial" w:hAnsi="Arial"/>
                <w:sz w:val="34"/>
                <w:szCs w:val="34"/>
                <w:color w:val="0000FF"/>
                <w:vertAlign w:val="subscript"/>
              </w:rPr>
              <w:t>71</w:t>
            </w:r>
            <w:r>
              <w:rPr>
                <w:rFonts w:ascii="Arial" w:cs="Arial" w:eastAsia="Arial" w:hAnsi="Arial"/>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59.54</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28,759</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annual incremental vesting of a restricted stock unit award granted 12/17/2020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146 shares acquired through the Winnebago Industries, Inc. Employee Stock Purchase Program</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12/21/2020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30196"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2020-12-21T18:26:14Z</dcterms:created>
  <dcterms:modified xsi:type="dcterms:W3CDTF">2020-12-21T18:26:14Z</dcterms:modified>
</cp:coreProperties>
</file>