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rPr>
          <w:sz w:val="20"/>
          <w:szCs w:val="20"/>
          <w:color w:val="auto"/>
        </w:rPr>
      </w:pPr>
      <w:r>
        <w:rPr>
          <w:rFonts w:ascii="Courier New" w:cs="Courier New" w:eastAsia="Courier New" w:hAnsi="Courier New"/>
          <w:sz w:val="18"/>
          <w:szCs w:val="18"/>
          <w:color w:val="auto"/>
        </w:rPr>
        <w:t>(Amendment No. 45)*</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$.50 PAR VALUE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WILLIAM M. LIBIT, ESQ.</w:t>
      </w:r>
    </w:p>
    <w:p>
      <w:pPr>
        <w:ind w:left="3060"/>
        <w:spacing w:after="0" w:line="238" w:lineRule="auto"/>
        <w:rPr>
          <w:sz w:val="20"/>
          <w:szCs w:val="20"/>
          <w:color w:val="auto"/>
        </w:rPr>
      </w:pPr>
      <w:r>
        <w:rPr>
          <w:rFonts w:ascii="Courier New" w:cs="Courier New" w:eastAsia="Courier New" w:hAnsi="Courier New"/>
          <w:sz w:val="18"/>
          <w:szCs w:val="18"/>
          <w:color w:val="auto"/>
        </w:rPr>
        <w:t>CHAPMAN AND CUTLER LLP</w:t>
      </w:r>
    </w:p>
    <w:p>
      <w:pPr>
        <w:ind w:left="3060"/>
        <w:spacing w:after="0"/>
        <w:rPr>
          <w:sz w:val="20"/>
          <w:szCs w:val="20"/>
          <w:color w:val="auto"/>
        </w:rPr>
      </w:pPr>
      <w:r>
        <w:rPr>
          <w:rFonts w:ascii="Courier New" w:cs="Courier New" w:eastAsia="Courier New" w:hAnsi="Courier New"/>
          <w:sz w:val="18"/>
          <w:szCs w:val="18"/>
          <w:color w:val="auto"/>
        </w:rPr>
        <w:t>111 WEST MONROE STREET</w:t>
      </w:r>
    </w:p>
    <w:p>
      <w:pPr>
        <w:ind w:left="3060"/>
        <w:spacing w:after="0" w:line="237" w:lineRule="auto"/>
        <w:rPr>
          <w:sz w:val="20"/>
          <w:szCs w:val="20"/>
          <w:color w:val="auto"/>
        </w:rPr>
      </w:pPr>
      <w:r>
        <w:rPr>
          <w:rFonts w:ascii="Courier New" w:cs="Courier New" w:eastAsia="Courier New" w:hAnsi="Courier New"/>
          <w:sz w:val="18"/>
          <w:szCs w:val="18"/>
          <w:color w:val="auto"/>
        </w:rPr>
        <w:t>CHICAGO, ILLINOIS 60603</w:t>
      </w:r>
    </w:p>
    <w:p>
      <w:pPr>
        <w:ind w:left="3480"/>
        <w:spacing w:after="0" w:line="238" w:lineRule="auto"/>
        <w:rPr>
          <w:sz w:val="20"/>
          <w:szCs w:val="20"/>
          <w:color w:val="auto"/>
        </w:rPr>
      </w:pPr>
      <w:r>
        <w:rPr>
          <w:rFonts w:ascii="Courier New" w:cs="Courier New" w:eastAsia="Courier New" w:hAnsi="Courier New"/>
          <w:sz w:val="18"/>
          <w:szCs w:val="18"/>
          <w:color w:val="auto"/>
        </w:rPr>
        <w:t>(312) 845-2981</w:t>
      </w:r>
    </w:p>
    <w:p>
      <w:pPr>
        <w:jc w:val="center"/>
        <w:ind w:right="167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1679"/>
        <w:spacing w:after="0" w:line="237"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SEPTEMBER 7, 2004</w:t>
      </w:r>
    </w:p>
    <w:p>
      <w:pPr>
        <w:jc w:val="center"/>
        <w:ind w:right="1679"/>
        <w:spacing w:after="0" w:line="238" w:lineRule="auto"/>
        <w:rPr>
          <w:sz w:val="20"/>
          <w:szCs w:val="20"/>
          <w:color w:val="auto"/>
        </w:rPr>
      </w:pPr>
      <w:r>
        <w:rPr>
          <w:rFonts w:ascii="Courier New" w:cs="Courier New" w:eastAsia="Courier New" w:hAnsi="Courier New"/>
          <w:sz w:val="18"/>
          <w:szCs w:val="18"/>
          <w:color w:val="auto"/>
        </w:rPr>
        <w:t>(Date of Event which Requires</w:t>
      </w:r>
    </w:p>
    <w:p>
      <w:pPr>
        <w:jc w:val="center"/>
        <w:ind w:right="1679"/>
        <w:spacing w:after="0"/>
        <w:rPr>
          <w:sz w:val="20"/>
          <w:szCs w:val="20"/>
          <w:color w:val="auto"/>
        </w:rPr>
      </w:pPr>
      <w:r>
        <w:rPr>
          <w:rFonts w:ascii="Courier New" w:cs="Courier New" w:eastAsia="Courier New" w:hAnsi="Courier New"/>
          <w:sz w:val="18"/>
          <w:szCs w:val="18"/>
          <w:color w:val="auto"/>
        </w:rPr>
        <w:t>Filing of This Statement)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ss.240.13d-1(e), 240.13d-1(f) or 240.13d-1(g), check the following box [ ].</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974637100</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w:t>
      </w:r>
    </w:p>
    <w:p>
      <w:pPr>
        <w:spacing w:after="0" w:line="202" w:lineRule="exact"/>
        <w:rPr>
          <w:sz w:val="24"/>
          <w:szCs w:val="24"/>
          <w:color w:val="auto"/>
        </w:rPr>
      </w:pPr>
    </w:p>
    <w:tbl>
      <w:tblPr>
        <w:tblLayout w:type="fixed"/>
        <w:tblInd w:w="960" w:type="dxa"/>
        <w:tblCellMar>
          <w:top w:w="0" w:type="dxa"/>
          <w:left w:w="0" w:type="dxa"/>
          <w:bottom w:w="0" w:type="dxa"/>
          <w:right w:w="0" w:type="dxa"/>
        </w:tblCellMar>
      </w:tblPr>
      <w:tr>
        <w:trPr>
          <w:trHeight w:val="204"/>
        </w:trPr>
        <w:tc>
          <w:tcPr>
            <w:tcW w:w="7260" w:type="dxa"/>
            <w:vAlign w:val="bottom"/>
            <w:gridSpan w:val="3"/>
          </w:tcPr>
          <w:p>
            <w:pPr>
              <w:spacing w:after="0"/>
              <w:rPr>
                <w:sz w:val="20"/>
                <w:szCs w:val="20"/>
                <w:color w:val="auto"/>
              </w:rPr>
            </w:pPr>
            <w:r>
              <w:rPr>
                <w:rFonts w:ascii="Courier New" w:cs="Courier New" w:eastAsia="Courier New" w:hAnsi="Courier New"/>
                <w:sz w:val="18"/>
                <w:szCs w:val="18"/>
                <w:color w:val="auto"/>
                <w:w w:val="97"/>
              </w:rPr>
              <w:t>Hanson Capital Partners, L.L.C.  I.R.S. Identification No. 52-2286575</w:t>
            </w:r>
          </w:p>
        </w:tc>
      </w:tr>
      <w:tr>
        <w:trPr>
          <w:trHeight w:val="203"/>
        </w:trPr>
        <w:tc>
          <w:tcPr>
            <w:tcW w:w="2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5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Mary</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Joan Boman</w:t>
            </w:r>
          </w:p>
        </w:tc>
        <w:tc>
          <w:tcPr>
            <w:tcW w:w="5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Paul</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 Hanson</w:t>
            </w:r>
          </w:p>
        </w:tc>
        <w:tc>
          <w:tcPr>
            <w:tcW w:w="5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SS# ###-##-####</w:t>
            </w:r>
          </w:p>
        </w:tc>
      </w:tr>
    </w:tbl>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940" w:val="left"/>
          <w:tab w:leader="none" w:pos="7260" w:val="left"/>
          <w:tab w:leader="none" w:pos="81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[x]</w:t>
      </w:r>
    </w:p>
    <w:p>
      <w:pPr>
        <w:ind w:left="960"/>
        <w:spacing w:after="0"/>
        <w:tabs>
          <w:tab w:leader="none" w:pos="7260" w:val="left"/>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1579"/>
        <w:spacing w:after="0" w:line="235" w:lineRule="auto"/>
        <w:rPr>
          <w:sz w:val="20"/>
          <w:szCs w:val="20"/>
          <w:color w:val="auto"/>
        </w:rPr>
      </w:pPr>
      <w:r>
        <w:rPr>
          <w:rFonts w:ascii="Courier New" w:cs="Courier New" w:eastAsia="Courier New" w:hAnsi="Courier New"/>
          <w:sz w:val="18"/>
          <w:szCs w:val="18"/>
          <w:color w:val="auto"/>
        </w:rPr>
        <w:t>- -------------------------------------------------------------------------------- (3) SEC Use Only</w:t>
      </w:r>
    </w:p>
    <w:p>
      <w:pPr>
        <w:sectPr>
          <w:pgSz w:w="11900" w:h="16838" w:orient="portrait"/>
          <w:cols w:equalWidth="0" w:num="1">
            <w:col w:w="10219"/>
          </w:cols>
          <w:pgMar w:left="240" w:top="447" w:right="1440" w:bottom="255"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jc w:val="both"/>
        <w:spacing w:after="0"/>
        <w:tabs>
          <w:tab w:leader="none" w:pos="94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p>
    <w:p>
      <w:pPr>
        <w:spacing w:after="0" w:line="201" w:lineRule="exact"/>
        <w:rPr>
          <w:sz w:val="20"/>
          <w:szCs w:val="20"/>
          <w:color w:val="auto"/>
        </w:rPr>
      </w:pPr>
    </w:p>
    <w:p>
      <w:pPr>
        <w:jc w:val="right"/>
        <w:ind w:right="7679"/>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(5)</w:t>
            </w:r>
          </w:p>
        </w:tc>
        <w:tc>
          <w:tcPr>
            <w:tcW w:w="1220" w:type="dxa"/>
            <w:vAlign w:val="bottom"/>
          </w:tcPr>
          <w:p>
            <w:pPr>
              <w:ind w:left="320"/>
              <w:spacing w:after="0"/>
              <w:rPr>
                <w:sz w:val="20"/>
                <w:szCs w:val="20"/>
                <w:color w:val="auto"/>
              </w:rPr>
            </w:pPr>
            <w:r>
              <w:rPr>
                <w:rFonts w:ascii="Courier New" w:cs="Courier New" w:eastAsia="Courier New" w:hAnsi="Courier New"/>
                <w:sz w:val="18"/>
                <w:szCs w:val="18"/>
                <w:color w:val="auto"/>
              </w:rPr>
              <w:t>Check if</w:t>
            </w:r>
          </w:p>
        </w:tc>
        <w:tc>
          <w:tcPr>
            <w:tcW w:w="1460" w:type="dxa"/>
            <w:vAlign w:val="bottom"/>
          </w:tcPr>
          <w:p>
            <w:pPr>
              <w:ind w:left="40"/>
              <w:spacing w:after="0"/>
              <w:rPr>
                <w:sz w:val="20"/>
                <w:szCs w:val="20"/>
                <w:color w:val="auto"/>
              </w:rPr>
            </w:pPr>
            <w:r>
              <w:rPr>
                <w:rFonts w:ascii="Courier New" w:cs="Courier New" w:eastAsia="Courier New" w:hAnsi="Courier New"/>
                <w:sz w:val="18"/>
                <w:szCs w:val="18"/>
                <w:color w:val="auto"/>
                <w:w w:val="99"/>
              </w:rPr>
              <w:t>Disclosure of</w:t>
            </w:r>
          </w:p>
        </w:tc>
        <w:tc>
          <w:tcPr>
            <w:tcW w:w="3960" w:type="dxa"/>
            <w:vAlign w:val="bottom"/>
          </w:tcPr>
          <w:p>
            <w:pPr>
              <w:ind w:left="60"/>
              <w:spacing w:after="0"/>
              <w:rPr>
                <w:sz w:val="20"/>
                <w:szCs w:val="20"/>
                <w:color w:val="auto"/>
              </w:rPr>
            </w:pPr>
            <w:r>
              <w:rPr>
                <w:rFonts w:ascii="Courier New" w:cs="Courier New" w:eastAsia="Courier New" w:hAnsi="Courier New"/>
                <w:sz w:val="18"/>
                <w:szCs w:val="18"/>
                <w:color w:val="auto"/>
              </w:rPr>
              <w:t>Legal Proceedings is Required</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640" w:type="dxa"/>
            <w:vAlign w:val="bottom"/>
          </w:tcPr>
          <w:p>
            <w:pPr>
              <w:spacing w:after="0"/>
              <w:rPr>
                <w:sz w:val="17"/>
                <w:szCs w:val="17"/>
                <w:color w:val="auto"/>
              </w:rPr>
            </w:pPr>
          </w:p>
        </w:tc>
        <w:tc>
          <w:tcPr>
            <w:tcW w:w="1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Pursuant</w:t>
            </w:r>
          </w:p>
        </w:tc>
        <w:tc>
          <w:tcPr>
            <w:tcW w:w="1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to Items 2(d)</w:t>
            </w:r>
          </w:p>
        </w:tc>
        <w:tc>
          <w:tcPr>
            <w:tcW w:w="3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 2(e)</w:t>
            </w:r>
          </w:p>
        </w:tc>
        <w:tc>
          <w:tcPr>
            <w:tcW w:w="11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6" w:lineRule="exact"/>
        <w:rPr>
          <w:rFonts w:ascii="Courier New" w:cs="Courier New" w:eastAsia="Courier New" w:hAnsi="Courier New"/>
          <w:sz w:val="18"/>
          <w:szCs w:val="18"/>
          <w:color w:val="auto"/>
        </w:rPr>
      </w:pPr>
    </w:p>
    <w:p>
      <w:pPr>
        <w:ind w:left="960" w:right="26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Hanson Capital Partners, L.L.C. is a Delaware limited liability company.</w:t>
      </w:r>
    </w:p>
    <w:p>
      <w:pPr>
        <w:spacing w:after="0" w:line="208" w:lineRule="exact"/>
        <w:rPr>
          <w:rFonts w:ascii="Courier New" w:cs="Courier New" w:eastAsia="Courier New" w:hAnsi="Courier New"/>
          <w:sz w:val="18"/>
          <w:szCs w:val="18"/>
          <w:color w:val="auto"/>
        </w:rPr>
      </w:pPr>
    </w:p>
    <w:p>
      <w:pPr>
        <w:ind w:left="960"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V. Hanson, Mary Joan Boman and Paul D. Hanson are United States citizens.</w:t>
      </w:r>
    </w:p>
    <w:p>
      <w:pPr>
        <w:sectPr>
          <w:pgSz w:w="11900" w:h="16838" w:orient="portrait"/>
          <w:cols w:equalWidth="0" w:num="1">
            <w:col w:w="10219"/>
          </w:cols>
          <w:pgMar w:left="240" w:top="344" w:right="1440" w:bottom="1440" w:gutter="0" w:footer="0" w:header="0"/>
        </w:sectPr>
      </w:pPr>
    </w:p>
    <w:bookmarkStart w:id="2" w:name="page3"/>
    <w:bookmarkEnd w:id="2"/>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6960" w:type="dxa"/>
            <w:vAlign w:val="bottom"/>
            <w:gridSpan w:val="3"/>
          </w:tcPr>
          <w:p>
            <w:pPr>
              <w:ind w:left="22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Voting Power</w:t>
            </w:r>
          </w:p>
        </w:tc>
        <w:tc>
          <w:tcPr>
            <w:tcW w:w="328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328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Partners, L.L.C.</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2,296,212 shares (6.8%)</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40,260 (includes 200 shares</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owned by wife and 44,000 shares</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which John V. Hanson has a</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right to acquire)*</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Mary Joan Boman</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145,496 (includes 53,070 shares</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husband, Gerald E.</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Boman, and 44,000 shares which</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Gerald E. Boman has the right</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to acquire)*</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D. Hanson</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320 shares*</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than 1.0 percent.</w:t>
            </w:r>
          </w:p>
        </w:tc>
        <w:tc>
          <w:tcPr>
            <w:tcW w:w="3280" w:type="dxa"/>
            <w:vAlign w:val="bottom"/>
          </w:tcPr>
          <w:p>
            <w:pPr>
              <w:spacing w:after="0"/>
              <w:rPr>
                <w:sz w:val="17"/>
                <w:szCs w:val="17"/>
                <w:color w:val="auto"/>
              </w:rPr>
            </w:pPr>
          </w:p>
        </w:tc>
      </w:tr>
      <w:tr>
        <w:trPr>
          <w:trHeight w:val="405"/>
        </w:trPr>
        <w:tc>
          <w:tcPr>
            <w:tcW w:w="148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11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3680" w:type="dxa"/>
            <w:vAlign w:val="bottom"/>
            <w:gridSpan w:val="2"/>
          </w:tcPr>
          <w:p>
            <w:pPr>
              <w:ind w:left="220"/>
              <w:spacing w:after="0"/>
              <w:rPr>
                <w:sz w:val="20"/>
                <w:szCs w:val="20"/>
                <w:color w:val="auto"/>
              </w:rPr>
            </w:pPr>
            <w:r>
              <w:rPr>
                <w:rFonts w:ascii="Courier New" w:cs="Courier New" w:eastAsia="Courier New" w:hAnsi="Courier New"/>
                <w:sz w:val="12"/>
                <w:szCs w:val="12"/>
                <w:color w:val="auto"/>
                <w:w w:val="74"/>
              </w:rPr>
              <w:t>----------------------------------------------------------------</w:t>
            </w:r>
          </w:p>
        </w:tc>
        <w:tc>
          <w:tcPr>
            <w:tcW w:w="328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328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28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116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Not Applicable.</w:t>
            </w:r>
          </w:p>
        </w:tc>
        <w:tc>
          <w:tcPr>
            <w:tcW w:w="3280" w:type="dxa"/>
            <w:vAlign w:val="bottom"/>
          </w:tcPr>
          <w:p>
            <w:pPr>
              <w:spacing w:after="0"/>
              <w:rPr>
                <w:sz w:val="17"/>
                <w:szCs w:val="17"/>
                <w:color w:val="auto"/>
              </w:rPr>
            </w:pP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1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28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3680" w:type="dxa"/>
            <w:vAlign w:val="bottom"/>
            <w:gridSpan w:val="2"/>
          </w:tcPr>
          <w:p>
            <w:pPr>
              <w:ind w:left="220"/>
              <w:spacing w:after="0"/>
              <w:rPr>
                <w:sz w:val="20"/>
                <w:szCs w:val="20"/>
                <w:color w:val="auto"/>
              </w:rPr>
            </w:pPr>
            <w:r>
              <w:rPr>
                <w:rFonts w:ascii="Courier New" w:cs="Courier New" w:eastAsia="Courier New" w:hAnsi="Courier New"/>
                <w:sz w:val="12"/>
                <w:szCs w:val="12"/>
                <w:color w:val="auto"/>
                <w:w w:val="74"/>
              </w:rPr>
              <w:t>----------------------------------------------------------------</w:t>
            </w:r>
          </w:p>
        </w:tc>
        <w:tc>
          <w:tcPr>
            <w:tcW w:w="328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(9)</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328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328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Partners, L.L.C.</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2,296,212 shares (6.8%)</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40,260 (includes 200 shares</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owned by wife and 44,000 shares</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which John V. Hanson has</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a right to acquire)*</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Mary Joan Boman</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145,496 (includes 53,070 shares</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husband, Gerald E.</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Boman, and 44,000 shares which</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Gerald E. Boman has the right</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to acquire)*</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D. Hanson</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320 shares*</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than 1.0 percent.</w:t>
            </w:r>
          </w:p>
        </w:tc>
        <w:tc>
          <w:tcPr>
            <w:tcW w:w="3280" w:type="dxa"/>
            <w:vAlign w:val="bottom"/>
          </w:tcPr>
          <w:p>
            <w:pPr>
              <w:spacing w:after="0"/>
              <w:rPr>
                <w:sz w:val="17"/>
                <w:szCs w:val="17"/>
                <w:color w:val="auto"/>
              </w:rPr>
            </w:pPr>
          </w:p>
        </w:tc>
      </w:tr>
      <w:tr>
        <w:trPr>
          <w:trHeight w:val="405"/>
        </w:trPr>
        <w:tc>
          <w:tcPr>
            <w:tcW w:w="1480" w:type="dxa"/>
            <w:vAlign w:val="bottom"/>
          </w:tcPr>
          <w:p>
            <w:pPr>
              <w:spacing w:after="0"/>
              <w:rPr>
                <w:sz w:val="24"/>
                <w:szCs w:val="24"/>
                <w:color w:val="auto"/>
              </w:rPr>
            </w:pPr>
          </w:p>
        </w:tc>
        <w:tc>
          <w:tcPr>
            <w:tcW w:w="6960" w:type="dxa"/>
            <w:vAlign w:val="bottom"/>
            <w:gridSpan w:val="3"/>
          </w:tcPr>
          <w:p>
            <w:pPr>
              <w:ind w:left="22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(10)</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c>
          <w:tcPr>
            <w:tcW w:w="3280" w:type="dxa"/>
            <w:vAlign w:val="bottom"/>
          </w:tcPr>
          <w:p>
            <w:pPr>
              <w:spacing w:after="0"/>
              <w:rPr>
                <w:sz w:val="17"/>
                <w:szCs w:val="17"/>
                <w:color w:val="auto"/>
              </w:rPr>
            </w:pPr>
          </w:p>
        </w:tc>
      </w:tr>
    </w:tbl>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See (9) above.</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3</w:t>
      </w:r>
    </w:p>
    <w:p>
      <w:pPr>
        <w:spacing w:after="0" w:line="4"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960" w:right="2939" w:hanging="952"/>
        <w:spacing w:after="0" w:line="470" w:lineRule="auto"/>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See (7) and (9) above.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2"/>
              </w:rPr>
              <w:t>(12)</w:t>
            </w:r>
          </w:p>
        </w:tc>
        <w:tc>
          <w:tcPr>
            <w:tcW w:w="7740" w:type="dxa"/>
            <w:vAlign w:val="bottom"/>
          </w:tcPr>
          <w:p>
            <w:pPr>
              <w:ind w:left="260"/>
              <w:spacing w:after="0"/>
              <w:rPr>
                <w:sz w:val="20"/>
                <w:szCs w:val="20"/>
                <w:color w:val="auto"/>
              </w:rPr>
            </w:pPr>
            <w:r>
              <w:rPr>
                <w:rFonts w:ascii="Courier New" w:cs="Courier New" w:eastAsia="Courier New" w:hAnsi="Courier New"/>
                <w:sz w:val="18"/>
                <w:szCs w:val="18"/>
                <w:color w:val="auto"/>
                <w:w w:val="97"/>
              </w:rPr>
              <w:t>Check if the Aggregate Amount in Row (11) Excludes Certain Shares   [ ]</w:t>
            </w:r>
          </w:p>
        </w:tc>
      </w:tr>
      <w:tr>
        <w:trPr>
          <w:trHeight w:val="203"/>
        </w:trPr>
        <w:tc>
          <w:tcPr>
            <w:tcW w:w="700" w:type="dxa"/>
            <w:vAlign w:val="bottom"/>
          </w:tcPr>
          <w:p>
            <w:pPr>
              <w:spacing w:after="0"/>
              <w:rPr>
                <w:sz w:val="17"/>
                <w:szCs w:val="17"/>
                <w:color w:val="auto"/>
              </w:rPr>
            </w:pPr>
          </w:p>
        </w:tc>
        <w:tc>
          <w:tcPr>
            <w:tcW w:w="7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(See Instructions)</w:t>
            </w:r>
          </w:p>
        </w:tc>
      </w:tr>
    </w:tbl>
    <w:p>
      <w:pPr>
        <w:spacing w:after="0" w:line="200" w:lineRule="exact"/>
        <w:rPr>
          <w:sz w:val="20"/>
          <w:szCs w:val="20"/>
          <w:color w:val="auto"/>
        </w:rPr>
      </w:pPr>
    </w:p>
    <w:p>
      <w:pPr>
        <w:spacing w:after="0" w:line="209" w:lineRule="exact"/>
        <w:rPr>
          <w:sz w:val="20"/>
          <w:szCs w:val="20"/>
          <w:color w:val="auto"/>
        </w:rPr>
      </w:pPr>
    </w:p>
    <w:p>
      <w:pPr>
        <w:ind w:left="960" w:right="3999" w:hanging="952"/>
        <w:spacing w:after="0" w:line="470"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See (7) and (9) above.</w:t>
      </w:r>
    </w:p>
    <w:p>
      <w:pPr>
        <w:spacing w:after="0" w:line="21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 Type of Reporting Person (See Instructions)</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Hanson Capital Partners, L.L.C., CO.</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John V. Hanson, IN; Mary Joan Boman, IN; Paul D. Hanson, IN</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2419" w:firstLine="948"/>
        <w:spacing w:after="0" w:line="275" w:lineRule="auto"/>
        <w:rPr>
          <w:sz w:val="20"/>
          <w:szCs w:val="20"/>
          <w:color w:val="auto"/>
        </w:rPr>
      </w:pPr>
      <w:r>
        <w:rPr>
          <w:rFonts w:ascii="Courier New" w:cs="Courier New" w:eastAsia="Courier New" w:hAnsi="Courier New"/>
          <w:sz w:val="16"/>
          <w:szCs w:val="16"/>
          <w:color w:val="auto"/>
        </w:rPr>
        <w:t>The class of securities to which this statement relates is Common Stock, $.50 par value (the "COMMON STOCK"), of Winnebago Industries, Inc. ("WINNEBAGO"), an Iowa corporation. The address of Winnebago's principal executive offices is P.O. Box 152, Forest City, Iowa 50436.</w:t>
      </w:r>
    </w:p>
    <w:p>
      <w:pPr>
        <w:spacing w:after="0" w:line="37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This statement is being filed by Hanson Capital Partners, L.L.C., John V. Hanson, Mary Joan Boman and Paul D. Hanson. Hanson Capital Partners, L.L.C. ("HCP") is a Delaware limited liability company which is currently comprised of the Luise V. Hanson Qualified Terminable Interest Property Marital Deduction Trust (the "QTIP TRUST"), the Luise V. Hanson Revocable Trust dated September 22, 1984 (the "REVOCABLE TRUST") and John V. Hanson, Mary Joan Boman and Paul D. Hanson, each in their individual capacity. John V. Hanson, Mary Joan Boman and Paul D. Hanson are the Managing Members of HCP. The business address for HCP is c/o Mr. John V. Hanson, 7019 SE Harbor Circle, Stuart, Florida 34996. The business address for the QTIP Trust is c/o Ms. Linda K. Johnson, Manufacturers Bank and Trust Company, 245 East J Street, P.O. Box 450, Forest City, Iowa</w:t>
      </w:r>
    </w:p>
    <w:p>
      <w:pPr>
        <w:spacing w:after="0" w:line="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50436. The business address for the Revocable Trust is c/o Mr. John V. Hanson, 7019 SE Harbor Circle, Stuart, Florida 34996. The general purpose of HCP is to provide a business structure for the members of the family of Luise V. Hanson and trusts to enable them to pool and invest assets under consolidated ownership and management. Mr. John V. Hanson is retired and his residence address is 7019 SE Harbor Circle, Stuart, Florida 34996. Mrs. Mary Joan Boman is retired and her residence address is 743 S.W. Thornhill Lane, Palm City, Florida 34990. Mr. Paul D. Hanson is retired and his residence address is 60 W. Pelican Street, #106, Naples, Florida 34113.</w:t>
      </w:r>
    </w:p>
    <w:p>
      <w:pPr>
        <w:sectPr>
          <w:pgSz w:w="11900" w:h="16838" w:orient="portrait"/>
          <w:cols w:equalWidth="0" w:num="1">
            <w:col w:w="10219"/>
          </w:cols>
          <w:pgMar w:left="240" w:top="717" w:right="1440" w:bottom="1440" w:gutter="0" w:footer="0" w:header="0"/>
        </w:sectPr>
      </w:pPr>
    </w:p>
    <w:bookmarkStart w:id="4" w:name="page5"/>
    <w:bookmarkEnd w:id="4"/>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John V. Hanson, Mary Joan Boman, Paul D. Hanson and Bessemer Trust Company, N.A. are co-trustees under the Revocable Trust which has a 64.6% membership interest in HCP. John V. Hanson, Mary Joan Boman, Paul D. Hanson and Bessemer Trust Company, N.A. are co-trustees under the QTIP Trust which has a 34.8% membership interest in HCP. John V. Hanson, Mary Joan Boman and Paul D. Hanson each have, in their individual capacity, a .2% membership interest in HCP.</w:t>
      </w: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None of HCP, John V. Hanson, Mary Joan Boman and Paul D. Hanson has, during the last five years, been convicted in a criminal proceeding (excluding traffic violations or similar misdemeanors). Further, none of HCP, John V. Hanson, Mary Joan Boman and Paul D. Hanson has, during the last five years, been a party to a civil proceeding of a judicial or administrative body of competent jurisdiction which resulted in any of the foregoing being subject to a judgment, decree or final order enjoining future violations of, or prohibiting or mandating activities subject to, federal or state securities law or finding any violation with respect to such laws.</w:t>
      </w: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John V. Hanson, Mary Joan Boman and Paul D. Hanson are United States</w:t>
      </w:r>
    </w:p>
    <w:p>
      <w:pPr>
        <w:spacing w:after="0" w:line="238" w:lineRule="auto"/>
        <w:rPr>
          <w:sz w:val="20"/>
          <w:szCs w:val="20"/>
          <w:color w:val="auto"/>
        </w:rPr>
      </w:pPr>
      <w:r>
        <w:rPr>
          <w:rFonts w:ascii="Courier New" w:cs="Courier New" w:eastAsia="Courier New" w:hAnsi="Courier New"/>
          <w:sz w:val="18"/>
          <w:szCs w:val="18"/>
          <w:color w:val="auto"/>
        </w:rPr>
        <w:t>citizens.</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NOT APPLICABLE. This amendment is being filed to report a change in the direct and indirect beneficial ownership by HCP of an aggregate of 61,800 shares of Common Stock as a result of the sale by HCP on September 7, 2004 of 61,800 shares of Common Stock through a broker pursuant to the Rule 10b5-1 Trading Plan (the "TRADING PLAN") with Bessemer Trust Company of Florida. Reference is made to Item 4 for a description of the transaction.</w:t>
      </w:r>
    </w:p>
    <w:p>
      <w:pPr>
        <w:spacing w:after="0" w:line="200" w:lineRule="exact"/>
        <w:rPr>
          <w:sz w:val="20"/>
          <w:szCs w:val="20"/>
          <w:color w:val="auto"/>
        </w:rPr>
      </w:pP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On September 7, 2004, HCP sold 61,800 shares of Common Stock through a broker pursuant to the Trading Plan for an approximate purchase price of $2,127,739 or an average price per share of $34.4294.</w:t>
      </w:r>
    </w:p>
    <w:p>
      <w:pPr>
        <w:spacing w:after="0" w:line="209"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The QTIP Trust, the Revocable Trust and John V. Hanson, Mary Joan Boman and Paul D. Hanson, each in their individual capacity, are the only members of HCP.</w:t>
      </w:r>
    </w:p>
    <w:p>
      <w:pPr>
        <w:sectPr>
          <w:pgSz w:w="11900" w:h="16838" w:orient="portrait"/>
          <w:cols w:equalWidth="0" w:num="1">
            <w:col w:w="10219"/>
          </w:cols>
          <w:pgMar w:left="240" w:top="717" w:right="1440" w:bottom="1440" w:gutter="0" w:footer="0" w:header="0"/>
        </w:sectPr>
      </w:pPr>
    </w:p>
    <w:bookmarkStart w:id="5" w:name="page6"/>
    <w:bookmarkEnd w:id="5"/>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The undersigned do not presently have any plans or proposals which relate to or would result in:</w:t>
      </w:r>
    </w:p>
    <w:p>
      <w:pPr>
        <w:spacing w:after="0" w:line="208" w:lineRule="exact"/>
        <w:rPr>
          <w:sz w:val="20"/>
          <w:szCs w:val="20"/>
          <w:color w:val="auto"/>
        </w:rPr>
      </w:pPr>
    </w:p>
    <w:p>
      <w:pPr>
        <w:ind w:left="960" w:right="1779" w:hanging="952"/>
        <w:spacing w:after="0" w:line="272" w:lineRule="auto"/>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by any person of additional securities of Winnebago, or the disposition of securities of Winnebago, other than the acquisition or disposition of membership or economic interests in HCP or the disposition by HCP of Winnebago Common Stock in accordance with the Rule 10b5-1 Trading Plan and after termination of such Plan from time to time when believed to be in the best interests of HCP's members;</w:t>
      </w:r>
    </w:p>
    <w:p>
      <w:pPr>
        <w:spacing w:after="0" w:line="185" w:lineRule="exact"/>
        <w:rPr>
          <w:rFonts w:ascii="Courier New" w:cs="Courier New" w:eastAsia="Courier New" w:hAnsi="Courier New"/>
          <w:sz w:val="16"/>
          <w:szCs w:val="16"/>
          <w:color w:val="auto"/>
        </w:rPr>
      </w:pPr>
    </w:p>
    <w:p>
      <w:pPr>
        <w:ind w:left="960" w:right="2519" w:hanging="952"/>
        <w:spacing w:after="0" w:line="236"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extraordinary corporate transaction, such as a merger, reorganization or liquidation, involving Winnebago or any of its subsidiaries;</w:t>
      </w:r>
    </w:p>
    <w:p>
      <w:pPr>
        <w:spacing w:after="0" w:line="208" w:lineRule="exact"/>
        <w:rPr>
          <w:rFonts w:ascii="Courier New" w:cs="Courier New" w:eastAsia="Courier New" w:hAnsi="Courier New"/>
          <w:sz w:val="18"/>
          <w:szCs w:val="18"/>
          <w:color w:val="auto"/>
        </w:rPr>
      </w:pPr>
    </w:p>
    <w:p>
      <w:pPr>
        <w:ind w:left="960" w:right="1999" w:hanging="952"/>
        <w:spacing w:after="0" w:line="235"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transfer of a material amount of assets of Winnebago or any of its subsidiaries;</w:t>
      </w:r>
    </w:p>
    <w:p>
      <w:pPr>
        <w:spacing w:after="0" w:line="208" w:lineRule="exact"/>
        <w:rPr>
          <w:rFonts w:ascii="Courier New" w:cs="Courier New" w:eastAsia="Courier New" w:hAnsi="Courier New"/>
          <w:sz w:val="18"/>
          <w:szCs w:val="18"/>
          <w:color w:val="auto"/>
        </w:rPr>
      </w:pPr>
    </w:p>
    <w:p>
      <w:pPr>
        <w:ind w:left="960" w:right="2199" w:hanging="952"/>
        <w:spacing w:after="0" w:line="279" w:lineRule="auto"/>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present board of directors or management of Winnebago, including any plans or proposals to change the number or term of directors or to fill any existing vacancies on the board;</w:t>
      </w:r>
    </w:p>
    <w:p>
      <w:pPr>
        <w:spacing w:after="0" w:line="178" w:lineRule="exact"/>
        <w:rPr>
          <w:rFonts w:ascii="Courier New" w:cs="Courier New" w:eastAsia="Courier New" w:hAnsi="Courier New"/>
          <w:sz w:val="16"/>
          <w:szCs w:val="16"/>
          <w:color w:val="auto"/>
        </w:rPr>
      </w:pPr>
    </w:p>
    <w:p>
      <w:pPr>
        <w:ind w:left="960" w:right="1779" w:hanging="952"/>
        <w:spacing w:after="0" w:line="235"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 in the present capitalization or dividend policy of Winnebago;</w:t>
      </w:r>
    </w:p>
    <w:p>
      <w:pPr>
        <w:spacing w:after="0" w:line="208" w:lineRule="exact"/>
        <w:rPr>
          <w:rFonts w:ascii="Courier New" w:cs="Courier New" w:eastAsia="Courier New" w:hAnsi="Courier New"/>
          <w:sz w:val="18"/>
          <w:szCs w:val="18"/>
          <w:color w:val="auto"/>
        </w:rPr>
      </w:pPr>
    </w:p>
    <w:p>
      <w:pPr>
        <w:ind w:left="960" w:right="2739" w:hanging="952"/>
        <w:spacing w:after="0" w:line="235"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material change in Winnebago's business or corporate structure;</w:t>
      </w:r>
    </w:p>
    <w:p>
      <w:pPr>
        <w:spacing w:after="0" w:line="208" w:lineRule="exact"/>
        <w:rPr>
          <w:rFonts w:ascii="Courier New" w:cs="Courier New" w:eastAsia="Courier New" w:hAnsi="Courier New"/>
          <w:sz w:val="18"/>
          <w:szCs w:val="18"/>
          <w:color w:val="auto"/>
        </w:rPr>
      </w:pPr>
    </w:p>
    <w:p>
      <w:pPr>
        <w:ind w:left="960" w:right="1779" w:hanging="952"/>
        <w:spacing w:after="0" w:line="236"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Winnebago's charter, bylaws or instruments corresponding thereto or other actions which may impede the acquisition of control of Winnebago by any person;</w:t>
      </w:r>
    </w:p>
    <w:p>
      <w:pPr>
        <w:spacing w:after="0" w:line="208"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Causing a class of securities of Winnebago to be delisted from a national securities exchange or to cease to be authorized to be quoted in an inter-dealer quotation system of a registered national securities association;</w:t>
      </w:r>
    </w:p>
    <w:p>
      <w:pPr>
        <w:spacing w:after="0" w:line="207" w:lineRule="exact"/>
        <w:rPr>
          <w:rFonts w:ascii="Courier New" w:cs="Courier New" w:eastAsia="Courier New" w:hAnsi="Courier New"/>
          <w:sz w:val="18"/>
          <w:szCs w:val="18"/>
          <w:color w:val="auto"/>
        </w:rPr>
      </w:pPr>
    </w:p>
    <w:p>
      <w:pPr>
        <w:ind w:left="960" w:right="1779" w:hanging="952"/>
        <w:spacing w:after="0" w:line="290" w:lineRule="auto"/>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class of equity securities of Winnebago becoming eligible for termination of registration pursuant to Section 12(g)(4) of the Act; or</w:t>
      </w:r>
    </w:p>
    <w:p>
      <w:pPr>
        <w:spacing w:after="0" w:line="164"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similar to any of those enumerated above.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left="960" w:right="1779" w:hanging="952"/>
        <w:spacing w:after="0" w:line="237"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HCP is the beneficial owner of 2,296,212 shares of Common Stock, which represent approximately 6.8% of Winnebago's issued and outstanding Common Stock. The Revocable Trust, of which John V. Hanson, Mary Joan Boman and Paul D. Hanson (each an "INDIVIDUAL TRUSTEE" and collectively, the "INDIVIDUAL TRUSTEES") and Bessemer Trust Company (the "CORPORATE TRUSTEE") are co-trustees, is a member of HCP and has a 64.6% membership interest in HCP.</w:t>
      </w:r>
    </w:p>
    <w:p>
      <w:pPr>
        <w:spacing w:after="0" w:line="211" w:lineRule="exact"/>
        <w:rPr>
          <w:rFonts w:ascii="Courier New" w:cs="Courier New" w:eastAsia="Courier New" w:hAnsi="Courier New"/>
          <w:sz w:val="18"/>
          <w:szCs w:val="18"/>
          <w:color w:val="auto"/>
        </w:rPr>
      </w:pPr>
    </w:p>
    <w:p>
      <w:pPr>
        <w:ind w:left="960" w:right="1779" w:hanging="952"/>
        <w:spacing w:after="0" w:line="272" w:lineRule="auto"/>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virtue of the Revocable Trust's 64.6% membership interest in HCP, a majority of the Individual Trustees together with the Corporate Trustee have sole voting power with respect to 2,296,212 shares of Common Stock of which HCP is the beneficial owner. A majority of the Individual Trustees together with the Corporate Trustee have sole dispositive power with respect to the 2,296,212 shares of Common Stock of which HCP</w:t>
      </w:r>
    </w:p>
    <w:p>
      <w:pPr>
        <w:sectPr>
          <w:pgSz w:w="11900" w:h="16838" w:orient="portrait"/>
          <w:cols w:equalWidth="0" w:num="1">
            <w:col w:w="10219"/>
          </w:cols>
          <w:pgMar w:left="240" w:top="717" w:right="1440" w:bottom="1440" w:gutter="0" w:footer="0" w:header="0"/>
        </w:sectPr>
      </w:pPr>
    </w:p>
    <w:bookmarkStart w:id="6" w:name="page7"/>
    <w:bookmarkEnd w:id="6"/>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960" w:right="2099"/>
        <w:spacing w:after="0" w:line="236" w:lineRule="auto"/>
        <w:rPr>
          <w:sz w:val="20"/>
          <w:szCs w:val="20"/>
          <w:color w:val="auto"/>
        </w:rPr>
      </w:pPr>
      <w:r>
        <w:rPr>
          <w:rFonts w:ascii="Courier New" w:cs="Courier New" w:eastAsia="Courier New" w:hAnsi="Courier New"/>
          <w:sz w:val="18"/>
          <w:szCs w:val="18"/>
          <w:color w:val="auto"/>
        </w:rPr>
        <w:t>is the beneficial owner, except that disposition of all or substantially all of those shares requires the unanimous approval of all members of HCP.</w:t>
      </w:r>
    </w:p>
    <w:p>
      <w:pPr>
        <w:spacing w:after="0" w:line="209" w:lineRule="exact"/>
        <w:rPr>
          <w:sz w:val="20"/>
          <w:szCs w:val="20"/>
          <w:color w:val="auto"/>
        </w:rPr>
      </w:pPr>
    </w:p>
    <w:p>
      <w:pPr>
        <w:ind w:left="960" w:right="1879" w:hanging="952"/>
        <w:spacing w:after="0" w:line="238"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(i) the transaction described in Item 4, (ii) the sale of 30,000 shares of Common Stock by HCP on August 20, 2004, as reported on Schedule 13D (Amendment No. 44), (iii) the sale of an aggregate of 65,000 shares of Common Stock by HCP on August 17, 2004 and August 18, 2004, as reported on Schedule 13D (Amendment No. 43), (iv) the sale of an aggregate of 43,200 shares of Common Stock by HCP on July 29, 2004 and July 30, 2004, as reported on Schedule 13D (Amendment No. 41), (v) the sale of an aggregate of 79,900 shares of Common Stock by HCP on July 27, 2004 and July 28, 2004, as reported on Schedule 13D (Amendment No. 40), and (vi) the sale of an aggregate of 37,200 shares of Common Stock by HCP on June 29, 2004 and July 23, 2004, as reported on Schedule 13D (Amendment No. 39); none of HCP, John V. Hanson, Mary Joan Boman or Paul D. Hanson has had any transactions in Common Stock during the past 60 days.</w:t>
      </w:r>
    </w:p>
    <w:p>
      <w:pPr>
        <w:spacing w:after="0" w:line="202"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960" w:right="3579" w:hanging="947"/>
        <w:spacing w:after="0" w:line="290" w:lineRule="auto"/>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CONTRACTS, ARRANGEMENTS, UNDERSTANDINGS OR RELATIONSHIPS WITH RESPECT TO SECURITIES OF THE ISSUER</w:t>
      </w:r>
    </w:p>
    <w:p>
      <w:pPr>
        <w:spacing w:after="0" w:line="17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Hanson Capital Partners L.L.C. Limited Liability Company Agreement provides that members of HCP shall manage HCP and any action taken by the members under such Agreement requires the consent of members representing a majority of the member percentage interests, except that certain actions, such as the disposition of all or substantially all of HCP's assets, requires the unanimous approval of all members of HCP.</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August 12, 2004, HCP entered into the Trading Plan with Bessemer Trust Company. HCP intends to sell up to 450,000 shares of Common Stock at a minimum price of $30.00 per share pursuant to the Trading Plan. The Trading Plan terminates on July 31, 2005, unless terminated earlier in accordance with its terms. HCP entered into the Trading Plan as a continuing part of its investment portfolio diversification plan.</w:t>
      </w:r>
    </w:p>
    <w:p>
      <w:pPr>
        <w:spacing w:after="0" w:line="200" w:lineRule="exact"/>
        <w:rPr>
          <w:sz w:val="20"/>
          <w:szCs w:val="20"/>
          <w:color w:val="auto"/>
        </w:rPr>
      </w:pP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717" w:right="1440" w:bottom="1440" w:gutter="0" w:footer="0" w:header="0"/>
        </w:sectPr>
      </w:pPr>
    </w:p>
    <w:bookmarkStart w:id="7" w:name="page8"/>
    <w:bookmarkEnd w:id="7"/>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HANSON CAPITAL PARTNERS,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60" w:type="dxa"/>
            <w:vAlign w:val="bottom"/>
          </w:tcPr>
          <w:p>
            <w:pPr>
              <w:jc w:val="right"/>
              <w:ind w:right="1332"/>
              <w:spacing w:after="0"/>
              <w:rPr>
                <w:sz w:val="20"/>
                <w:szCs w:val="20"/>
                <w:color w:val="auto"/>
              </w:rPr>
            </w:pPr>
            <w:r>
              <w:rPr>
                <w:rFonts w:ascii="Courier New" w:cs="Courier New" w:eastAsia="Courier New" w:hAnsi="Courier New"/>
                <w:sz w:val="18"/>
                <w:szCs w:val="18"/>
                <w:color w:val="auto"/>
              </w:rPr>
              <w:t>September 9, 2004</w:t>
            </w:r>
          </w:p>
        </w:tc>
        <w:tc>
          <w:tcPr>
            <w:tcW w:w="4480" w:type="dxa"/>
            <w:vAlign w:val="bottom"/>
          </w:tcPr>
          <w:p>
            <w:pPr>
              <w:ind w:left="280"/>
              <w:spacing w:after="0"/>
              <w:rPr>
                <w:sz w:val="20"/>
                <w:szCs w:val="20"/>
                <w:color w:val="auto"/>
              </w:rPr>
            </w:pPr>
            <w:r>
              <w:rPr>
                <w:rFonts w:ascii="Courier New" w:cs="Courier New" w:eastAsia="Courier New" w:hAnsi="Courier New"/>
                <w:sz w:val="18"/>
                <w:szCs w:val="18"/>
                <w:color w:val="auto"/>
              </w:rPr>
              <w:t>/s/ John V. Hanson</w:t>
            </w:r>
          </w:p>
        </w:tc>
      </w:tr>
      <w:tr>
        <w:trPr>
          <w:trHeight w:val="203"/>
        </w:trPr>
        <w:tc>
          <w:tcPr>
            <w:tcW w:w="4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160" w:type="dxa"/>
            <w:vAlign w:val="bottom"/>
          </w:tcPr>
          <w:p>
            <w:pPr>
              <w:jc w:val="right"/>
              <w:ind w:right="1952"/>
              <w:spacing w:after="0" w:line="203" w:lineRule="exact"/>
              <w:rPr>
                <w:sz w:val="20"/>
                <w:szCs w:val="20"/>
                <w:color w:val="auto"/>
              </w:rPr>
            </w:pPr>
            <w:r>
              <w:rPr>
                <w:rFonts w:ascii="Courier New" w:cs="Courier New" w:eastAsia="Courier New" w:hAnsi="Courier New"/>
                <w:sz w:val="18"/>
                <w:szCs w:val="18"/>
                <w:color w:val="auto"/>
              </w:rPr>
              <w:t>(Date)</w:t>
            </w:r>
          </w:p>
        </w:tc>
        <w:tc>
          <w:tcPr>
            <w:tcW w:w="44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John V. Hanson, as Managing Director</w:t>
            </w:r>
          </w:p>
        </w:tc>
      </w:tr>
      <w:tr>
        <w:trPr>
          <w:trHeight w:val="810"/>
        </w:trPr>
        <w:tc>
          <w:tcPr>
            <w:tcW w:w="4160" w:type="dxa"/>
            <w:vAlign w:val="bottom"/>
          </w:tcPr>
          <w:p>
            <w:pPr>
              <w:jc w:val="right"/>
              <w:ind w:right="1332"/>
              <w:spacing w:after="0"/>
              <w:rPr>
                <w:sz w:val="20"/>
                <w:szCs w:val="20"/>
                <w:color w:val="auto"/>
              </w:rPr>
            </w:pPr>
            <w:r>
              <w:rPr>
                <w:rFonts w:ascii="Courier New" w:cs="Courier New" w:eastAsia="Courier New" w:hAnsi="Courier New"/>
                <w:sz w:val="18"/>
                <w:szCs w:val="18"/>
                <w:color w:val="auto"/>
              </w:rPr>
              <w:t>September 9, 2004</w:t>
            </w:r>
          </w:p>
        </w:tc>
        <w:tc>
          <w:tcPr>
            <w:tcW w:w="4480" w:type="dxa"/>
            <w:vAlign w:val="bottom"/>
          </w:tcPr>
          <w:p>
            <w:pPr>
              <w:ind w:left="280"/>
              <w:spacing w:after="0"/>
              <w:rPr>
                <w:sz w:val="20"/>
                <w:szCs w:val="20"/>
                <w:color w:val="auto"/>
              </w:rPr>
            </w:pPr>
            <w:r>
              <w:rPr>
                <w:rFonts w:ascii="Courier New" w:cs="Courier New" w:eastAsia="Courier New" w:hAnsi="Courier New"/>
                <w:sz w:val="18"/>
                <w:szCs w:val="18"/>
                <w:color w:val="auto"/>
              </w:rPr>
              <w:t>/s/ Mary Joan Boman</w:t>
            </w:r>
          </w:p>
        </w:tc>
      </w:tr>
      <w:tr>
        <w:trPr>
          <w:trHeight w:val="203"/>
        </w:trPr>
        <w:tc>
          <w:tcPr>
            <w:tcW w:w="4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160" w:type="dxa"/>
            <w:vAlign w:val="bottom"/>
          </w:tcPr>
          <w:p>
            <w:pPr>
              <w:jc w:val="right"/>
              <w:ind w:right="1952"/>
              <w:spacing w:after="0" w:line="203" w:lineRule="exact"/>
              <w:rPr>
                <w:sz w:val="20"/>
                <w:szCs w:val="20"/>
                <w:color w:val="auto"/>
              </w:rPr>
            </w:pPr>
            <w:r>
              <w:rPr>
                <w:rFonts w:ascii="Courier New" w:cs="Courier New" w:eastAsia="Courier New" w:hAnsi="Courier New"/>
                <w:sz w:val="18"/>
                <w:szCs w:val="18"/>
                <w:color w:val="auto"/>
              </w:rPr>
              <w:t>(Date)</w:t>
            </w:r>
          </w:p>
        </w:tc>
        <w:tc>
          <w:tcPr>
            <w:tcW w:w="44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Mary Joan Boman, as Managing Director</w:t>
            </w:r>
          </w:p>
        </w:tc>
      </w:tr>
      <w:tr>
        <w:trPr>
          <w:trHeight w:val="810"/>
        </w:trPr>
        <w:tc>
          <w:tcPr>
            <w:tcW w:w="4160" w:type="dxa"/>
            <w:vAlign w:val="bottom"/>
          </w:tcPr>
          <w:p>
            <w:pPr>
              <w:jc w:val="right"/>
              <w:ind w:right="1332"/>
              <w:spacing w:after="0"/>
              <w:rPr>
                <w:sz w:val="20"/>
                <w:szCs w:val="20"/>
                <w:color w:val="auto"/>
              </w:rPr>
            </w:pPr>
            <w:r>
              <w:rPr>
                <w:rFonts w:ascii="Courier New" w:cs="Courier New" w:eastAsia="Courier New" w:hAnsi="Courier New"/>
                <w:sz w:val="18"/>
                <w:szCs w:val="18"/>
                <w:color w:val="auto"/>
              </w:rPr>
              <w:t>September 9, 2004</w:t>
            </w:r>
          </w:p>
        </w:tc>
        <w:tc>
          <w:tcPr>
            <w:tcW w:w="4480" w:type="dxa"/>
            <w:vAlign w:val="bottom"/>
          </w:tcPr>
          <w:p>
            <w:pPr>
              <w:ind w:left="280"/>
              <w:spacing w:after="0"/>
              <w:rPr>
                <w:sz w:val="20"/>
                <w:szCs w:val="20"/>
                <w:color w:val="auto"/>
              </w:rPr>
            </w:pPr>
            <w:r>
              <w:rPr>
                <w:rFonts w:ascii="Courier New" w:cs="Courier New" w:eastAsia="Courier New" w:hAnsi="Courier New"/>
                <w:sz w:val="18"/>
                <w:szCs w:val="18"/>
                <w:color w:val="auto"/>
              </w:rPr>
              <w:t>/s/ Paul D. Hanson</w:t>
            </w:r>
          </w:p>
        </w:tc>
      </w:tr>
      <w:tr>
        <w:trPr>
          <w:trHeight w:val="203"/>
        </w:trPr>
        <w:tc>
          <w:tcPr>
            <w:tcW w:w="4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 -----------------------------------</w:t>
            </w:r>
          </w:p>
        </w:tc>
        <w:tc>
          <w:tcPr>
            <w:tcW w:w="44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160" w:type="dxa"/>
            <w:vAlign w:val="bottom"/>
          </w:tcPr>
          <w:p>
            <w:pPr>
              <w:jc w:val="right"/>
              <w:ind w:right="1952"/>
              <w:spacing w:after="0" w:line="203" w:lineRule="exact"/>
              <w:rPr>
                <w:sz w:val="20"/>
                <w:szCs w:val="20"/>
                <w:color w:val="auto"/>
              </w:rPr>
            </w:pPr>
            <w:r>
              <w:rPr>
                <w:rFonts w:ascii="Courier New" w:cs="Courier New" w:eastAsia="Courier New" w:hAnsi="Courier New"/>
                <w:sz w:val="18"/>
                <w:szCs w:val="18"/>
                <w:color w:val="auto"/>
              </w:rPr>
              <w:t>(Date)</w:t>
            </w:r>
          </w:p>
        </w:tc>
        <w:tc>
          <w:tcPr>
            <w:tcW w:w="44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Paul D. Hanson, as Managing Director</w:t>
            </w:r>
          </w:p>
        </w:tc>
      </w:tr>
    </w:tbl>
    <w:p>
      <w:pPr>
        <w:sectPr>
          <w:pgSz w:w="11900" w:h="16838" w:orient="portrait"/>
          <w:cols w:equalWidth="0" w:num="1">
            <w:col w:w="10219"/>
          </w:cols>
          <w:pgMar w:left="240" w:top="717" w:right="1440" w:bottom="1440" w:gutter="0" w:footer="0" w:header="0"/>
        </w:sectPr>
      </w:pPr>
    </w:p>
    <w:bookmarkStart w:id="8" w:name="page9"/>
    <w:bookmarkEnd w:id="8"/>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September 9,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Mary Joan Boman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Mary Joan Boman</w:t>
      </w:r>
    </w:p>
    <w:p>
      <w:pPr>
        <w:sectPr>
          <w:pgSz w:w="11900" w:h="16838" w:orient="portrait"/>
          <w:cols w:equalWidth="0" w:num="2">
            <w:col w:w="3900" w:space="540"/>
            <w:col w:w="5779"/>
          </w:cols>
          <w:pgMar w:left="240" w:top="717" w:right="1440" w:bottom="1440" w:gutter="0" w:footer="0" w:header="0"/>
          <w:type w:val="continuous"/>
        </w:sectPr>
      </w:pPr>
    </w:p>
    <w:bookmarkStart w:id="9" w:name="page10"/>
    <w:bookmarkEnd w:id="9"/>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September 9,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V.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John V. Hanson</w:t>
      </w:r>
    </w:p>
    <w:p>
      <w:pPr>
        <w:sectPr>
          <w:pgSz w:w="11900" w:h="16838" w:orient="portrait"/>
          <w:cols w:equalWidth="0" w:num="2">
            <w:col w:w="3900" w:space="540"/>
            <w:col w:w="5779"/>
          </w:cols>
          <w:pgMar w:left="240" w:top="717" w:right="1440" w:bottom="1440" w:gutter="0" w:footer="0" w:header="0"/>
          <w:type w:val="continuous"/>
        </w:sectPr>
      </w:pPr>
    </w:p>
    <w:bookmarkStart w:id="10" w:name="page11"/>
    <w:bookmarkEnd w:id="10"/>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September 9,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Paul D.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Paul D. Hanson</w:t>
      </w:r>
    </w:p>
    <w:sectPr>
      <w:pgSz w:w="11900" w:h="16838" w:orient="portrait"/>
      <w:cols w:equalWidth="0" w:num="2">
        <w:col w:w="3900" w:space="540"/>
        <w:col w:w="577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6"/>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11"/>
    </w:lvl>
  </w:abstractNum>
  <w:abstractNum w:abstractNumId="5">
    <w:nsid w:val="7545E146"/>
    <w:multiLevelType w:val="hybridMultilevel"/>
    <w:lvl w:ilvl="0">
      <w:lvlJc w:val="left"/>
      <w:lvlText w:val="(%1)"/>
      <w:numFmt w:val="decimal"/>
      <w:start w:val="13"/>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2019-12-13T08:24:38Z</dcterms:created>
  <dcterms:modified xsi:type="dcterms:W3CDTF">2019-12-13T08:24:38Z</dcterms:modified>
</cp:coreProperties>
</file>