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25"/>
          <w:szCs w:val="25"/>
          <w:b w:val="1"/>
          <w:bCs w:val="1"/>
          <w:color w:val="auto"/>
        </w:rPr>
        <w:t>UNITED STATES</w:t>
      </w:r>
    </w:p>
    <w:p>
      <w:pPr>
        <w:spacing w:after="0" w:line="42"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SECURITIES AND EXCHANGE COMMISSION</w:t>
      </w:r>
    </w:p>
    <w:p>
      <w:pPr>
        <w:spacing w:after="0" w:line="5" w:lineRule="exact"/>
        <w:rPr>
          <w:sz w:val="24"/>
          <w:szCs w:val="24"/>
          <w:color w:val="auto"/>
        </w:rPr>
      </w:pPr>
    </w:p>
    <w:p>
      <w:pPr>
        <w:jc w:val="center"/>
        <w:ind w:right="-19"/>
        <w:spacing w:after="0"/>
        <w:rPr>
          <w:sz w:val="20"/>
          <w:szCs w:val="20"/>
          <w:color w:val="auto"/>
        </w:rPr>
      </w:pPr>
      <w:r>
        <w:rPr>
          <w:rFonts w:ascii="Arial" w:cs="Arial" w:eastAsia="Arial" w:hAnsi="Arial"/>
          <w:sz w:val="20"/>
          <w:szCs w:val="20"/>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2946400</wp:posOffset>
            </wp:positionH>
            <wp:positionV relativeFrom="paragraph">
              <wp:posOffset>233680</wp:posOffset>
            </wp:positionV>
            <wp:extent cx="1372235"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2235" cy="17145"/>
                    </a:xfrm>
                    <a:prstGeom prst="rect">
                      <a:avLst/>
                    </a:prstGeom>
                    <a:noFill/>
                  </pic:spPr>
                </pic:pic>
              </a:graphicData>
            </a:graphic>
          </wp:anchor>
        </w:drawing>
      </w:r>
    </w:p>
    <w:p>
      <w:pPr>
        <w:spacing w:after="0" w:line="200" w:lineRule="exact"/>
        <w:rPr>
          <w:sz w:val="24"/>
          <w:szCs w:val="24"/>
          <w:color w:val="auto"/>
        </w:rPr>
      </w:pPr>
    </w:p>
    <w:p>
      <w:pPr>
        <w:spacing w:after="0" w:line="384" w:lineRule="exact"/>
        <w:rPr>
          <w:sz w:val="24"/>
          <w:szCs w:val="24"/>
          <w:color w:val="auto"/>
        </w:rPr>
      </w:pPr>
    </w:p>
    <w:p>
      <w:pPr>
        <w:jc w:val="center"/>
        <w:ind w:right="-19"/>
        <w:spacing w:after="0"/>
        <w:rPr>
          <w:sz w:val="20"/>
          <w:szCs w:val="20"/>
          <w:color w:val="auto"/>
        </w:rPr>
      </w:pPr>
      <w:r>
        <w:rPr>
          <w:rFonts w:ascii="Arial" w:cs="Arial" w:eastAsia="Arial" w:hAnsi="Arial"/>
          <w:sz w:val="36"/>
          <w:szCs w:val="36"/>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2946400</wp:posOffset>
            </wp:positionH>
            <wp:positionV relativeFrom="paragraph">
              <wp:posOffset>196215</wp:posOffset>
            </wp:positionV>
            <wp:extent cx="1372235"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2235" cy="17145"/>
                    </a:xfrm>
                    <a:prstGeom prst="rect">
                      <a:avLst/>
                    </a:prstGeom>
                    <a:noFill/>
                  </pic:spPr>
                </pic:pic>
              </a:graphicData>
            </a:graphic>
          </wp:anchor>
        </w:drawing>
      </w:r>
    </w:p>
    <w:p>
      <w:pPr>
        <w:spacing w:after="0" w:line="200" w:lineRule="exact"/>
        <w:rPr>
          <w:sz w:val="24"/>
          <w:szCs w:val="24"/>
          <w:color w:val="auto"/>
        </w:rPr>
      </w:pPr>
    </w:p>
    <w:p>
      <w:pPr>
        <w:spacing w:after="0" w:line="350"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CURRENT REPORT</w:t>
      </w:r>
    </w:p>
    <w:p>
      <w:pPr>
        <w:spacing w:after="0" w:line="31"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Pursuant to Section 13 or 15(d) of The Securities Exchange Act of 1934</w:t>
      </w:r>
    </w:p>
    <w:p>
      <w:pPr>
        <w:spacing w:after="0" w:line="252"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Date of report (Date of earliest event reported) December 15, 2011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2938145</wp:posOffset>
            </wp:positionH>
            <wp:positionV relativeFrom="paragraph">
              <wp:posOffset>1181100</wp:posOffset>
            </wp:positionV>
            <wp:extent cx="138049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380490" cy="17145"/>
                    </a:xfrm>
                    <a:prstGeom prst="rect">
                      <a:avLst/>
                    </a:prstGeom>
                    <a:noFill/>
                  </pic:spPr>
                </pic:pic>
              </a:graphicData>
            </a:graphic>
          </wp:anchor>
        </w:drawing>
        <w:drawing>
          <wp:anchor simplePos="0" relativeHeight="251657728" behindDoc="1" locked="0" layoutInCell="0" allowOverlap="1">
            <wp:simplePos x="0" y="0"/>
            <wp:positionH relativeFrom="column">
              <wp:posOffset>2578100</wp:posOffset>
            </wp:positionH>
            <wp:positionV relativeFrom="paragraph">
              <wp:posOffset>14605</wp:posOffset>
            </wp:positionV>
            <wp:extent cx="2066925" cy="90932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066925" cy="90932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76" w:lineRule="exact"/>
        <w:rPr>
          <w:sz w:val="24"/>
          <w:szCs w:val="24"/>
          <w:color w:val="auto"/>
        </w:rPr>
      </w:pPr>
    </w:p>
    <w:p>
      <w:pPr>
        <w:jc w:val="center"/>
        <w:ind w:right="-19"/>
        <w:spacing w:after="0"/>
        <w:rPr>
          <w:sz w:val="20"/>
          <w:szCs w:val="20"/>
          <w:color w:val="auto"/>
        </w:rPr>
      </w:pPr>
      <w:r>
        <w:rPr>
          <w:rFonts w:ascii="Arial" w:cs="Arial" w:eastAsia="Arial" w:hAnsi="Arial"/>
          <w:sz w:val="36"/>
          <w:szCs w:val="36"/>
          <w:b w:val="1"/>
          <w:bCs w:val="1"/>
          <w:color w:val="auto"/>
        </w:rPr>
        <w:t>Winnebago Industries, Inc.</w:t>
      </w:r>
    </w:p>
    <w:p>
      <w:pPr>
        <w:spacing w:after="0" w:line="106"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(Exact Name of Registrant as Specified in its Charter)</w:t>
      </w:r>
    </w:p>
    <w:p>
      <w:pPr>
        <w:spacing w:after="0" w:line="200" w:lineRule="exact"/>
        <w:rPr>
          <w:sz w:val="24"/>
          <w:szCs w:val="24"/>
          <w:color w:val="auto"/>
        </w:rPr>
      </w:pPr>
    </w:p>
    <w:p>
      <w:pPr>
        <w:spacing w:after="0" w:line="219" w:lineRule="exact"/>
        <w:rPr>
          <w:sz w:val="24"/>
          <w:szCs w:val="24"/>
          <w:color w:val="auto"/>
        </w:rPr>
      </w:pPr>
    </w:p>
    <w:tbl>
      <w:tblPr>
        <w:tblLayout w:type="fixed"/>
        <w:tblInd w:w="1120" w:type="dxa"/>
        <w:tblCellMar>
          <w:top w:w="0" w:type="dxa"/>
          <w:left w:w="0" w:type="dxa"/>
          <w:bottom w:w="0" w:type="dxa"/>
          <w:right w:w="0" w:type="dxa"/>
        </w:tblCellMar>
      </w:tblPr>
      <w:tr>
        <w:trPr>
          <w:trHeight w:val="246"/>
        </w:trPr>
        <w:tc>
          <w:tcPr>
            <w:tcW w:w="33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Iowa</w:t>
            </w:r>
          </w:p>
        </w:tc>
        <w:tc>
          <w:tcPr>
            <w:tcW w:w="2500" w:type="dxa"/>
            <w:vAlign w:val="bottom"/>
            <w:tcBorders>
              <w:bottom w:val="single" w:sz="8" w:color="auto"/>
            </w:tcBorders>
          </w:tcPr>
          <w:p>
            <w:pPr>
              <w:jc w:val="right"/>
              <w:ind w:right="730"/>
              <w:spacing w:after="0"/>
              <w:rPr>
                <w:sz w:val="20"/>
                <w:szCs w:val="20"/>
                <w:color w:val="auto"/>
              </w:rPr>
            </w:pPr>
            <w:r>
              <w:rPr>
                <w:rFonts w:ascii="Arial" w:cs="Arial" w:eastAsia="Arial" w:hAnsi="Arial"/>
                <w:sz w:val="18"/>
                <w:szCs w:val="18"/>
                <w:b w:val="1"/>
                <w:bCs w:val="1"/>
                <w:color w:val="auto"/>
              </w:rPr>
              <w:t>001-06403</w:t>
            </w:r>
          </w:p>
        </w:tc>
        <w:tc>
          <w:tcPr>
            <w:tcW w:w="240" w:type="dxa"/>
            <w:vAlign w:val="bottom"/>
            <w:tcBorders>
              <w:bottom w:val="single" w:sz="8" w:color="auto"/>
            </w:tcBorders>
          </w:tcPr>
          <w:p>
            <w:pPr>
              <w:spacing w:after="0"/>
              <w:rPr>
                <w:sz w:val="21"/>
                <w:szCs w:val="21"/>
                <w:color w:val="auto"/>
              </w:rPr>
            </w:pPr>
          </w:p>
        </w:tc>
        <w:tc>
          <w:tcPr>
            <w:tcW w:w="3120" w:type="dxa"/>
            <w:vAlign w:val="bottom"/>
            <w:tcBorders>
              <w:bottom w:val="single" w:sz="8" w:color="auto"/>
            </w:tcBorders>
          </w:tcPr>
          <w:p>
            <w:pPr>
              <w:jc w:val="right"/>
              <w:ind w:right="1110"/>
              <w:spacing w:after="0"/>
              <w:rPr>
                <w:sz w:val="20"/>
                <w:szCs w:val="20"/>
                <w:color w:val="auto"/>
              </w:rPr>
            </w:pPr>
            <w:r>
              <w:rPr>
                <w:rFonts w:ascii="Arial" w:cs="Arial" w:eastAsia="Arial" w:hAnsi="Arial"/>
                <w:sz w:val="18"/>
                <w:szCs w:val="18"/>
                <w:b w:val="1"/>
                <w:bCs w:val="1"/>
                <w:color w:val="auto"/>
              </w:rPr>
              <w:t>42-0802678</w:t>
            </w:r>
          </w:p>
        </w:tc>
      </w:tr>
      <w:tr>
        <w:trPr>
          <w:trHeight w:val="229"/>
        </w:trPr>
        <w:tc>
          <w:tcPr>
            <w:tcW w:w="3340" w:type="dxa"/>
            <w:vAlign w:val="bottom"/>
          </w:tcPr>
          <w:p>
            <w:pPr>
              <w:jc w:val="center"/>
              <w:spacing w:after="0"/>
              <w:rPr>
                <w:sz w:val="20"/>
                <w:szCs w:val="20"/>
                <w:color w:val="auto"/>
              </w:rPr>
            </w:pPr>
            <w:r>
              <w:rPr>
                <w:rFonts w:ascii="Arial" w:cs="Arial" w:eastAsia="Arial" w:hAnsi="Arial"/>
                <w:sz w:val="18"/>
                <w:szCs w:val="18"/>
                <w:color w:val="auto"/>
                <w:w w:val="99"/>
              </w:rPr>
              <w:t>(State or Other Jurisdiction</w:t>
            </w:r>
          </w:p>
        </w:tc>
        <w:tc>
          <w:tcPr>
            <w:tcW w:w="2740" w:type="dxa"/>
            <w:vAlign w:val="bottom"/>
            <w:gridSpan w:val="2"/>
          </w:tcPr>
          <w:p>
            <w:pPr>
              <w:jc w:val="center"/>
              <w:ind w:right="240"/>
              <w:spacing w:after="0"/>
              <w:rPr>
                <w:sz w:val="20"/>
                <w:szCs w:val="20"/>
                <w:color w:val="auto"/>
              </w:rPr>
            </w:pPr>
            <w:r>
              <w:rPr>
                <w:rFonts w:ascii="Arial" w:cs="Arial" w:eastAsia="Arial" w:hAnsi="Arial"/>
                <w:sz w:val="18"/>
                <w:szCs w:val="18"/>
                <w:color w:val="auto"/>
                <w:w w:val="99"/>
              </w:rPr>
              <w:t>(Commission File Number)</w:t>
            </w:r>
          </w:p>
        </w:tc>
        <w:tc>
          <w:tcPr>
            <w:tcW w:w="3120" w:type="dxa"/>
            <w:vAlign w:val="bottom"/>
          </w:tcPr>
          <w:p>
            <w:pPr>
              <w:jc w:val="center"/>
              <w:ind w:right="150"/>
              <w:spacing w:after="0"/>
              <w:rPr>
                <w:sz w:val="20"/>
                <w:szCs w:val="20"/>
                <w:color w:val="auto"/>
              </w:rPr>
            </w:pPr>
            <w:r>
              <w:rPr>
                <w:rFonts w:ascii="Arial" w:cs="Arial" w:eastAsia="Arial" w:hAnsi="Arial"/>
                <w:sz w:val="18"/>
                <w:szCs w:val="18"/>
                <w:color w:val="auto"/>
                <w:w w:val="99"/>
              </w:rPr>
              <w:t>(IRS Employer</w:t>
            </w:r>
          </w:p>
        </w:tc>
      </w:tr>
      <w:tr>
        <w:trPr>
          <w:trHeight w:val="217"/>
        </w:trPr>
        <w:tc>
          <w:tcPr>
            <w:tcW w:w="3340" w:type="dxa"/>
            <w:vAlign w:val="bottom"/>
          </w:tcPr>
          <w:p>
            <w:pPr>
              <w:jc w:val="center"/>
              <w:spacing w:after="0"/>
              <w:rPr>
                <w:sz w:val="20"/>
                <w:szCs w:val="20"/>
                <w:color w:val="auto"/>
              </w:rPr>
            </w:pPr>
            <w:r>
              <w:rPr>
                <w:rFonts w:ascii="Arial" w:cs="Arial" w:eastAsia="Arial" w:hAnsi="Arial"/>
                <w:sz w:val="18"/>
                <w:szCs w:val="18"/>
                <w:color w:val="auto"/>
              </w:rPr>
              <w:t>of Incorporation)</w:t>
            </w:r>
          </w:p>
        </w:tc>
        <w:tc>
          <w:tcPr>
            <w:tcW w:w="25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120" w:type="dxa"/>
            <w:vAlign w:val="bottom"/>
          </w:tcPr>
          <w:p>
            <w:pPr>
              <w:jc w:val="center"/>
              <w:ind w:right="150"/>
              <w:spacing w:after="0"/>
              <w:rPr>
                <w:sz w:val="20"/>
                <w:szCs w:val="20"/>
                <w:color w:val="auto"/>
              </w:rPr>
            </w:pPr>
            <w:r>
              <w:rPr>
                <w:rFonts w:ascii="Arial" w:cs="Arial" w:eastAsia="Arial" w:hAnsi="Arial"/>
                <w:sz w:val="18"/>
                <w:szCs w:val="18"/>
                <w:color w:val="auto"/>
                <w:w w:val="99"/>
              </w:rPr>
              <w:t>Identification No.)</w:t>
            </w:r>
          </w:p>
        </w:tc>
      </w:tr>
      <w:tr>
        <w:trPr>
          <w:trHeight w:val="520"/>
        </w:trPr>
        <w:tc>
          <w:tcPr>
            <w:tcW w:w="33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8"/>
              </w:rPr>
              <w:t>P.O. Box 152, Forest City, Iowa</w:t>
            </w:r>
          </w:p>
        </w:tc>
        <w:tc>
          <w:tcPr>
            <w:tcW w:w="250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3120" w:type="dxa"/>
            <w:vAlign w:val="bottom"/>
            <w:tcBorders>
              <w:bottom w:val="single" w:sz="8" w:color="auto"/>
            </w:tcBorders>
          </w:tcPr>
          <w:p>
            <w:pPr>
              <w:jc w:val="right"/>
              <w:ind w:right="1350"/>
              <w:spacing w:after="0"/>
              <w:rPr>
                <w:sz w:val="20"/>
                <w:szCs w:val="20"/>
                <w:color w:val="auto"/>
              </w:rPr>
            </w:pPr>
            <w:r>
              <w:rPr>
                <w:rFonts w:ascii="Arial" w:cs="Arial" w:eastAsia="Arial" w:hAnsi="Arial"/>
                <w:sz w:val="18"/>
                <w:szCs w:val="18"/>
                <w:b w:val="1"/>
                <w:bCs w:val="1"/>
                <w:color w:val="auto"/>
              </w:rPr>
              <w:t>50436</w:t>
            </w:r>
          </w:p>
        </w:tc>
      </w:tr>
      <w:tr>
        <w:trPr>
          <w:trHeight w:val="243"/>
        </w:trPr>
        <w:tc>
          <w:tcPr>
            <w:tcW w:w="3340" w:type="dxa"/>
            <w:vAlign w:val="bottom"/>
          </w:tcPr>
          <w:p>
            <w:pPr>
              <w:jc w:val="center"/>
              <w:spacing w:after="0"/>
              <w:rPr>
                <w:sz w:val="20"/>
                <w:szCs w:val="20"/>
                <w:color w:val="auto"/>
              </w:rPr>
            </w:pPr>
            <w:r>
              <w:rPr>
                <w:rFonts w:ascii="Arial" w:cs="Arial" w:eastAsia="Arial" w:hAnsi="Arial"/>
                <w:sz w:val="18"/>
                <w:szCs w:val="18"/>
                <w:color w:val="auto"/>
                <w:w w:val="99"/>
              </w:rPr>
              <w:t>(Address of Principal Executive Offices)</w:t>
            </w:r>
          </w:p>
        </w:tc>
        <w:tc>
          <w:tcPr>
            <w:tcW w:w="25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3120" w:type="dxa"/>
            <w:vAlign w:val="bottom"/>
          </w:tcPr>
          <w:p>
            <w:pPr>
              <w:jc w:val="center"/>
              <w:ind w:right="150"/>
              <w:spacing w:after="0"/>
              <w:rPr>
                <w:sz w:val="20"/>
                <w:szCs w:val="20"/>
                <w:color w:val="auto"/>
              </w:rPr>
            </w:pPr>
            <w:r>
              <w:rPr>
                <w:rFonts w:ascii="Arial" w:cs="Arial" w:eastAsia="Arial" w:hAnsi="Arial"/>
                <w:sz w:val="18"/>
                <w:szCs w:val="18"/>
                <w:color w:val="auto"/>
                <w:w w:val="98"/>
              </w:rPr>
              <w:t>(Zip Code)</w:t>
            </w:r>
          </w:p>
        </w:tc>
      </w:tr>
      <w:tr>
        <w:trPr>
          <w:trHeight w:val="486"/>
        </w:trPr>
        <w:tc>
          <w:tcPr>
            <w:tcW w:w="6080" w:type="dxa"/>
            <w:vAlign w:val="bottom"/>
            <w:gridSpan w:val="3"/>
          </w:tcPr>
          <w:p>
            <w:pPr>
              <w:ind w:left="1920"/>
              <w:spacing w:after="0"/>
              <w:rPr>
                <w:sz w:val="20"/>
                <w:szCs w:val="20"/>
                <w:color w:val="auto"/>
              </w:rPr>
            </w:pPr>
            <w:r>
              <w:rPr>
                <w:rFonts w:ascii="Arial" w:cs="Arial" w:eastAsia="Arial" w:hAnsi="Arial"/>
                <w:sz w:val="18"/>
                <w:szCs w:val="18"/>
                <w:color w:val="auto"/>
              </w:rPr>
              <w:t>Registrant's telephone number, including area code</w:t>
            </w:r>
          </w:p>
        </w:tc>
        <w:tc>
          <w:tcPr>
            <w:tcW w:w="3120" w:type="dxa"/>
            <w:vAlign w:val="bottom"/>
          </w:tcPr>
          <w:p>
            <w:pPr>
              <w:jc w:val="right"/>
              <w:ind w:right="1830"/>
              <w:spacing w:after="0"/>
              <w:rPr>
                <w:sz w:val="20"/>
                <w:szCs w:val="20"/>
                <w:color w:val="auto"/>
              </w:rPr>
            </w:pPr>
            <w:r>
              <w:rPr>
                <w:rFonts w:ascii="Arial" w:cs="Arial" w:eastAsia="Arial" w:hAnsi="Arial"/>
                <w:sz w:val="18"/>
                <w:szCs w:val="18"/>
                <w:b w:val="1"/>
                <w:bCs w:val="1"/>
                <w:color w:val="auto"/>
              </w:rPr>
              <w:t>641-585-3535</w:t>
            </w:r>
          </w:p>
        </w:tc>
      </w:tr>
    </w:tbl>
    <w:p>
      <w:pPr>
        <w:spacing w:after="0" w:line="215" w:lineRule="exact"/>
        <w:rPr>
          <w:sz w:val="24"/>
          <w:szCs w:val="24"/>
          <w:color w:val="auto"/>
        </w:rPr>
      </w:pPr>
    </w:p>
    <w:p>
      <w:pPr>
        <w:ind w:left="2220"/>
        <w:spacing w:after="0"/>
        <w:rPr>
          <w:sz w:val="20"/>
          <w:szCs w:val="20"/>
          <w:color w:val="auto"/>
        </w:rPr>
      </w:pPr>
      <w:r>
        <w:rPr>
          <w:rFonts w:ascii="Arial" w:cs="Arial" w:eastAsia="Arial" w:hAnsi="Arial"/>
          <w:sz w:val="18"/>
          <w:szCs w:val="18"/>
          <w:color w:val="auto"/>
        </w:rPr>
        <w:t>______________________________________________________________________</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2946400</wp:posOffset>
            </wp:positionH>
            <wp:positionV relativeFrom="paragraph">
              <wp:posOffset>229235</wp:posOffset>
            </wp:positionV>
            <wp:extent cx="1363345"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363345" cy="171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spacing w:after="0" w:line="260" w:lineRule="auto"/>
        <w:rPr>
          <w:sz w:val="20"/>
          <w:szCs w:val="20"/>
          <w:color w:val="auto"/>
        </w:rPr>
      </w:pPr>
      <w:r>
        <w:rPr>
          <w:rFonts w:ascii="Arial" w:cs="Arial" w:eastAsia="Arial" w:hAnsi="Arial"/>
          <w:sz w:val="16"/>
          <w:szCs w:val="16"/>
          <w:color w:val="auto"/>
        </w:rPr>
        <w:t>Check the appropriate box below if the Form 8-K filing is intended to simultaneously satisfy the filing obligation of the registrant under any of the following provisions (see General Instruction A.2. below):</w:t>
      </w:r>
    </w:p>
    <w:p>
      <w:pPr>
        <w:spacing w:after="0" w:line="169" w:lineRule="exact"/>
        <w:rPr>
          <w:sz w:val="24"/>
          <w:szCs w:val="24"/>
          <w:color w:val="auto"/>
        </w:rPr>
      </w:pPr>
    </w:p>
    <w:p>
      <w:pPr>
        <w:ind w:left="500" w:hanging="492"/>
        <w:spacing w:after="0"/>
        <w:tabs>
          <w:tab w:leader="none" w:pos="500" w:val="left"/>
        </w:tabs>
        <w:numPr>
          <w:ilvl w:val="0"/>
          <w:numId w:val="1"/>
        </w:numPr>
        <w:rPr>
          <w:rFonts w:ascii="Arial" w:cs="Arial" w:eastAsia="Arial" w:hAnsi="Arial"/>
          <w:sz w:val="16"/>
          <w:szCs w:val="16"/>
          <w:color w:val="auto"/>
        </w:rPr>
      </w:pPr>
      <w:r>
        <w:rPr>
          <w:rFonts w:ascii="Arial" w:cs="Arial" w:eastAsia="Arial" w:hAnsi="Arial"/>
          <w:sz w:val="16"/>
          <w:szCs w:val="16"/>
          <w:color w:val="auto"/>
        </w:rPr>
        <w:t>Written communications pursuant to Rule 425 under the Securities Act (17 CFR 230.425)</w:t>
      </w:r>
    </w:p>
    <w:p>
      <w:pPr>
        <w:spacing w:after="0" w:line="194" w:lineRule="exact"/>
        <w:rPr>
          <w:rFonts w:ascii="Arial" w:cs="Arial" w:eastAsia="Arial" w:hAnsi="Arial"/>
          <w:sz w:val="16"/>
          <w:szCs w:val="16"/>
          <w:color w:val="auto"/>
        </w:rPr>
      </w:pPr>
    </w:p>
    <w:p>
      <w:pPr>
        <w:ind w:left="500" w:hanging="492"/>
        <w:spacing w:after="0"/>
        <w:tabs>
          <w:tab w:leader="none" w:pos="500" w:val="left"/>
        </w:tabs>
        <w:numPr>
          <w:ilvl w:val="0"/>
          <w:numId w:val="1"/>
        </w:numPr>
        <w:rPr>
          <w:rFonts w:ascii="Arial" w:cs="Arial" w:eastAsia="Arial" w:hAnsi="Arial"/>
          <w:sz w:val="16"/>
          <w:szCs w:val="16"/>
          <w:color w:val="auto"/>
        </w:rPr>
      </w:pPr>
      <w:r>
        <w:rPr>
          <w:rFonts w:ascii="Arial" w:cs="Arial" w:eastAsia="Arial" w:hAnsi="Arial"/>
          <w:sz w:val="16"/>
          <w:szCs w:val="16"/>
          <w:color w:val="auto"/>
        </w:rPr>
        <w:t>Soliciting material pursuant to Rule 14a-12 under the Exchange Act (17 CFR 240.14a-12)</w:t>
      </w:r>
    </w:p>
    <w:p>
      <w:pPr>
        <w:spacing w:after="0" w:line="194" w:lineRule="exact"/>
        <w:rPr>
          <w:rFonts w:ascii="Arial" w:cs="Arial" w:eastAsia="Arial" w:hAnsi="Arial"/>
          <w:sz w:val="16"/>
          <w:szCs w:val="16"/>
          <w:color w:val="auto"/>
        </w:rPr>
      </w:pPr>
    </w:p>
    <w:p>
      <w:pPr>
        <w:ind w:left="500" w:hanging="492"/>
        <w:spacing w:after="0"/>
        <w:tabs>
          <w:tab w:leader="none" w:pos="500" w:val="left"/>
        </w:tabs>
        <w:numPr>
          <w:ilvl w:val="0"/>
          <w:numId w:val="1"/>
        </w:numPr>
        <w:rPr>
          <w:rFonts w:ascii="Arial" w:cs="Arial" w:eastAsia="Arial" w:hAnsi="Arial"/>
          <w:sz w:val="16"/>
          <w:szCs w:val="16"/>
          <w:color w:val="auto"/>
        </w:rPr>
      </w:pPr>
      <w:r>
        <w:rPr>
          <w:rFonts w:ascii="Arial" w:cs="Arial" w:eastAsia="Arial" w:hAnsi="Arial"/>
          <w:sz w:val="16"/>
          <w:szCs w:val="16"/>
          <w:color w:val="auto"/>
        </w:rPr>
        <w:t>Pre-commencement communications pursuant to Rule 14d-2(b) under the Exchange Act (17 CFR 240.14d-2(b))</w:t>
      </w:r>
    </w:p>
    <w:p>
      <w:pPr>
        <w:spacing w:after="0" w:line="194" w:lineRule="exact"/>
        <w:rPr>
          <w:rFonts w:ascii="Arial" w:cs="Arial" w:eastAsia="Arial" w:hAnsi="Arial"/>
          <w:sz w:val="16"/>
          <w:szCs w:val="16"/>
          <w:color w:val="auto"/>
        </w:rPr>
      </w:pPr>
    </w:p>
    <w:p>
      <w:pPr>
        <w:ind w:left="500" w:hanging="492"/>
        <w:spacing w:after="0"/>
        <w:tabs>
          <w:tab w:leader="none" w:pos="500" w:val="left"/>
        </w:tabs>
        <w:numPr>
          <w:ilvl w:val="0"/>
          <w:numId w:val="1"/>
        </w:numPr>
        <w:rPr>
          <w:rFonts w:ascii="Arial" w:cs="Arial" w:eastAsia="Arial" w:hAnsi="Arial"/>
          <w:sz w:val="16"/>
          <w:szCs w:val="16"/>
          <w:color w:val="auto"/>
        </w:rPr>
      </w:pPr>
      <w:r>
        <w:rPr>
          <w:rFonts w:ascii="Arial" w:cs="Arial" w:eastAsia="Arial" w:hAnsi="Arial"/>
          <w:sz w:val="16"/>
          <w:szCs w:val="16"/>
          <w:color w:val="auto"/>
        </w:rPr>
        <w:t>Pre-commencement communications pursuant to Rule 13e-4(c) under the Exchange Act (17 CFR 240.13e-4(c))</w:t>
      </w:r>
    </w:p>
    <w:p>
      <w:pPr>
        <w:sectPr>
          <w:pgSz w:w="11900" w:h="16838" w:orient="portrait"/>
          <w:cols w:equalWidth="0" w:num="1">
            <w:col w:w="11420"/>
          </w:cols>
          <w:pgMar w:left="240" w:top="676" w:right="239" w:bottom="1440" w:gutter="0" w:footer="0" w:header="0"/>
        </w:sectPr>
      </w:pPr>
    </w:p>
    <w:bookmarkStart w:id="1" w:name="page2"/>
    <w:bookmarkEnd w:id="1"/>
    <w:p>
      <w:pPr>
        <w:spacing w:after="0"/>
        <w:rPr>
          <w:sz w:val="20"/>
          <w:szCs w:val="20"/>
          <w:color w:val="auto"/>
        </w:rPr>
      </w:pPr>
      <w:r>
        <w:rPr>
          <w:rFonts w:ascii="Arial" w:cs="Arial" w:eastAsia="Arial" w:hAnsi="Arial"/>
          <w:sz w:val="22"/>
          <w:szCs w:val="22"/>
          <w:b w:val="1"/>
          <w:bCs w:val="1"/>
          <w:color w:val="auto"/>
        </w:rPr>
        <w:t>Item 2.02 Results of Operations and Financial Condition.</w:t>
      </w:r>
    </w:p>
    <w:p>
      <w:pPr>
        <w:spacing w:after="0" w:line="238" w:lineRule="exact"/>
        <w:rPr>
          <w:sz w:val="20"/>
          <w:szCs w:val="20"/>
          <w:color w:val="auto"/>
        </w:rPr>
      </w:pPr>
    </w:p>
    <w:p>
      <w:pPr>
        <w:spacing w:after="0" w:line="262" w:lineRule="auto"/>
        <w:rPr>
          <w:sz w:val="20"/>
          <w:szCs w:val="20"/>
          <w:color w:val="auto"/>
        </w:rPr>
      </w:pPr>
      <w:r>
        <w:rPr>
          <w:rFonts w:ascii="Arial" w:cs="Arial" w:eastAsia="Arial" w:hAnsi="Arial"/>
          <w:sz w:val="18"/>
          <w:szCs w:val="18"/>
          <w:color w:val="auto"/>
        </w:rPr>
        <w:t>Winnebago Industries, Inc. is filing herewith a press release issued on December 15, 2011, as Exhibit 99.1 which is included herein. The press release was issued to report earnings for the first quarter of Fiscal 2012 ended November 26, 2011.</w:t>
      </w:r>
    </w:p>
    <w:p>
      <w:pPr>
        <w:spacing w:after="0" w:line="39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9.01 Financial Statements and Exhibits.</w:t>
      </w:r>
    </w:p>
    <w:p>
      <w:pPr>
        <w:spacing w:after="0" w:line="238" w:lineRule="exact"/>
        <w:rPr>
          <w:sz w:val="20"/>
          <w:szCs w:val="20"/>
          <w:color w:val="auto"/>
        </w:rPr>
      </w:pPr>
    </w:p>
    <w:p>
      <w:pPr>
        <w:ind w:left="420" w:hanging="412"/>
        <w:spacing w:after="0"/>
        <w:tabs>
          <w:tab w:leader="none" w:pos="420" w:val="left"/>
        </w:tabs>
        <w:numPr>
          <w:ilvl w:val="0"/>
          <w:numId w:val="2"/>
        </w:numPr>
        <w:rPr>
          <w:rFonts w:ascii="Arial" w:cs="Arial" w:eastAsia="Arial" w:hAnsi="Arial"/>
          <w:sz w:val="18"/>
          <w:szCs w:val="18"/>
          <w:color w:val="auto"/>
        </w:rPr>
      </w:pPr>
      <w:r>
        <w:rPr>
          <w:rFonts w:ascii="Arial" w:cs="Arial" w:eastAsia="Arial" w:hAnsi="Arial"/>
          <w:sz w:val="18"/>
          <w:szCs w:val="18"/>
          <w:color w:val="auto"/>
        </w:rPr>
        <w:t>Exhibits</w:t>
      </w:r>
    </w:p>
    <w:p>
      <w:pPr>
        <w:spacing w:after="0" w:line="203"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Exhibit</w:t>
      </w:r>
    </w:p>
    <w:p>
      <w:pPr>
        <w:spacing w:after="0" w:line="31" w:lineRule="exact"/>
        <w:rPr>
          <w:sz w:val="20"/>
          <w:szCs w:val="20"/>
          <w:color w:val="auto"/>
        </w:rPr>
      </w:pPr>
    </w:p>
    <w:p>
      <w:pPr>
        <w:ind w:left="660"/>
        <w:spacing w:after="0"/>
        <w:tabs>
          <w:tab w:leader="none" w:pos="1520" w:val="left"/>
        </w:tabs>
        <w:rPr>
          <w:sz w:val="20"/>
          <w:szCs w:val="20"/>
          <w:color w:val="auto"/>
        </w:rPr>
      </w:pPr>
      <w:r>
        <w:rPr>
          <w:rFonts w:ascii="Arial" w:cs="Arial" w:eastAsia="Arial" w:hAnsi="Arial"/>
          <w:sz w:val="18"/>
          <w:szCs w:val="18"/>
          <w:b w:val="1"/>
          <w:bCs w:val="1"/>
          <w:color w:val="auto"/>
        </w:rPr>
        <w:t>Number</w:t>
      </w:r>
      <w:r>
        <w:rPr>
          <w:sz w:val="20"/>
          <w:szCs w:val="20"/>
          <w:color w:val="auto"/>
        </w:rPr>
        <w:tab/>
      </w:r>
      <w:r>
        <w:rPr>
          <w:rFonts w:ascii="Arial" w:cs="Arial" w:eastAsia="Arial" w:hAnsi="Arial"/>
          <w:sz w:val="17"/>
          <w:szCs w:val="17"/>
          <w:b w:val="1"/>
          <w:bCs w:val="1"/>
          <w:color w:val="auto"/>
        </w:rPr>
        <w:t>Description</w:t>
      </w:r>
    </w:p>
    <w:p>
      <w:pPr>
        <w:spacing w:after="0" w:line="9" w:lineRule="exact"/>
        <w:rPr>
          <w:sz w:val="20"/>
          <w:szCs w:val="20"/>
          <w:color w:val="auto"/>
        </w:rPr>
      </w:pPr>
    </w:p>
    <w:p>
      <w:pPr>
        <w:ind w:left="660"/>
        <w:spacing w:after="0"/>
        <w:tabs>
          <w:tab w:leader="none" w:pos="1380" w:val="left"/>
        </w:tabs>
        <w:rPr>
          <w:sz w:val="20"/>
          <w:szCs w:val="20"/>
          <w:color w:val="auto"/>
        </w:rPr>
      </w:pPr>
      <w:r>
        <w:rPr>
          <w:rFonts w:ascii="Arial" w:cs="Arial" w:eastAsia="Arial" w:hAnsi="Arial"/>
          <w:sz w:val="18"/>
          <w:szCs w:val="18"/>
          <w:color w:val="auto"/>
        </w:rPr>
        <w:t>99.1</w:t>
      </w:r>
      <w:r>
        <w:rPr>
          <w:sz w:val="20"/>
          <w:szCs w:val="20"/>
          <w:color w:val="auto"/>
        </w:rPr>
        <w:tab/>
      </w:r>
      <w:r>
        <w:rPr>
          <w:rFonts w:ascii="Arial" w:cs="Arial" w:eastAsia="Arial" w:hAnsi="Arial"/>
          <w:sz w:val="17"/>
          <w:szCs w:val="17"/>
          <w:color w:val="auto"/>
        </w:rPr>
        <w:t>Press release of Winnebago Industries, Inc. dated December 15, 2011.</w:t>
      </w:r>
    </w:p>
    <w:p>
      <w:pPr>
        <w:sectPr>
          <w:pgSz w:w="11900" w:h="16838" w:orient="portrait"/>
          <w:cols w:equalWidth="0" w:num="1">
            <w:col w:w="11340"/>
          </w:cols>
          <w:pgMar w:left="240" w:top="580" w:right="319" w:bottom="1440" w:gutter="0" w:footer="0" w:header="0"/>
        </w:sectPr>
      </w:pPr>
    </w:p>
    <w:bookmarkStart w:id="2" w:name="page3"/>
    <w:bookmarkEnd w:id="2"/>
    <w:p>
      <w:pPr>
        <w:jc w:val="center"/>
        <w:ind w:right="-299"/>
        <w:spacing w:after="0"/>
        <w:rPr>
          <w:sz w:val="20"/>
          <w:szCs w:val="20"/>
          <w:color w:val="auto"/>
        </w:rPr>
      </w:pPr>
      <w:r>
        <w:rPr>
          <w:rFonts w:ascii="Arial" w:cs="Arial" w:eastAsia="Arial" w:hAnsi="Arial"/>
          <w:sz w:val="22"/>
          <w:szCs w:val="22"/>
          <w:b w:val="1"/>
          <w:bCs w:val="1"/>
          <w:color w:val="auto"/>
        </w:rPr>
        <w:t>SIGNATURES</w:t>
      </w:r>
    </w:p>
    <w:p>
      <w:pPr>
        <w:spacing w:after="0" w:line="170" w:lineRule="exact"/>
        <w:rPr>
          <w:sz w:val="20"/>
          <w:szCs w:val="20"/>
          <w:color w:val="auto"/>
        </w:rPr>
      </w:pPr>
    </w:p>
    <w:p>
      <w:pPr>
        <w:spacing w:after="0" w:line="262"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372" w:lineRule="exact"/>
        <w:rPr>
          <w:sz w:val="20"/>
          <w:szCs w:val="20"/>
          <w:color w:val="auto"/>
        </w:rPr>
      </w:pPr>
    </w:p>
    <w:p>
      <w:pPr>
        <w:ind w:left="3460"/>
        <w:spacing w:after="0"/>
        <w:rPr>
          <w:sz w:val="20"/>
          <w:szCs w:val="20"/>
          <w:color w:val="auto"/>
        </w:rPr>
      </w:pPr>
      <w:r>
        <w:rPr>
          <w:rFonts w:ascii="Arial" w:cs="Arial" w:eastAsia="Arial" w:hAnsi="Arial"/>
          <w:sz w:val="18"/>
          <w:szCs w:val="18"/>
          <w:color w:val="auto"/>
        </w:rPr>
        <w:t>WINNEBAGO INDUSTRIES, INC.</w:t>
      </w:r>
    </w:p>
    <w:p>
      <w:pPr>
        <w:spacing w:after="0" w:line="63" w:lineRule="exact"/>
        <w:rPr>
          <w:sz w:val="20"/>
          <w:szCs w:val="20"/>
          <w:color w:val="auto"/>
        </w:rPr>
      </w:pPr>
    </w:p>
    <w:p>
      <w:pPr>
        <w:ind w:left="3460"/>
        <w:spacing w:after="0"/>
        <w:rPr>
          <w:sz w:val="20"/>
          <w:szCs w:val="20"/>
          <w:color w:val="auto"/>
        </w:rPr>
      </w:pPr>
      <w:r>
        <w:rPr>
          <w:rFonts w:ascii="Arial" w:cs="Arial" w:eastAsia="Arial" w:hAnsi="Arial"/>
          <w:sz w:val="18"/>
          <w:szCs w:val="18"/>
          <w:color w:val="auto"/>
        </w:rPr>
        <w:t>(Registrant)</w:t>
      </w:r>
    </w:p>
    <w:p>
      <w:pPr>
        <w:spacing w:after="0" w:line="360" w:lineRule="exact"/>
        <w:rPr>
          <w:sz w:val="20"/>
          <w:szCs w:val="20"/>
          <w:color w:val="auto"/>
        </w:rPr>
      </w:pPr>
    </w:p>
    <w:p>
      <w:pPr>
        <w:ind w:left="40"/>
        <w:spacing w:after="0"/>
        <w:tabs>
          <w:tab w:leader="none" w:pos="600" w:val="left"/>
          <w:tab w:leader="none" w:pos="3440" w:val="left"/>
          <w:tab w:leader="none" w:pos="4100" w:val="left"/>
        </w:tabs>
        <w:rPr>
          <w:sz w:val="20"/>
          <w:szCs w:val="20"/>
          <w:color w:val="auto"/>
        </w:rPr>
      </w:pPr>
      <w:r>
        <w:rPr>
          <w:rFonts w:ascii="Arial" w:cs="Arial" w:eastAsia="Arial" w:hAnsi="Arial"/>
          <w:sz w:val="18"/>
          <w:szCs w:val="18"/>
          <w:color w:val="auto"/>
        </w:rPr>
        <w:t>Date:</w:t>
        <w:tab/>
        <w:t>December 15, 2011</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Randy J. Potts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2603500</wp:posOffset>
            </wp:positionH>
            <wp:positionV relativeFrom="paragraph">
              <wp:posOffset>14605</wp:posOffset>
            </wp:positionV>
            <wp:extent cx="312991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129915" cy="8890"/>
                    </a:xfrm>
                    <a:prstGeom prst="rect">
                      <a:avLst/>
                    </a:prstGeom>
                    <a:noFill/>
                  </pic:spPr>
                </pic:pic>
              </a:graphicData>
            </a:graphic>
          </wp:anchor>
        </w:drawing>
      </w:r>
    </w:p>
    <w:p>
      <w:pPr>
        <w:spacing w:after="0" w:line="43" w:lineRule="exact"/>
        <w:rPr>
          <w:sz w:val="20"/>
          <w:szCs w:val="20"/>
          <w:color w:val="auto"/>
        </w:rPr>
      </w:pPr>
    </w:p>
    <w:p>
      <w:pPr>
        <w:ind w:left="3460"/>
        <w:spacing w:after="0"/>
        <w:rPr>
          <w:sz w:val="20"/>
          <w:szCs w:val="20"/>
          <w:color w:val="auto"/>
        </w:rPr>
      </w:pPr>
      <w:r>
        <w:rPr>
          <w:rFonts w:ascii="Arial" w:cs="Arial" w:eastAsia="Arial" w:hAnsi="Arial"/>
          <w:sz w:val="18"/>
          <w:szCs w:val="18"/>
          <w:color w:val="auto"/>
        </w:rPr>
        <w:t>Name:  Randy J. Potts</w:t>
      </w:r>
    </w:p>
    <w:p>
      <w:pPr>
        <w:spacing w:after="0" w:line="63" w:lineRule="exact"/>
        <w:rPr>
          <w:sz w:val="20"/>
          <w:szCs w:val="20"/>
          <w:color w:val="auto"/>
        </w:rPr>
      </w:pPr>
    </w:p>
    <w:p>
      <w:pPr>
        <w:ind w:left="3460"/>
        <w:spacing w:after="0"/>
        <w:tabs>
          <w:tab w:leader="none" w:pos="4100" w:val="left"/>
        </w:tabs>
        <w:rPr>
          <w:sz w:val="20"/>
          <w:szCs w:val="20"/>
          <w:color w:val="auto"/>
        </w:rPr>
      </w:pPr>
      <w:r>
        <w:rPr>
          <w:rFonts w:ascii="Arial" w:cs="Arial" w:eastAsia="Arial" w:hAnsi="Arial"/>
          <w:sz w:val="18"/>
          <w:szCs w:val="18"/>
          <w:color w:val="auto"/>
        </w:rPr>
        <w:t>Title:</w:t>
        <w:tab/>
        <w:t>Chief Executive Officer and President</w:t>
      </w:r>
    </w:p>
    <w:p>
      <w:pPr>
        <w:sectPr>
          <w:pgSz w:w="11900" w:h="16838" w:orient="portrait"/>
          <w:cols w:equalWidth="0" w:num="1">
            <w:col w:w="11120"/>
          </w:cols>
          <w:pgMar w:left="240" w:top="580" w:right="539" w:bottom="1440" w:gutter="0" w:footer="0" w:header="0"/>
        </w:sectPr>
      </w:pPr>
    </w:p>
    <w:bookmarkStart w:id="3" w:name="page4"/>
    <w:bookmarkEnd w:id="3"/>
    <w:p>
      <w:pPr>
        <w:ind w:left="4260"/>
        <w:spacing w:after="0"/>
        <w:rPr>
          <w:sz w:val="20"/>
          <w:szCs w:val="20"/>
          <w:color w:val="auto"/>
        </w:rPr>
      </w:pPr>
      <w:r>
        <w:rPr>
          <w:rFonts w:ascii="Arial" w:cs="Arial" w:eastAsia="Arial" w:hAnsi="Arial"/>
          <w:sz w:val="22"/>
          <w:szCs w:val="22"/>
          <w:b w:val="1"/>
          <w:bCs w:val="1"/>
          <w:color w:val="auto"/>
        </w:rPr>
        <w:t>EXHIBIT INDEX</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Exhibit</w:t>
      </w:r>
    </w:p>
    <w:p>
      <w:pPr>
        <w:spacing w:after="0" w:line="31" w:lineRule="exact"/>
        <w:rPr>
          <w:sz w:val="20"/>
          <w:szCs w:val="20"/>
          <w:color w:val="auto"/>
        </w:rPr>
      </w:pPr>
    </w:p>
    <w:p>
      <w:pPr>
        <w:spacing w:after="0"/>
        <w:tabs>
          <w:tab w:leader="none" w:pos="860" w:val="left"/>
        </w:tabs>
        <w:rPr>
          <w:sz w:val="20"/>
          <w:szCs w:val="20"/>
          <w:color w:val="auto"/>
        </w:rPr>
      </w:pPr>
      <w:r>
        <w:rPr>
          <w:rFonts w:ascii="Arial" w:cs="Arial" w:eastAsia="Arial" w:hAnsi="Arial"/>
          <w:sz w:val="18"/>
          <w:szCs w:val="18"/>
          <w:b w:val="1"/>
          <w:bCs w:val="1"/>
          <w:color w:val="auto"/>
        </w:rPr>
        <w:t>Number</w:t>
      </w:r>
      <w:r>
        <w:rPr>
          <w:sz w:val="20"/>
          <w:szCs w:val="20"/>
          <w:color w:val="auto"/>
        </w:rPr>
        <w:tab/>
      </w:r>
      <w:r>
        <w:rPr>
          <w:rFonts w:ascii="Arial" w:cs="Arial" w:eastAsia="Arial" w:hAnsi="Arial"/>
          <w:sz w:val="17"/>
          <w:szCs w:val="17"/>
          <w:b w:val="1"/>
          <w:bCs w:val="1"/>
          <w:color w:val="auto"/>
        </w:rPr>
        <w:t>Description</w:t>
      </w:r>
    </w:p>
    <w:p>
      <w:pPr>
        <w:spacing w:after="0" w:line="9" w:lineRule="exact"/>
        <w:rPr>
          <w:sz w:val="20"/>
          <w:szCs w:val="20"/>
          <w:color w:val="auto"/>
        </w:rPr>
      </w:pPr>
    </w:p>
    <w:p>
      <w:pPr>
        <w:spacing w:after="0"/>
        <w:tabs>
          <w:tab w:leader="none" w:pos="720" w:val="left"/>
        </w:tabs>
        <w:rPr>
          <w:sz w:val="20"/>
          <w:szCs w:val="20"/>
          <w:color w:val="auto"/>
        </w:rPr>
      </w:pPr>
      <w:r>
        <w:rPr>
          <w:rFonts w:ascii="Arial" w:cs="Arial" w:eastAsia="Arial" w:hAnsi="Arial"/>
          <w:sz w:val="18"/>
          <w:szCs w:val="18"/>
          <w:color w:val="auto"/>
        </w:rPr>
        <w:t>99.1</w:t>
      </w:r>
      <w:r>
        <w:rPr>
          <w:sz w:val="20"/>
          <w:szCs w:val="20"/>
          <w:color w:val="auto"/>
        </w:rPr>
        <w:tab/>
      </w:r>
      <w:r>
        <w:rPr>
          <w:rFonts w:ascii="Arial" w:cs="Arial" w:eastAsia="Arial" w:hAnsi="Arial"/>
          <w:sz w:val="17"/>
          <w:szCs w:val="17"/>
          <w:color w:val="auto"/>
        </w:rPr>
        <w:t>Press release of Winnebago Industries, Inc. dated December 15, 2011.</w:t>
      </w:r>
    </w:p>
    <w:p>
      <w:pPr>
        <w:sectPr>
          <w:pgSz w:w="11900" w:h="16838" w:orient="portrait"/>
          <w:cols w:equalWidth="0" w:num="1">
            <w:col w:w="9559"/>
          </w:cols>
          <w:pgMar w:left="900" w:top="580" w:right="1440" w:bottom="1440" w:gutter="0" w:footer="0" w:header="0"/>
        </w:sectPr>
      </w:pPr>
    </w:p>
    <w:bookmarkStart w:id="4" w:name="page5"/>
    <w:bookmarkEnd w:id="4"/>
    <w:p>
      <w:pPr>
        <w:spacing w:after="0"/>
        <w:rPr>
          <w:sz w:val="20"/>
          <w:szCs w:val="20"/>
          <w:color w:val="auto"/>
        </w:rPr>
      </w:pPr>
      <w:r>
        <w:rPr>
          <w:rFonts w:ascii="Arial" w:cs="Arial" w:eastAsia="Arial" w:hAnsi="Arial"/>
          <w:sz w:val="16"/>
          <w:szCs w:val="16"/>
          <w:color w:val="auto"/>
        </w:rPr>
        <w:t>Contact: Sheila Davis - PR/IR Mgr. - 641-585-6803 - sdavis@winnebagoind.com</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WINNEBAGO INDUSTRIES REPORTS RESULTS FOR</w:t>
      </w:r>
    </w:p>
    <w:p>
      <w:pPr>
        <w:spacing w:after="0" w:line="25"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FIRST QUARTER FISCAL 2012</w:t>
      </w:r>
    </w:p>
    <w:p>
      <w:pPr>
        <w:spacing w:after="0" w:line="383" w:lineRule="exact"/>
        <w:rPr>
          <w:sz w:val="20"/>
          <w:szCs w:val="20"/>
          <w:color w:val="auto"/>
        </w:rPr>
      </w:pPr>
    </w:p>
    <w:p>
      <w:pPr>
        <w:ind w:right="1040"/>
        <w:spacing w:after="0" w:line="260" w:lineRule="auto"/>
        <w:rPr>
          <w:sz w:val="20"/>
          <w:szCs w:val="20"/>
          <w:color w:val="auto"/>
        </w:rPr>
      </w:pPr>
      <w:r>
        <w:rPr>
          <w:rFonts w:ascii="Arial" w:cs="Arial" w:eastAsia="Arial" w:hAnsi="Arial"/>
          <w:sz w:val="16"/>
          <w:szCs w:val="16"/>
          <w:color w:val="auto"/>
        </w:rPr>
        <w:t>FOREST CITY, IOWA, December 15, 2011 - Winnebago Industries, Inc. (NYSE:WGO), one of the leading United States (U.S.) recreation vehicle manufacturers, today reported financial results for the Company's first quarter of fiscal year 2012.</w:t>
      </w:r>
    </w:p>
    <w:p>
      <w:pPr>
        <w:spacing w:after="0" w:line="169" w:lineRule="exact"/>
        <w:rPr>
          <w:sz w:val="20"/>
          <w:szCs w:val="20"/>
          <w:color w:val="auto"/>
        </w:rPr>
      </w:pPr>
    </w:p>
    <w:p>
      <w:pPr>
        <w:ind w:right="20"/>
        <w:spacing w:after="0" w:line="250" w:lineRule="auto"/>
        <w:rPr>
          <w:sz w:val="20"/>
          <w:szCs w:val="20"/>
          <w:color w:val="auto"/>
        </w:rPr>
      </w:pPr>
      <w:r>
        <w:rPr>
          <w:rFonts w:ascii="Arial" w:cs="Arial" w:eastAsia="Arial" w:hAnsi="Arial"/>
          <w:sz w:val="16"/>
          <w:szCs w:val="16"/>
          <w:color w:val="auto"/>
        </w:rPr>
        <w:t>Revenues for the first quarter of Fiscal 2012 ended November 26, 2011 were $131.8 million, an increase of 6.6 percent, versus $123.7 million for the first quarter of Fiscal 2011. Included within consolidated revenues was $10.1 million associated with towable products. The Company reported an operating profit of $627,000 for the quarter, versus $4.9 million for the first quarter of Fiscal 2011. Net income for the first quarter was $1.0 million versus $3.8 million for the first quarter of Fiscal 2011. On a diluted per share basis, the Company had net income of $0.04 for the first quarter of Fiscal 2012 versus $0.13 for the first quarter of Fiscal 2011.</w:t>
      </w:r>
    </w:p>
    <w:p>
      <w:pPr>
        <w:spacing w:after="0" w:line="176" w:lineRule="exact"/>
        <w:rPr>
          <w:sz w:val="20"/>
          <w:szCs w:val="20"/>
          <w:color w:val="auto"/>
        </w:rPr>
      </w:pPr>
    </w:p>
    <w:p>
      <w:pPr>
        <w:ind w:right="600"/>
        <w:spacing w:after="0" w:line="260" w:lineRule="auto"/>
        <w:rPr>
          <w:sz w:val="20"/>
          <w:szCs w:val="20"/>
          <w:color w:val="auto"/>
        </w:rPr>
      </w:pPr>
      <w:r>
        <w:rPr>
          <w:rFonts w:ascii="Arial" w:cs="Arial" w:eastAsia="Arial" w:hAnsi="Arial"/>
          <w:sz w:val="16"/>
          <w:szCs w:val="16"/>
          <w:color w:val="auto"/>
        </w:rPr>
        <w:t>The first quarter was negatively impacted by lower motor home deliveries, as well as lower plant utilization due to shortened work weeks, and positively impacted by an increased average selling price due to a shift of mix within the higher-priced Class A products.</w:t>
      </w:r>
    </w:p>
    <w:p>
      <w:pPr>
        <w:spacing w:after="0" w:line="169" w:lineRule="exact"/>
        <w:rPr>
          <w:sz w:val="20"/>
          <w:szCs w:val="20"/>
          <w:color w:val="auto"/>
        </w:rPr>
      </w:pPr>
    </w:p>
    <w:p>
      <w:pPr>
        <w:spacing w:after="0" w:line="251" w:lineRule="auto"/>
        <w:rPr>
          <w:sz w:val="20"/>
          <w:szCs w:val="20"/>
          <w:color w:val="auto"/>
        </w:rPr>
      </w:pPr>
      <w:r>
        <w:rPr>
          <w:rFonts w:ascii="Arial" w:cs="Arial" w:eastAsia="Arial" w:hAnsi="Arial"/>
          <w:sz w:val="16"/>
          <w:szCs w:val="16"/>
          <w:color w:val="auto"/>
        </w:rPr>
        <w:t>“While we are disappointed that wholesale shipments within the RV industry are fairly flat with shipments in calendar 2010, we have seen overall market share improvement, driven by our growth in the Class A diesel market segment," said Winnebago Industries' CEO and President Randy Potts. According to Statistical Surveys, Inc., the retail reporting service for the RV industry, Winnebago Industries' combined market share for U.S. Class A and C motor homes was 18.8% calendar year to date through October, compared to 18.4% for the same period in 2010.</w:t>
      </w:r>
    </w:p>
    <w:p>
      <w:pPr>
        <w:spacing w:after="0" w:line="176" w:lineRule="exact"/>
        <w:rPr>
          <w:sz w:val="20"/>
          <w:szCs w:val="20"/>
          <w:color w:val="auto"/>
        </w:rPr>
      </w:pPr>
    </w:p>
    <w:p>
      <w:pPr>
        <w:ind w:right="60"/>
        <w:spacing w:after="0" w:line="250" w:lineRule="auto"/>
        <w:rPr>
          <w:sz w:val="20"/>
          <w:szCs w:val="20"/>
          <w:color w:val="auto"/>
        </w:rPr>
      </w:pPr>
      <w:r>
        <w:rPr>
          <w:rFonts w:ascii="Arial" w:cs="Arial" w:eastAsia="Arial" w:hAnsi="Arial"/>
          <w:sz w:val="16"/>
          <w:szCs w:val="16"/>
          <w:color w:val="auto"/>
        </w:rPr>
        <w:t>"We were pleased with traffic and dealer interest in our products at the National RV Trade Show in Louisville, KY, which was held November 29 through December 1, 2011," continued Potts. "The Winnebago Industries display featured our Winnebago, Itasca and Era motor homes, as well as our Winnebago and SunnyBrook brand towables. We had a number of new 2012 floorplans on display, including the spacious new Class A diesel Winnebago Journey and Itasca Meridian 42E tag-axle models that made their debut at the show. Our Towables display was also very busy with many dealers viewing the new and/or redesigned Winnebago and SunnyBrook products for the first time."</w:t>
      </w:r>
    </w:p>
    <w:p>
      <w:pPr>
        <w:spacing w:after="0" w:line="176" w:lineRule="exact"/>
        <w:rPr>
          <w:sz w:val="20"/>
          <w:szCs w:val="20"/>
          <w:color w:val="auto"/>
        </w:rPr>
      </w:pPr>
    </w:p>
    <w:p>
      <w:pPr>
        <w:spacing w:after="0"/>
        <w:rPr>
          <w:sz w:val="20"/>
          <w:szCs w:val="20"/>
          <w:color w:val="auto"/>
        </w:rPr>
      </w:pPr>
      <w:r>
        <w:rPr>
          <w:rFonts w:ascii="Arial" w:cs="Arial" w:eastAsia="Arial" w:hAnsi="Arial"/>
          <w:sz w:val="16"/>
          <w:szCs w:val="16"/>
          <w:color w:val="auto"/>
        </w:rPr>
        <w:t>Conference Call</w:t>
      </w:r>
    </w:p>
    <w:p>
      <w:pPr>
        <w:spacing w:after="0" w:line="5" w:lineRule="exact"/>
        <w:rPr>
          <w:sz w:val="20"/>
          <w:szCs w:val="20"/>
          <w:color w:val="auto"/>
        </w:rPr>
      </w:pPr>
    </w:p>
    <w:p>
      <w:pPr>
        <w:ind w:right="260"/>
        <w:spacing w:after="0" w:line="253" w:lineRule="auto"/>
        <w:rPr>
          <w:sz w:val="20"/>
          <w:szCs w:val="20"/>
          <w:color w:val="auto"/>
        </w:rPr>
      </w:pPr>
      <w:r>
        <w:rPr>
          <w:rFonts w:ascii="Arial" w:cs="Arial" w:eastAsia="Arial" w:hAnsi="Arial"/>
          <w:sz w:val="16"/>
          <w:szCs w:val="16"/>
          <w:color w:val="auto"/>
        </w:rPr>
        <w:t xml:space="preserve">Winnebago Industries, Inc. will conduct a conference call in conjunction with this release at 9 a.m. Central Time today, Thursday, December 15, 2011. Members of the news media, investors and the general public are invited to access a live broadcast of the conference call via the Investor Relations page of the Company's website at </w:t>
      </w:r>
      <w:r>
        <w:rPr>
          <w:rFonts w:ascii="Arial" w:cs="Arial" w:eastAsia="Arial" w:hAnsi="Arial"/>
          <w:sz w:val="16"/>
          <w:szCs w:val="16"/>
          <w:u w:val="single" w:color="auto"/>
          <w:color w:val="auto"/>
        </w:rPr>
        <w:t>http://www.winnebagoind.com/investor.html</w:t>
      </w:r>
      <w:r>
        <w:rPr>
          <w:rFonts w:ascii="Arial" w:cs="Arial" w:eastAsia="Arial" w:hAnsi="Arial"/>
          <w:sz w:val="16"/>
          <w:szCs w:val="16"/>
          <w:color w:val="auto"/>
        </w:rPr>
        <w:t>. The event will be archived and available for replay for the next 90 days.</w:t>
      </w:r>
    </w:p>
    <w:p>
      <w:pPr>
        <w:spacing w:after="0" w:line="173" w:lineRule="exact"/>
        <w:rPr>
          <w:sz w:val="20"/>
          <w:szCs w:val="20"/>
          <w:color w:val="auto"/>
        </w:rPr>
      </w:pPr>
    </w:p>
    <w:p>
      <w:pPr>
        <w:spacing w:after="0"/>
        <w:rPr>
          <w:sz w:val="20"/>
          <w:szCs w:val="20"/>
          <w:color w:val="auto"/>
        </w:rPr>
      </w:pPr>
      <w:r>
        <w:rPr>
          <w:rFonts w:ascii="Arial" w:cs="Arial" w:eastAsia="Arial" w:hAnsi="Arial"/>
          <w:sz w:val="16"/>
          <w:szCs w:val="16"/>
          <w:color w:val="auto"/>
        </w:rPr>
        <w:t>About Winnebago Industries</w:t>
      </w:r>
    </w:p>
    <w:p>
      <w:pPr>
        <w:ind w:right="20"/>
        <w:spacing w:after="0" w:line="260" w:lineRule="auto"/>
        <w:rPr>
          <w:sz w:val="20"/>
          <w:szCs w:val="20"/>
          <w:color w:val="auto"/>
        </w:rPr>
      </w:pPr>
      <w:r>
        <w:rPr>
          <w:rFonts w:ascii="Arial" w:cs="Arial" w:eastAsia="Arial" w:hAnsi="Arial"/>
          <w:sz w:val="16"/>
          <w:szCs w:val="16"/>
          <w:color w:val="auto"/>
        </w:rPr>
        <w:t>Winnebago Industries, Inc., The Most Recognized Name In Motor Homes</w:t>
      </w:r>
      <w:r>
        <w:rPr>
          <w:rFonts w:ascii="Arial" w:cs="Arial" w:eastAsia="Arial" w:hAnsi="Arial"/>
          <w:sz w:val="25"/>
          <w:szCs w:val="25"/>
          <w:color w:val="auto"/>
          <w:vertAlign w:val="superscript"/>
        </w:rPr>
        <w:t>®</w:t>
      </w:r>
      <w:r>
        <w:rPr>
          <w:rFonts w:ascii="Arial" w:cs="Arial" w:eastAsia="Arial" w:hAnsi="Arial"/>
          <w:sz w:val="16"/>
          <w:szCs w:val="16"/>
          <w:color w:val="auto"/>
        </w:rPr>
        <w:t>, is a leading U.S. manufacturer of recreation vehicles used primarily in leisure travel and outdoor recreation activities. The Company builds quality motor homes, travel trailers and fifth wheel products under the Winnebago, Itasca, Era and SunnyBrook brand names, as well as the Winnebago Industries Transit bus. Winnebago Industries has received the Quality Circle Award from the Recreation Vehicle Dealers Association every year since the award's inception in 1996. The Company's common stock is listed on the New York and Chicago Stock Exchanges and traded under the symbol WGO. Options for the Company's common stock are traded on the Chicago Board Options Exchange. For access to Winnebago Industries' investor relations material or to add your name to an automatic email list for Company news releases, visit,</w:t>
      </w:r>
    </w:p>
    <w:p>
      <w:pPr>
        <w:spacing w:after="0" w:line="8"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http://www.winnebagoind.com/investor.html</w:t>
      </w:r>
      <w:r>
        <w:rPr>
          <w:rFonts w:ascii="Arial" w:cs="Arial" w:eastAsia="Arial" w:hAnsi="Arial"/>
          <w:sz w:val="16"/>
          <w:szCs w:val="16"/>
          <w:color w:val="auto"/>
        </w:rPr>
        <w:t>.</w:t>
      </w:r>
    </w:p>
    <w:p>
      <w:pPr>
        <w:spacing w:after="0" w:line="208" w:lineRule="exact"/>
        <w:rPr>
          <w:sz w:val="20"/>
          <w:szCs w:val="20"/>
          <w:color w:val="auto"/>
        </w:rPr>
      </w:pPr>
    </w:p>
    <w:p>
      <w:pPr>
        <w:ind w:right="100"/>
        <w:spacing w:after="0" w:line="248" w:lineRule="auto"/>
        <w:rPr>
          <w:sz w:val="20"/>
          <w:szCs w:val="20"/>
          <w:color w:val="auto"/>
        </w:rPr>
      </w:pPr>
      <w:r>
        <w:rPr>
          <w:rFonts w:ascii="Arial" w:cs="Arial" w:eastAsia="Arial" w:hAnsi="Arial"/>
          <w:sz w:val="16"/>
          <w:szCs w:val="16"/>
          <w:color w:val="auto"/>
        </w:rPr>
        <w:t>This press release may contain forward-looking statements within the meaning of the Private Securities Litigation Reform Act of 1995. Investors are cautioned that forward-looking statements are inherently uncertain. A number of factors could cause actual results to differ materially from these statements, including, but not limited to increases in interest rates, availability of credit, low consumer confidence, significant increase in repurchase obligations, inadequate liquidity or capital resources, availability and price of fuel, a further or continued slowdown in the economy, availability of chassis and other key component parts, sales order cancellations, slower than anticipated sales of new or existing products, new product introductions by competitors, the effect of global tensions, integration of operations relating to mergers and acquisitions activities and other factors. Additional information concerning certain risks and uncertainties that could cause actual results to differ materially from that projected or suggested is contained in the Company's filings with the Securities and Exchange Commission (SEC) over the last 12 months, copies of which are available from the SEC or from the Company upon request. The Company disclaims any obligation or undertaking to disseminate any updates or revisions to any forward looking statements contained in this release or to reflect any changes in the Company's expectations after the date of this release or any change in events, conditions or circumstances on which any statement is based, except as required by law.</w:t>
      </w:r>
    </w:p>
    <w:p>
      <w:pPr>
        <w:spacing w:after="0" w:line="36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 # #</w:t>
      </w:r>
    </w:p>
    <w:p>
      <w:pPr>
        <w:sectPr>
          <w:pgSz w:w="11900" w:h="16838" w:orient="portrait"/>
          <w:cols w:equalWidth="0" w:num="1">
            <w:col w:w="11420"/>
          </w:cols>
          <w:pgMar w:left="240" w:top="601" w:right="239" w:bottom="1440" w:gutter="0" w:footer="0" w:header="0"/>
        </w:sectPr>
      </w:pPr>
    </w:p>
    <w:bookmarkStart w:id="5" w:name="page6"/>
    <w:bookmarkEnd w:id="5"/>
    <w:p>
      <w:pPr>
        <w:jc w:val="center"/>
        <w:spacing w:after="0"/>
        <w:rPr>
          <w:sz w:val="20"/>
          <w:szCs w:val="20"/>
          <w:color w:val="auto"/>
        </w:rPr>
      </w:pPr>
      <w:r>
        <w:rPr>
          <w:rFonts w:ascii="Arial" w:cs="Arial" w:eastAsia="Arial" w:hAnsi="Arial"/>
          <w:sz w:val="18"/>
          <w:szCs w:val="18"/>
          <w:b w:val="1"/>
          <w:bCs w:val="1"/>
          <w:color w:val="auto"/>
        </w:rPr>
        <w:t>Winnebago Industries, Inc.</w:t>
      </w:r>
    </w:p>
    <w:p>
      <w:pPr>
        <w:spacing w:after="0" w:line="31" w:lineRule="exact"/>
        <w:rPr>
          <w:sz w:val="20"/>
          <w:szCs w:val="20"/>
          <w:color w:val="auto"/>
        </w:rPr>
      </w:pPr>
    </w:p>
    <w:p>
      <w:pPr>
        <w:ind w:left="3560"/>
        <w:spacing w:after="0"/>
        <w:rPr>
          <w:sz w:val="20"/>
          <w:szCs w:val="20"/>
          <w:color w:val="auto"/>
        </w:rPr>
      </w:pPr>
      <w:r>
        <w:rPr>
          <w:rFonts w:ascii="Arial" w:cs="Arial" w:eastAsia="Arial" w:hAnsi="Arial"/>
          <w:sz w:val="18"/>
          <w:szCs w:val="18"/>
          <w:b w:val="1"/>
          <w:bCs w:val="1"/>
          <w:color w:val="auto"/>
        </w:rPr>
        <w:t>Unaudited Consolidated Statements of Operations</w:t>
      </w:r>
    </w:p>
    <w:p>
      <w:pPr>
        <w:spacing w:after="0" w:line="9" w:lineRule="exact"/>
        <w:rPr>
          <w:sz w:val="20"/>
          <w:szCs w:val="20"/>
          <w:color w:val="auto"/>
        </w:rPr>
      </w:pPr>
    </w:p>
    <w:p>
      <w:pPr>
        <w:ind w:left="3580"/>
        <w:spacing w:after="0"/>
        <w:rPr>
          <w:sz w:val="20"/>
          <w:szCs w:val="20"/>
          <w:color w:val="auto"/>
        </w:rPr>
      </w:pPr>
      <w:r>
        <w:rPr>
          <w:rFonts w:ascii="Arial" w:cs="Arial" w:eastAsia="Arial" w:hAnsi="Arial"/>
          <w:sz w:val="18"/>
          <w:szCs w:val="18"/>
          <w:b w:val="1"/>
          <w:bCs w:val="1"/>
          <w:color w:val="auto"/>
        </w:rPr>
        <w:t>(In thousands, except percent and per share data)</w:t>
      </w:r>
    </w:p>
    <w:p>
      <w:pPr>
        <w:spacing w:after="0" w:line="397"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5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3260" w:type="dxa"/>
            <w:vAlign w:val="bottom"/>
            <w:tcBorders>
              <w:bottom w:val="single" w:sz="8" w:color="auto"/>
            </w:tcBorders>
            <w:gridSpan w:val="5"/>
          </w:tcPr>
          <w:p>
            <w:pPr>
              <w:ind w:left="1140"/>
              <w:spacing w:after="0"/>
              <w:rPr>
                <w:sz w:val="20"/>
                <w:szCs w:val="20"/>
                <w:color w:val="auto"/>
              </w:rPr>
            </w:pPr>
            <w:r>
              <w:rPr>
                <w:rFonts w:ascii="Arial" w:cs="Arial" w:eastAsia="Arial" w:hAnsi="Arial"/>
                <w:sz w:val="16"/>
                <w:szCs w:val="16"/>
                <w:b w:val="1"/>
                <w:bCs w:val="1"/>
                <w:color w:val="auto"/>
              </w:rPr>
              <w:t>Quarter Ended</w:t>
            </w:r>
          </w:p>
        </w:tc>
        <w:tc>
          <w:tcPr>
            <w:tcW w:w="1520" w:type="dxa"/>
            <w:vAlign w:val="bottom"/>
            <w:tcBorders>
              <w:bottom w:val="single" w:sz="8" w:color="auto"/>
            </w:tcBorders>
          </w:tcPr>
          <w:p>
            <w:pPr>
              <w:spacing w:after="0"/>
              <w:rPr>
                <w:sz w:val="19"/>
                <w:szCs w:val="19"/>
                <w:color w:val="auto"/>
              </w:rPr>
            </w:pPr>
          </w:p>
        </w:tc>
      </w:tr>
      <w:tr>
        <w:trPr>
          <w:trHeight w:val="264"/>
        </w:trPr>
        <w:tc>
          <w:tcPr>
            <w:tcW w:w="512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2580" w:type="dxa"/>
            <w:vAlign w:val="bottom"/>
            <w:tcBorders>
              <w:bottom w:val="single" w:sz="8" w:color="auto"/>
            </w:tcBorders>
            <w:gridSpan w:val="3"/>
          </w:tcPr>
          <w:p>
            <w:pPr>
              <w:jc w:val="right"/>
              <w:ind w:right="599"/>
              <w:spacing w:after="0"/>
              <w:rPr>
                <w:sz w:val="20"/>
                <w:szCs w:val="20"/>
                <w:color w:val="auto"/>
              </w:rPr>
            </w:pPr>
            <w:r>
              <w:rPr>
                <w:rFonts w:ascii="Arial" w:cs="Arial" w:eastAsia="Arial" w:hAnsi="Arial"/>
                <w:sz w:val="16"/>
                <w:szCs w:val="16"/>
                <w:b w:val="1"/>
                <w:bCs w:val="1"/>
                <w:color w:val="auto"/>
              </w:rPr>
              <w:t>November 26, 2011</w:t>
            </w:r>
          </w:p>
        </w:tc>
        <w:tc>
          <w:tcPr>
            <w:tcW w:w="40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2680" w:type="dxa"/>
            <w:vAlign w:val="bottom"/>
            <w:tcBorders>
              <w:bottom w:val="single" w:sz="8" w:color="auto"/>
            </w:tcBorders>
            <w:gridSpan w:val="3"/>
          </w:tcPr>
          <w:p>
            <w:pPr>
              <w:jc w:val="right"/>
              <w:ind w:right="639"/>
              <w:spacing w:after="0"/>
              <w:rPr>
                <w:sz w:val="20"/>
                <w:szCs w:val="20"/>
                <w:color w:val="auto"/>
              </w:rPr>
            </w:pPr>
            <w:r>
              <w:rPr>
                <w:rFonts w:ascii="Arial" w:cs="Arial" w:eastAsia="Arial" w:hAnsi="Arial"/>
                <w:sz w:val="16"/>
                <w:szCs w:val="16"/>
                <w:b w:val="1"/>
                <w:bCs w:val="1"/>
                <w:color w:val="auto"/>
              </w:rPr>
              <w:t>November 27, 2010</w:t>
            </w:r>
          </w:p>
        </w:tc>
      </w:tr>
      <w:tr>
        <w:trPr>
          <w:trHeight w:val="270"/>
        </w:trPr>
        <w:tc>
          <w:tcPr>
            <w:tcW w:w="524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Net revenues</w:t>
            </w:r>
          </w:p>
        </w:tc>
        <w:tc>
          <w:tcPr>
            <w:tcW w:w="26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94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131,837</w:t>
            </w:r>
          </w:p>
        </w:tc>
        <w:tc>
          <w:tcPr>
            <w:tcW w:w="200" w:type="dxa"/>
            <w:vAlign w:val="bottom"/>
            <w:shd w:val="clear" w:color="auto" w:fill="CCEEFF"/>
          </w:tcPr>
          <w:p>
            <w:pPr>
              <w:spacing w:after="0"/>
              <w:rPr>
                <w:sz w:val="23"/>
                <w:szCs w:val="23"/>
                <w:color w:val="auto"/>
              </w:rPr>
            </w:pPr>
          </w:p>
        </w:tc>
        <w:tc>
          <w:tcPr>
            <w:tcW w:w="1440" w:type="dxa"/>
            <w:vAlign w:val="bottom"/>
            <w:shd w:val="clear" w:color="auto" w:fill="CCEEFF"/>
          </w:tcPr>
          <w:p>
            <w:pPr>
              <w:jc w:val="right"/>
              <w:ind w:right="219"/>
              <w:spacing w:after="0"/>
              <w:rPr>
                <w:sz w:val="20"/>
                <w:szCs w:val="20"/>
                <w:color w:val="auto"/>
              </w:rPr>
            </w:pPr>
            <w:r>
              <w:rPr>
                <w:rFonts w:ascii="Arial" w:cs="Arial" w:eastAsia="Arial" w:hAnsi="Arial"/>
                <w:sz w:val="16"/>
                <w:szCs w:val="16"/>
                <w:color w:val="auto"/>
              </w:rPr>
              <w:t>100.0 %</w:t>
            </w:r>
          </w:p>
        </w:tc>
        <w:tc>
          <w:tcPr>
            <w:tcW w:w="400" w:type="dxa"/>
            <w:vAlign w:val="bottom"/>
            <w:shd w:val="clear" w:color="auto" w:fill="CCEEFF"/>
          </w:tcPr>
          <w:p>
            <w:pPr>
              <w:spacing w:after="0"/>
              <w:rPr>
                <w:sz w:val="23"/>
                <w:szCs w:val="23"/>
                <w:color w:val="auto"/>
              </w:rPr>
            </w:pPr>
          </w:p>
        </w:tc>
        <w:tc>
          <w:tcPr>
            <w:tcW w:w="26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96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123,711</w:t>
            </w:r>
          </w:p>
        </w:tc>
        <w:tc>
          <w:tcPr>
            <w:tcW w:w="200" w:type="dxa"/>
            <w:vAlign w:val="bottom"/>
            <w:shd w:val="clear" w:color="auto" w:fill="CCEEFF"/>
          </w:tcPr>
          <w:p>
            <w:pPr>
              <w:spacing w:after="0"/>
              <w:rPr>
                <w:sz w:val="23"/>
                <w:szCs w:val="23"/>
                <w:color w:val="auto"/>
              </w:rPr>
            </w:pPr>
          </w:p>
        </w:tc>
        <w:tc>
          <w:tcPr>
            <w:tcW w:w="152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100.0 %</w:t>
            </w:r>
          </w:p>
        </w:tc>
      </w:tr>
      <w:tr>
        <w:trPr>
          <w:trHeight w:val="264"/>
        </w:trPr>
        <w:tc>
          <w:tcPr>
            <w:tcW w:w="5240" w:type="dxa"/>
            <w:vAlign w:val="bottom"/>
            <w:tcBorders>
              <w:bottom w:val="single" w:sz="8" w:color="CCEEFF"/>
            </w:tcBorders>
            <w:gridSpan w:val="2"/>
          </w:tcPr>
          <w:p>
            <w:pPr>
              <w:ind w:left="40"/>
              <w:spacing w:after="0"/>
              <w:rPr>
                <w:sz w:val="20"/>
                <w:szCs w:val="20"/>
                <w:color w:val="auto"/>
              </w:rPr>
            </w:pPr>
            <w:r>
              <w:rPr>
                <w:rFonts w:ascii="Arial" w:cs="Arial" w:eastAsia="Arial" w:hAnsi="Arial"/>
                <w:sz w:val="16"/>
                <w:szCs w:val="16"/>
                <w:color w:val="auto"/>
              </w:rPr>
              <w:t>Cost of goods sold</w:t>
            </w:r>
          </w:p>
        </w:tc>
        <w:tc>
          <w:tcPr>
            <w:tcW w:w="26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123,341</w:t>
            </w:r>
          </w:p>
        </w:tc>
        <w:tc>
          <w:tcPr>
            <w:tcW w:w="200" w:type="dxa"/>
            <w:vAlign w:val="bottom"/>
            <w:tcBorders>
              <w:bottom w:val="single" w:sz="8" w:color="CCEEFF"/>
            </w:tcBorders>
          </w:tcPr>
          <w:p>
            <w:pPr>
              <w:spacing w:after="0"/>
              <w:rPr>
                <w:sz w:val="22"/>
                <w:szCs w:val="22"/>
                <w:color w:val="auto"/>
              </w:rPr>
            </w:pPr>
          </w:p>
        </w:tc>
        <w:tc>
          <w:tcPr>
            <w:tcW w:w="144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color w:val="auto"/>
              </w:rPr>
              <w:t>93.6 %</w:t>
            </w:r>
          </w:p>
        </w:tc>
        <w:tc>
          <w:tcPr>
            <w:tcW w:w="40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112,512</w:t>
            </w:r>
          </w:p>
        </w:tc>
        <w:tc>
          <w:tcPr>
            <w:tcW w:w="200" w:type="dxa"/>
            <w:vAlign w:val="bottom"/>
            <w:tcBorders>
              <w:bottom w:val="single" w:sz="8" w:color="CCEEFF"/>
            </w:tcBorders>
          </w:tcPr>
          <w:p>
            <w:pPr>
              <w:spacing w:after="0"/>
              <w:rPr>
                <w:sz w:val="22"/>
                <w:szCs w:val="22"/>
                <w:color w:val="auto"/>
              </w:rPr>
            </w:pPr>
          </w:p>
        </w:tc>
        <w:tc>
          <w:tcPr>
            <w:tcW w:w="152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rPr>
              <w:t>90.9 %</w:t>
            </w:r>
          </w:p>
        </w:tc>
      </w:tr>
      <w:tr>
        <w:trPr>
          <w:trHeight w:val="250"/>
        </w:trPr>
        <w:tc>
          <w:tcPr>
            <w:tcW w:w="524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Gross profit</w:t>
            </w:r>
          </w:p>
        </w:tc>
        <w:tc>
          <w:tcPr>
            <w:tcW w:w="260" w:type="dxa"/>
            <w:vAlign w:val="bottom"/>
            <w:tcBorders>
              <w:bottom w:val="single" w:sz="8" w:color="auto"/>
            </w:tcBorders>
            <w:shd w:val="clear" w:color="auto" w:fill="CCEEFF"/>
          </w:tcPr>
          <w:p>
            <w:pPr>
              <w:spacing w:after="0"/>
              <w:rPr>
                <w:sz w:val="21"/>
                <w:szCs w:val="21"/>
                <w:color w:val="auto"/>
              </w:rPr>
            </w:pPr>
          </w:p>
        </w:tc>
        <w:tc>
          <w:tcPr>
            <w:tcW w:w="94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rPr>
              <w:t>8,496</w:t>
            </w:r>
          </w:p>
        </w:tc>
        <w:tc>
          <w:tcPr>
            <w:tcW w:w="200" w:type="dxa"/>
            <w:vAlign w:val="bottom"/>
            <w:shd w:val="clear" w:color="auto" w:fill="CCEEFF"/>
          </w:tcPr>
          <w:p>
            <w:pPr>
              <w:spacing w:after="0"/>
              <w:rPr>
                <w:sz w:val="21"/>
                <w:szCs w:val="21"/>
                <w:color w:val="auto"/>
              </w:rPr>
            </w:pPr>
          </w:p>
        </w:tc>
        <w:tc>
          <w:tcPr>
            <w:tcW w:w="1440" w:type="dxa"/>
            <w:vAlign w:val="bottom"/>
            <w:tcBorders>
              <w:bottom w:val="single" w:sz="8" w:color="auto"/>
            </w:tcBorders>
            <w:shd w:val="clear" w:color="auto" w:fill="CCEEFF"/>
          </w:tcPr>
          <w:p>
            <w:pPr>
              <w:jc w:val="right"/>
              <w:ind w:right="219"/>
              <w:spacing w:after="0"/>
              <w:rPr>
                <w:sz w:val="20"/>
                <w:szCs w:val="20"/>
                <w:color w:val="auto"/>
              </w:rPr>
            </w:pPr>
            <w:r>
              <w:rPr>
                <w:rFonts w:ascii="Arial" w:cs="Arial" w:eastAsia="Arial" w:hAnsi="Arial"/>
                <w:sz w:val="16"/>
                <w:szCs w:val="16"/>
                <w:color w:val="auto"/>
              </w:rPr>
              <w:t>6.4 %</w:t>
            </w:r>
          </w:p>
        </w:tc>
        <w:tc>
          <w:tcPr>
            <w:tcW w:w="400" w:type="dxa"/>
            <w:vAlign w:val="bottom"/>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spacing w:after="0"/>
              <w:rPr>
                <w:sz w:val="21"/>
                <w:szCs w:val="21"/>
                <w:color w:val="auto"/>
              </w:rPr>
            </w:pPr>
          </w:p>
        </w:tc>
        <w:tc>
          <w:tcPr>
            <w:tcW w:w="96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rPr>
              <w:t>11,199</w:t>
            </w:r>
          </w:p>
        </w:tc>
        <w:tc>
          <w:tcPr>
            <w:tcW w:w="200" w:type="dxa"/>
            <w:vAlign w:val="bottom"/>
            <w:shd w:val="clear" w:color="auto" w:fill="CCEEFF"/>
          </w:tcPr>
          <w:p>
            <w:pPr>
              <w:spacing w:after="0"/>
              <w:rPr>
                <w:sz w:val="21"/>
                <w:szCs w:val="21"/>
                <w:color w:val="auto"/>
              </w:rPr>
            </w:pPr>
          </w:p>
        </w:tc>
        <w:tc>
          <w:tcPr>
            <w:tcW w:w="152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rPr>
              <w:t>9.1 %</w:t>
            </w:r>
          </w:p>
        </w:tc>
      </w:tr>
      <w:tr>
        <w:trPr>
          <w:trHeight w:val="284"/>
        </w:trPr>
        <w:tc>
          <w:tcPr>
            <w:tcW w:w="5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520" w:type="dxa"/>
            <w:vAlign w:val="bottom"/>
          </w:tcPr>
          <w:p>
            <w:pPr>
              <w:spacing w:after="0"/>
              <w:rPr>
                <w:sz w:val="24"/>
                <w:szCs w:val="24"/>
                <w:color w:val="auto"/>
              </w:rPr>
            </w:pPr>
          </w:p>
        </w:tc>
      </w:tr>
      <w:tr>
        <w:trPr>
          <w:trHeight w:val="270"/>
        </w:trPr>
        <w:tc>
          <w:tcPr>
            <w:tcW w:w="524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Operating expenses:</w:t>
            </w:r>
          </w:p>
        </w:tc>
        <w:tc>
          <w:tcPr>
            <w:tcW w:w="260" w:type="dxa"/>
            <w:vAlign w:val="bottom"/>
            <w:shd w:val="clear" w:color="auto" w:fill="CCEEFF"/>
          </w:tcPr>
          <w:p>
            <w:pPr>
              <w:spacing w:after="0"/>
              <w:rPr>
                <w:sz w:val="23"/>
                <w:szCs w:val="23"/>
                <w:color w:val="auto"/>
              </w:rPr>
            </w:pPr>
          </w:p>
        </w:tc>
        <w:tc>
          <w:tcPr>
            <w:tcW w:w="94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44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96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520" w:type="dxa"/>
            <w:vAlign w:val="bottom"/>
            <w:shd w:val="clear" w:color="auto" w:fill="CCEEFF"/>
          </w:tcPr>
          <w:p>
            <w:pPr>
              <w:spacing w:after="0"/>
              <w:rPr>
                <w:sz w:val="23"/>
                <w:szCs w:val="23"/>
                <w:color w:val="auto"/>
              </w:rPr>
            </w:pPr>
          </w:p>
        </w:tc>
      </w:tr>
      <w:tr>
        <w:trPr>
          <w:trHeight w:val="260"/>
        </w:trPr>
        <w:tc>
          <w:tcPr>
            <w:tcW w:w="5240" w:type="dxa"/>
            <w:vAlign w:val="bottom"/>
            <w:gridSpan w:val="2"/>
          </w:tcPr>
          <w:p>
            <w:pPr>
              <w:ind w:left="280"/>
              <w:spacing w:after="0"/>
              <w:rPr>
                <w:sz w:val="20"/>
                <w:szCs w:val="20"/>
                <w:color w:val="auto"/>
              </w:rPr>
            </w:pPr>
            <w:r>
              <w:rPr>
                <w:rFonts w:ascii="Arial" w:cs="Arial" w:eastAsia="Arial" w:hAnsi="Arial"/>
                <w:sz w:val="16"/>
                <w:szCs w:val="16"/>
                <w:color w:val="auto"/>
              </w:rPr>
              <w:t>Selling</w:t>
            </w:r>
          </w:p>
        </w:tc>
        <w:tc>
          <w:tcPr>
            <w:tcW w:w="260" w:type="dxa"/>
            <w:vAlign w:val="bottom"/>
          </w:tcPr>
          <w:p>
            <w:pPr>
              <w:spacing w:after="0"/>
              <w:rPr>
                <w:sz w:val="22"/>
                <w:szCs w:val="22"/>
                <w:color w:val="auto"/>
              </w:rPr>
            </w:pPr>
          </w:p>
        </w:tc>
        <w:tc>
          <w:tcPr>
            <w:tcW w:w="940" w:type="dxa"/>
            <w:vAlign w:val="bottom"/>
          </w:tcPr>
          <w:p>
            <w:pPr>
              <w:jc w:val="right"/>
              <w:ind w:right="139"/>
              <w:spacing w:after="0"/>
              <w:rPr>
                <w:sz w:val="20"/>
                <w:szCs w:val="20"/>
                <w:color w:val="auto"/>
              </w:rPr>
            </w:pPr>
            <w:r>
              <w:rPr>
                <w:rFonts w:ascii="Arial" w:cs="Arial" w:eastAsia="Arial" w:hAnsi="Arial"/>
                <w:sz w:val="16"/>
                <w:szCs w:val="16"/>
                <w:color w:val="auto"/>
              </w:rPr>
              <w:t>4,162</w:t>
            </w:r>
          </w:p>
        </w:tc>
        <w:tc>
          <w:tcPr>
            <w:tcW w:w="200" w:type="dxa"/>
            <w:vAlign w:val="bottom"/>
          </w:tcPr>
          <w:p>
            <w:pPr>
              <w:spacing w:after="0"/>
              <w:rPr>
                <w:sz w:val="22"/>
                <w:szCs w:val="22"/>
                <w:color w:val="auto"/>
              </w:rPr>
            </w:pPr>
          </w:p>
        </w:tc>
        <w:tc>
          <w:tcPr>
            <w:tcW w:w="1440" w:type="dxa"/>
            <w:vAlign w:val="bottom"/>
          </w:tcPr>
          <w:p>
            <w:pPr>
              <w:jc w:val="right"/>
              <w:ind w:right="219"/>
              <w:spacing w:after="0"/>
              <w:rPr>
                <w:sz w:val="20"/>
                <w:szCs w:val="20"/>
                <w:color w:val="auto"/>
              </w:rPr>
            </w:pPr>
            <w:r>
              <w:rPr>
                <w:rFonts w:ascii="Arial" w:cs="Arial" w:eastAsia="Arial" w:hAnsi="Arial"/>
                <w:sz w:val="16"/>
                <w:szCs w:val="16"/>
                <w:color w:val="auto"/>
              </w:rPr>
              <w:t>3.2 %</w:t>
            </w:r>
          </w:p>
        </w:tc>
        <w:tc>
          <w:tcPr>
            <w:tcW w:w="4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60" w:type="dxa"/>
            <w:vAlign w:val="bottom"/>
          </w:tcPr>
          <w:p>
            <w:pPr>
              <w:jc w:val="right"/>
              <w:ind w:right="139"/>
              <w:spacing w:after="0"/>
              <w:rPr>
                <w:sz w:val="20"/>
                <w:szCs w:val="20"/>
                <w:color w:val="auto"/>
              </w:rPr>
            </w:pPr>
            <w:r>
              <w:rPr>
                <w:rFonts w:ascii="Arial" w:cs="Arial" w:eastAsia="Arial" w:hAnsi="Arial"/>
                <w:sz w:val="16"/>
                <w:szCs w:val="16"/>
                <w:color w:val="auto"/>
              </w:rPr>
              <w:t>3,267</w:t>
            </w:r>
          </w:p>
        </w:tc>
        <w:tc>
          <w:tcPr>
            <w:tcW w:w="200" w:type="dxa"/>
            <w:vAlign w:val="bottom"/>
          </w:tcPr>
          <w:p>
            <w:pPr>
              <w:spacing w:after="0"/>
              <w:rPr>
                <w:sz w:val="22"/>
                <w:szCs w:val="22"/>
                <w:color w:val="auto"/>
              </w:rPr>
            </w:pPr>
          </w:p>
        </w:tc>
        <w:tc>
          <w:tcPr>
            <w:tcW w:w="1520" w:type="dxa"/>
            <w:vAlign w:val="bottom"/>
          </w:tcPr>
          <w:p>
            <w:pPr>
              <w:jc w:val="right"/>
              <w:ind w:right="199"/>
              <w:spacing w:after="0"/>
              <w:rPr>
                <w:sz w:val="20"/>
                <w:szCs w:val="20"/>
                <w:color w:val="auto"/>
              </w:rPr>
            </w:pPr>
            <w:r>
              <w:rPr>
                <w:rFonts w:ascii="Arial" w:cs="Arial" w:eastAsia="Arial" w:hAnsi="Arial"/>
                <w:sz w:val="16"/>
                <w:szCs w:val="16"/>
                <w:color w:val="auto"/>
              </w:rPr>
              <w:t>2.6 %</w:t>
            </w:r>
          </w:p>
        </w:tc>
      </w:tr>
      <w:tr>
        <w:trPr>
          <w:trHeight w:val="280"/>
        </w:trPr>
        <w:tc>
          <w:tcPr>
            <w:tcW w:w="5240" w:type="dxa"/>
            <w:vAlign w:val="bottom"/>
            <w:gridSpan w:val="2"/>
            <w:shd w:val="clear" w:color="auto" w:fill="CCEEFF"/>
          </w:tcPr>
          <w:p>
            <w:pPr>
              <w:ind w:left="280"/>
              <w:spacing w:after="0"/>
              <w:rPr>
                <w:sz w:val="20"/>
                <w:szCs w:val="20"/>
                <w:color w:val="auto"/>
              </w:rPr>
            </w:pPr>
            <w:r>
              <w:rPr>
                <w:rFonts w:ascii="Arial" w:cs="Arial" w:eastAsia="Arial" w:hAnsi="Arial"/>
                <w:sz w:val="16"/>
                <w:szCs w:val="16"/>
                <w:color w:val="auto"/>
              </w:rPr>
              <w:t>General and administrative</w:t>
            </w:r>
          </w:p>
        </w:tc>
        <w:tc>
          <w:tcPr>
            <w:tcW w:w="260" w:type="dxa"/>
            <w:vAlign w:val="bottom"/>
            <w:shd w:val="clear" w:color="auto" w:fill="CCEEFF"/>
          </w:tcPr>
          <w:p>
            <w:pPr>
              <w:spacing w:after="0"/>
              <w:rPr>
                <w:sz w:val="24"/>
                <w:szCs w:val="24"/>
                <w:color w:val="auto"/>
              </w:rPr>
            </w:pPr>
          </w:p>
        </w:tc>
        <w:tc>
          <w:tcPr>
            <w:tcW w:w="94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3,707</w:t>
            </w:r>
          </w:p>
        </w:tc>
        <w:tc>
          <w:tcPr>
            <w:tcW w:w="200" w:type="dxa"/>
            <w:vAlign w:val="bottom"/>
            <w:shd w:val="clear" w:color="auto" w:fill="CCEEFF"/>
          </w:tcPr>
          <w:p>
            <w:pPr>
              <w:spacing w:after="0"/>
              <w:rPr>
                <w:sz w:val="24"/>
                <w:szCs w:val="24"/>
                <w:color w:val="auto"/>
              </w:rPr>
            </w:pPr>
          </w:p>
        </w:tc>
        <w:tc>
          <w:tcPr>
            <w:tcW w:w="1440" w:type="dxa"/>
            <w:vAlign w:val="bottom"/>
            <w:shd w:val="clear" w:color="auto" w:fill="CCEEFF"/>
          </w:tcPr>
          <w:p>
            <w:pPr>
              <w:jc w:val="right"/>
              <w:ind w:right="219"/>
              <w:spacing w:after="0"/>
              <w:rPr>
                <w:sz w:val="20"/>
                <w:szCs w:val="20"/>
                <w:color w:val="auto"/>
              </w:rPr>
            </w:pPr>
            <w:r>
              <w:rPr>
                <w:rFonts w:ascii="Arial" w:cs="Arial" w:eastAsia="Arial" w:hAnsi="Arial"/>
                <w:sz w:val="16"/>
                <w:szCs w:val="16"/>
                <w:color w:val="auto"/>
              </w:rPr>
              <w:t>3.0 %</w:t>
            </w:r>
          </w:p>
        </w:tc>
        <w:tc>
          <w:tcPr>
            <w:tcW w:w="4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3,651</w:t>
            </w:r>
          </w:p>
        </w:tc>
        <w:tc>
          <w:tcPr>
            <w:tcW w:w="200" w:type="dxa"/>
            <w:vAlign w:val="bottom"/>
            <w:shd w:val="clear" w:color="auto" w:fill="CCEEFF"/>
          </w:tcPr>
          <w:p>
            <w:pPr>
              <w:spacing w:after="0"/>
              <w:rPr>
                <w:sz w:val="24"/>
                <w:szCs w:val="24"/>
                <w:color w:val="auto"/>
              </w:rPr>
            </w:pPr>
          </w:p>
        </w:tc>
        <w:tc>
          <w:tcPr>
            <w:tcW w:w="152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3.0 %</w:t>
            </w:r>
          </w:p>
        </w:tc>
      </w:tr>
      <w:tr>
        <w:trPr>
          <w:trHeight w:val="264"/>
        </w:trPr>
        <w:tc>
          <w:tcPr>
            <w:tcW w:w="5240" w:type="dxa"/>
            <w:vAlign w:val="bottom"/>
            <w:gridSpan w:val="2"/>
          </w:tcPr>
          <w:p>
            <w:pPr>
              <w:ind w:left="280"/>
              <w:spacing w:after="0"/>
              <w:rPr>
                <w:sz w:val="20"/>
                <w:szCs w:val="20"/>
                <w:color w:val="auto"/>
              </w:rPr>
            </w:pPr>
            <w:r>
              <w:rPr>
                <w:rFonts w:ascii="Arial" w:cs="Arial" w:eastAsia="Arial" w:hAnsi="Arial"/>
                <w:sz w:val="16"/>
                <w:szCs w:val="16"/>
                <w:color w:val="auto"/>
              </w:rPr>
              <w:t>Gain on sale of asset held for sale</w:t>
            </w:r>
          </w:p>
        </w:tc>
        <w:tc>
          <w:tcPr>
            <w:tcW w:w="260" w:type="dxa"/>
            <w:vAlign w:val="bottom"/>
          </w:tcPr>
          <w:p>
            <w:pPr>
              <w:spacing w:after="0"/>
              <w:rPr>
                <w:sz w:val="22"/>
                <w:szCs w:val="22"/>
                <w:color w:val="auto"/>
              </w:rPr>
            </w:pPr>
          </w:p>
        </w:tc>
        <w:tc>
          <w:tcPr>
            <w:tcW w:w="1140" w:type="dxa"/>
            <w:vAlign w:val="bottom"/>
            <w:gridSpan w:val="2"/>
          </w:tcPr>
          <w:p>
            <w:pPr>
              <w:jc w:val="right"/>
              <w:ind w:right="420"/>
              <w:spacing w:after="0"/>
              <w:rPr>
                <w:sz w:val="20"/>
                <w:szCs w:val="20"/>
                <w:color w:val="auto"/>
              </w:rPr>
            </w:pPr>
            <w:r>
              <w:rPr>
                <w:rFonts w:ascii="Arial" w:cs="Arial" w:eastAsia="Arial" w:hAnsi="Arial"/>
                <w:sz w:val="16"/>
                <w:szCs w:val="16"/>
                <w:color w:val="auto"/>
              </w:rPr>
              <w:t>—</w:t>
            </w:r>
          </w:p>
        </w:tc>
        <w:tc>
          <w:tcPr>
            <w:tcW w:w="1840" w:type="dxa"/>
            <w:vAlign w:val="bottom"/>
            <w:gridSpan w:val="2"/>
          </w:tcPr>
          <w:p>
            <w:pPr>
              <w:jc w:val="right"/>
              <w:ind w:right="700"/>
              <w:spacing w:after="0"/>
              <w:rPr>
                <w:sz w:val="20"/>
                <w:szCs w:val="20"/>
                <w:color w:val="auto"/>
              </w:rPr>
            </w:pPr>
            <w:r>
              <w:rPr>
                <w:rFonts w:ascii="Arial" w:cs="Arial" w:eastAsia="Arial" w:hAnsi="Arial"/>
                <w:sz w:val="16"/>
                <w:szCs w:val="16"/>
                <w:color w:val="auto"/>
              </w:rPr>
              <w:t>— %</w:t>
            </w:r>
          </w:p>
        </w:tc>
        <w:tc>
          <w:tcPr>
            <w:tcW w:w="260" w:type="dxa"/>
            <w:vAlign w:val="bottom"/>
          </w:tcPr>
          <w:p>
            <w:pPr>
              <w:spacing w:after="0"/>
              <w:rPr>
                <w:sz w:val="22"/>
                <w:szCs w:val="22"/>
                <w:color w:val="auto"/>
              </w:rPr>
            </w:pPr>
          </w:p>
        </w:tc>
        <w:tc>
          <w:tcPr>
            <w:tcW w:w="960" w:type="dxa"/>
            <w:vAlign w:val="bottom"/>
          </w:tcPr>
          <w:p>
            <w:pPr>
              <w:jc w:val="right"/>
              <w:ind w:right="99"/>
              <w:spacing w:after="0"/>
              <w:rPr>
                <w:sz w:val="20"/>
                <w:szCs w:val="20"/>
                <w:color w:val="auto"/>
              </w:rPr>
            </w:pPr>
            <w:r>
              <w:rPr>
                <w:rFonts w:ascii="Arial" w:cs="Arial" w:eastAsia="Arial" w:hAnsi="Arial"/>
                <w:sz w:val="16"/>
                <w:szCs w:val="16"/>
                <w:color w:val="auto"/>
              </w:rPr>
              <w:t>(644)</w:t>
            </w:r>
          </w:p>
        </w:tc>
        <w:tc>
          <w:tcPr>
            <w:tcW w:w="200" w:type="dxa"/>
            <w:vAlign w:val="bottom"/>
          </w:tcPr>
          <w:p>
            <w:pPr>
              <w:spacing w:after="0"/>
              <w:rPr>
                <w:sz w:val="22"/>
                <w:szCs w:val="22"/>
                <w:color w:val="auto"/>
              </w:rPr>
            </w:pPr>
          </w:p>
        </w:tc>
        <w:tc>
          <w:tcPr>
            <w:tcW w:w="1520" w:type="dxa"/>
            <w:vAlign w:val="bottom"/>
          </w:tcPr>
          <w:p>
            <w:pPr>
              <w:jc w:val="right"/>
              <w:ind w:right="199"/>
              <w:spacing w:after="0"/>
              <w:rPr>
                <w:sz w:val="20"/>
                <w:szCs w:val="20"/>
                <w:color w:val="auto"/>
              </w:rPr>
            </w:pPr>
            <w:r>
              <w:rPr>
                <w:rFonts w:ascii="Arial" w:cs="Arial" w:eastAsia="Arial" w:hAnsi="Arial"/>
                <w:sz w:val="16"/>
                <w:szCs w:val="16"/>
                <w:color w:val="auto"/>
              </w:rPr>
              <w:t>(0.5)%</w:t>
            </w:r>
          </w:p>
        </w:tc>
      </w:tr>
      <w:tr>
        <w:trPr>
          <w:trHeight w:val="250"/>
        </w:trPr>
        <w:tc>
          <w:tcPr>
            <w:tcW w:w="5240" w:type="dxa"/>
            <w:vAlign w:val="bottom"/>
            <w:tcBorders>
              <w:top w:val="single" w:sz="8" w:color="CCEEFF"/>
            </w:tcBorders>
            <w:gridSpan w:val="2"/>
            <w:shd w:val="clear" w:color="auto" w:fill="CCEEFF"/>
          </w:tcPr>
          <w:p>
            <w:pPr>
              <w:ind w:left="500"/>
              <w:spacing w:after="0"/>
              <w:rPr>
                <w:sz w:val="20"/>
                <w:szCs w:val="20"/>
                <w:color w:val="auto"/>
              </w:rPr>
            </w:pPr>
            <w:r>
              <w:rPr>
                <w:rFonts w:ascii="Arial" w:cs="Arial" w:eastAsia="Arial" w:hAnsi="Arial"/>
                <w:sz w:val="16"/>
                <w:szCs w:val="16"/>
                <w:color w:val="auto"/>
              </w:rPr>
              <w:t>Total operating expenses</w:t>
            </w:r>
          </w:p>
        </w:tc>
        <w:tc>
          <w:tcPr>
            <w:tcW w:w="260" w:type="dxa"/>
            <w:vAlign w:val="bottom"/>
            <w:tcBorders>
              <w:top w:val="single" w:sz="8" w:color="auto"/>
              <w:bottom w:val="single" w:sz="8" w:color="auto"/>
            </w:tcBorders>
            <w:shd w:val="clear" w:color="auto" w:fill="CCEEFF"/>
          </w:tcPr>
          <w:p>
            <w:pPr>
              <w:spacing w:after="0"/>
              <w:rPr>
                <w:sz w:val="21"/>
                <w:szCs w:val="21"/>
                <w:color w:val="auto"/>
              </w:rPr>
            </w:pPr>
          </w:p>
        </w:tc>
        <w:tc>
          <w:tcPr>
            <w:tcW w:w="940" w:type="dxa"/>
            <w:vAlign w:val="bottom"/>
            <w:tcBorders>
              <w:top w:val="single" w:sz="8" w:color="auto"/>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rPr>
              <w:t>7,869</w:t>
            </w:r>
          </w:p>
        </w:tc>
        <w:tc>
          <w:tcPr>
            <w:tcW w:w="200" w:type="dxa"/>
            <w:vAlign w:val="bottom"/>
            <w:tcBorders>
              <w:top w:val="single" w:sz="8" w:color="CCEEFF"/>
            </w:tcBorders>
            <w:shd w:val="clear" w:color="auto" w:fill="CCEEFF"/>
          </w:tcPr>
          <w:p>
            <w:pPr>
              <w:spacing w:after="0"/>
              <w:rPr>
                <w:sz w:val="21"/>
                <w:szCs w:val="21"/>
                <w:color w:val="auto"/>
              </w:rPr>
            </w:pPr>
          </w:p>
        </w:tc>
        <w:tc>
          <w:tcPr>
            <w:tcW w:w="1440" w:type="dxa"/>
            <w:vAlign w:val="bottom"/>
            <w:tcBorders>
              <w:top w:val="single" w:sz="8" w:color="auto"/>
              <w:bottom w:val="single" w:sz="8" w:color="auto"/>
            </w:tcBorders>
            <w:shd w:val="clear" w:color="auto" w:fill="CCEEFF"/>
          </w:tcPr>
          <w:p>
            <w:pPr>
              <w:jc w:val="right"/>
              <w:ind w:right="219"/>
              <w:spacing w:after="0"/>
              <w:rPr>
                <w:sz w:val="20"/>
                <w:szCs w:val="20"/>
                <w:color w:val="auto"/>
              </w:rPr>
            </w:pPr>
            <w:r>
              <w:rPr>
                <w:rFonts w:ascii="Arial" w:cs="Arial" w:eastAsia="Arial" w:hAnsi="Arial"/>
                <w:sz w:val="16"/>
                <w:szCs w:val="16"/>
                <w:color w:val="auto"/>
              </w:rPr>
              <w:t>6.0 %</w:t>
            </w:r>
          </w:p>
        </w:tc>
        <w:tc>
          <w:tcPr>
            <w:tcW w:w="400" w:type="dxa"/>
            <w:vAlign w:val="bottom"/>
            <w:tcBorders>
              <w:top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auto"/>
            </w:tcBorders>
            <w:shd w:val="clear" w:color="auto" w:fill="CCEEFF"/>
          </w:tcPr>
          <w:p>
            <w:pPr>
              <w:spacing w:after="0"/>
              <w:rPr>
                <w:sz w:val="21"/>
                <w:szCs w:val="21"/>
                <w:color w:val="auto"/>
              </w:rPr>
            </w:pPr>
          </w:p>
        </w:tc>
        <w:tc>
          <w:tcPr>
            <w:tcW w:w="960" w:type="dxa"/>
            <w:vAlign w:val="bottom"/>
            <w:tcBorders>
              <w:top w:val="single" w:sz="8" w:color="auto"/>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rPr>
              <w:t>6,274</w:t>
            </w:r>
          </w:p>
        </w:tc>
        <w:tc>
          <w:tcPr>
            <w:tcW w:w="200" w:type="dxa"/>
            <w:vAlign w:val="bottom"/>
            <w:tcBorders>
              <w:top w:val="single" w:sz="8" w:color="CCEEFF"/>
            </w:tcBorders>
            <w:shd w:val="clear" w:color="auto" w:fill="CCEEFF"/>
          </w:tcPr>
          <w:p>
            <w:pPr>
              <w:spacing w:after="0"/>
              <w:rPr>
                <w:sz w:val="21"/>
                <w:szCs w:val="21"/>
                <w:color w:val="auto"/>
              </w:rPr>
            </w:pPr>
          </w:p>
        </w:tc>
        <w:tc>
          <w:tcPr>
            <w:tcW w:w="1520" w:type="dxa"/>
            <w:vAlign w:val="bottom"/>
            <w:tcBorders>
              <w:top w:val="single" w:sz="8" w:color="auto"/>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rPr>
              <w:t>5.1 %</w:t>
            </w:r>
          </w:p>
        </w:tc>
      </w:tr>
      <w:tr>
        <w:trPr>
          <w:trHeight w:val="284"/>
        </w:trPr>
        <w:tc>
          <w:tcPr>
            <w:tcW w:w="5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520" w:type="dxa"/>
            <w:vAlign w:val="bottom"/>
          </w:tcPr>
          <w:p>
            <w:pPr>
              <w:spacing w:after="0"/>
              <w:rPr>
                <w:sz w:val="24"/>
                <w:szCs w:val="24"/>
                <w:color w:val="auto"/>
              </w:rPr>
            </w:pPr>
          </w:p>
        </w:tc>
      </w:tr>
      <w:tr>
        <w:trPr>
          <w:trHeight w:val="270"/>
        </w:trPr>
        <w:tc>
          <w:tcPr>
            <w:tcW w:w="524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Operating income</w:t>
            </w:r>
          </w:p>
        </w:tc>
        <w:tc>
          <w:tcPr>
            <w:tcW w:w="260" w:type="dxa"/>
            <w:vAlign w:val="bottom"/>
            <w:shd w:val="clear" w:color="auto" w:fill="CCEEFF"/>
          </w:tcPr>
          <w:p>
            <w:pPr>
              <w:spacing w:after="0"/>
              <w:rPr>
                <w:sz w:val="23"/>
                <w:szCs w:val="23"/>
                <w:color w:val="auto"/>
              </w:rPr>
            </w:pPr>
          </w:p>
        </w:tc>
        <w:tc>
          <w:tcPr>
            <w:tcW w:w="94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627</w:t>
            </w:r>
          </w:p>
        </w:tc>
        <w:tc>
          <w:tcPr>
            <w:tcW w:w="200" w:type="dxa"/>
            <w:vAlign w:val="bottom"/>
            <w:shd w:val="clear" w:color="auto" w:fill="CCEEFF"/>
          </w:tcPr>
          <w:p>
            <w:pPr>
              <w:spacing w:after="0"/>
              <w:rPr>
                <w:sz w:val="23"/>
                <w:szCs w:val="23"/>
                <w:color w:val="auto"/>
              </w:rPr>
            </w:pPr>
          </w:p>
        </w:tc>
        <w:tc>
          <w:tcPr>
            <w:tcW w:w="1440" w:type="dxa"/>
            <w:vAlign w:val="bottom"/>
            <w:shd w:val="clear" w:color="auto" w:fill="CCEEFF"/>
          </w:tcPr>
          <w:p>
            <w:pPr>
              <w:jc w:val="right"/>
              <w:ind w:right="219"/>
              <w:spacing w:after="0"/>
              <w:rPr>
                <w:sz w:val="20"/>
                <w:szCs w:val="20"/>
                <w:color w:val="auto"/>
              </w:rPr>
            </w:pPr>
            <w:r>
              <w:rPr>
                <w:rFonts w:ascii="Arial" w:cs="Arial" w:eastAsia="Arial" w:hAnsi="Arial"/>
                <w:sz w:val="16"/>
                <w:szCs w:val="16"/>
                <w:color w:val="auto"/>
              </w:rPr>
              <w:t>0.5 %</w:t>
            </w:r>
          </w:p>
        </w:tc>
        <w:tc>
          <w:tcPr>
            <w:tcW w:w="4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96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4,925</w:t>
            </w:r>
          </w:p>
        </w:tc>
        <w:tc>
          <w:tcPr>
            <w:tcW w:w="200" w:type="dxa"/>
            <w:vAlign w:val="bottom"/>
            <w:shd w:val="clear" w:color="auto" w:fill="CCEEFF"/>
          </w:tcPr>
          <w:p>
            <w:pPr>
              <w:spacing w:after="0"/>
              <w:rPr>
                <w:sz w:val="23"/>
                <w:szCs w:val="23"/>
                <w:color w:val="auto"/>
              </w:rPr>
            </w:pPr>
          </w:p>
        </w:tc>
        <w:tc>
          <w:tcPr>
            <w:tcW w:w="152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4.0 %</w:t>
            </w:r>
          </w:p>
        </w:tc>
      </w:tr>
      <w:tr>
        <w:trPr>
          <w:trHeight w:val="264"/>
        </w:trPr>
        <w:tc>
          <w:tcPr>
            <w:tcW w:w="5240" w:type="dxa"/>
            <w:vAlign w:val="bottom"/>
            <w:tcBorders>
              <w:bottom w:val="single" w:sz="8" w:color="CCEEFF"/>
            </w:tcBorders>
            <w:gridSpan w:val="2"/>
          </w:tcPr>
          <w:p>
            <w:pPr>
              <w:ind w:left="40"/>
              <w:spacing w:after="0"/>
              <w:rPr>
                <w:sz w:val="20"/>
                <w:szCs w:val="20"/>
                <w:color w:val="auto"/>
              </w:rPr>
            </w:pPr>
            <w:r>
              <w:rPr>
                <w:rFonts w:ascii="Arial" w:cs="Arial" w:eastAsia="Arial" w:hAnsi="Arial"/>
                <w:sz w:val="16"/>
                <w:szCs w:val="16"/>
                <w:color w:val="auto"/>
              </w:rPr>
              <w:t>Non-operating income</w:t>
            </w:r>
          </w:p>
        </w:tc>
        <w:tc>
          <w:tcPr>
            <w:tcW w:w="26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257</w:t>
            </w:r>
          </w:p>
        </w:tc>
        <w:tc>
          <w:tcPr>
            <w:tcW w:w="200" w:type="dxa"/>
            <w:vAlign w:val="bottom"/>
            <w:tcBorders>
              <w:bottom w:val="single" w:sz="8" w:color="CCEEFF"/>
            </w:tcBorders>
          </w:tcPr>
          <w:p>
            <w:pPr>
              <w:spacing w:after="0"/>
              <w:rPr>
                <w:sz w:val="22"/>
                <w:szCs w:val="22"/>
                <w:color w:val="auto"/>
              </w:rPr>
            </w:pPr>
          </w:p>
        </w:tc>
        <w:tc>
          <w:tcPr>
            <w:tcW w:w="144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color w:val="auto"/>
              </w:rPr>
              <w:t>0.2 %</w:t>
            </w:r>
          </w:p>
        </w:tc>
        <w:tc>
          <w:tcPr>
            <w:tcW w:w="40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152</w:t>
            </w:r>
          </w:p>
        </w:tc>
        <w:tc>
          <w:tcPr>
            <w:tcW w:w="200" w:type="dxa"/>
            <w:vAlign w:val="bottom"/>
            <w:tcBorders>
              <w:bottom w:val="single" w:sz="8" w:color="CCEEFF"/>
            </w:tcBorders>
          </w:tcPr>
          <w:p>
            <w:pPr>
              <w:spacing w:after="0"/>
              <w:rPr>
                <w:sz w:val="22"/>
                <w:szCs w:val="22"/>
                <w:color w:val="auto"/>
              </w:rPr>
            </w:pPr>
          </w:p>
        </w:tc>
        <w:tc>
          <w:tcPr>
            <w:tcW w:w="152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rPr>
              <w:t>0.1 %</w:t>
            </w:r>
          </w:p>
        </w:tc>
      </w:tr>
      <w:tr>
        <w:trPr>
          <w:trHeight w:val="257"/>
        </w:trPr>
        <w:tc>
          <w:tcPr>
            <w:tcW w:w="524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Income before income taxes</w:t>
            </w:r>
          </w:p>
        </w:tc>
        <w:tc>
          <w:tcPr>
            <w:tcW w:w="260" w:type="dxa"/>
            <w:vAlign w:val="bottom"/>
            <w:shd w:val="clear" w:color="auto" w:fill="CCEEFF"/>
          </w:tcPr>
          <w:p>
            <w:pPr>
              <w:spacing w:after="0"/>
              <w:rPr>
                <w:sz w:val="22"/>
                <w:szCs w:val="22"/>
                <w:color w:val="auto"/>
              </w:rPr>
            </w:pPr>
          </w:p>
        </w:tc>
        <w:tc>
          <w:tcPr>
            <w:tcW w:w="94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884</w:t>
            </w:r>
          </w:p>
        </w:tc>
        <w:tc>
          <w:tcPr>
            <w:tcW w:w="200" w:type="dxa"/>
            <w:vAlign w:val="bottom"/>
            <w:shd w:val="clear" w:color="auto" w:fill="CCEEFF"/>
          </w:tcPr>
          <w:p>
            <w:pPr>
              <w:spacing w:after="0"/>
              <w:rPr>
                <w:sz w:val="22"/>
                <w:szCs w:val="22"/>
                <w:color w:val="auto"/>
              </w:rPr>
            </w:pPr>
          </w:p>
        </w:tc>
        <w:tc>
          <w:tcPr>
            <w:tcW w:w="1440" w:type="dxa"/>
            <w:vAlign w:val="bottom"/>
            <w:shd w:val="clear" w:color="auto" w:fill="CCEEFF"/>
          </w:tcPr>
          <w:p>
            <w:pPr>
              <w:jc w:val="right"/>
              <w:ind w:right="219"/>
              <w:spacing w:after="0"/>
              <w:rPr>
                <w:sz w:val="20"/>
                <w:szCs w:val="20"/>
                <w:color w:val="auto"/>
              </w:rPr>
            </w:pPr>
            <w:r>
              <w:rPr>
                <w:rFonts w:ascii="Arial" w:cs="Arial" w:eastAsia="Arial" w:hAnsi="Arial"/>
                <w:sz w:val="16"/>
                <w:szCs w:val="16"/>
                <w:color w:val="auto"/>
              </w:rPr>
              <w:t>0.7 %</w:t>
            </w:r>
          </w:p>
        </w:tc>
        <w:tc>
          <w:tcPr>
            <w:tcW w:w="40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96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5,077</w:t>
            </w:r>
          </w:p>
        </w:tc>
        <w:tc>
          <w:tcPr>
            <w:tcW w:w="200" w:type="dxa"/>
            <w:vAlign w:val="bottom"/>
            <w:shd w:val="clear" w:color="auto" w:fill="CCEEFF"/>
          </w:tcPr>
          <w:p>
            <w:pPr>
              <w:spacing w:after="0"/>
              <w:rPr>
                <w:sz w:val="22"/>
                <w:szCs w:val="22"/>
                <w:color w:val="auto"/>
              </w:rPr>
            </w:pPr>
          </w:p>
        </w:tc>
        <w:tc>
          <w:tcPr>
            <w:tcW w:w="152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4.1 %</w:t>
            </w:r>
          </w:p>
        </w:tc>
      </w:tr>
      <w:tr>
        <w:trPr>
          <w:trHeight w:val="284"/>
        </w:trPr>
        <w:tc>
          <w:tcPr>
            <w:tcW w:w="5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520" w:type="dxa"/>
            <w:vAlign w:val="bottom"/>
          </w:tcPr>
          <w:p>
            <w:pPr>
              <w:spacing w:after="0"/>
              <w:rPr>
                <w:sz w:val="24"/>
                <w:szCs w:val="24"/>
                <w:color w:val="auto"/>
              </w:rPr>
            </w:pPr>
          </w:p>
        </w:tc>
      </w:tr>
      <w:tr>
        <w:trPr>
          <w:trHeight w:val="264"/>
        </w:trPr>
        <w:tc>
          <w:tcPr>
            <w:tcW w:w="524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(Benefit) provision for taxes</w:t>
            </w:r>
          </w:p>
        </w:tc>
        <w:tc>
          <w:tcPr>
            <w:tcW w:w="260" w:type="dxa"/>
            <w:vAlign w:val="bottom"/>
            <w:tcBorders>
              <w:bottom w:val="single" w:sz="8" w:color="auto"/>
            </w:tcBorders>
            <w:shd w:val="clear" w:color="auto" w:fill="CCEEFF"/>
          </w:tcPr>
          <w:p>
            <w:pPr>
              <w:spacing w:after="0"/>
              <w:rPr>
                <w:sz w:val="22"/>
                <w:szCs w:val="22"/>
                <w:color w:val="auto"/>
              </w:rPr>
            </w:pPr>
          </w:p>
        </w:tc>
        <w:tc>
          <w:tcPr>
            <w:tcW w:w="94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(151)</w:t>
            </w:r>
          </w:p>
        </w:tc>
        <w:tc>
          <w:tcPr>
            <w:tcW w:w="200" w:type="dxa"/>
            <w:vAlign w:val="bottom"/>
            <w:shd w:val="clear" w:color="auto" w:fill="CCEEFF"/>
          </w:tcPr>
          <w:p>
            <w:pPr>
              <w:spacing w:after="0"/>
              <w:rPr>
                <w:sz w:val="22"/>
                <w:szCs w:val="22"/>
                <w:color w:val="auto"/>
              </w:rPr>
            </w:pPr>
          </w:p>
        </w:tc>
        <w:tc>
          <w:tcPr>
            <w:tcW w:w="144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rPr>
              <w:t>(0.1)%</w:t>
            </w:r>
          </w:p>
        </w:tc>
        <w:tc>
          <w:tcPr>
            <w:tcW w:w="400" w:type="dxa"/>
            <w:vAlign w:val="bottom"/>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spacing w:after="0"/>
              <w:rPr>
                <w:sz w:val="22"/>
                <w:szCs w:val="22"/>
                <w:color w:val="auto"/>
              </w:rPr>
            </w:pPr>
          </w:p>
        </w:tc>
        <w:tc>
          <w:tcPr>
            <w:tcW w:w="96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rPr>
              <w:t>1,291</w:t>
            </w:r>
          </w:p>
        </w:tc>
        <w:tc>
          <w:tcPr>
            <w:tcW w:w="200" w:type="dxa"/>
            <w:vAlign w:val="bottom"/>
            <w:shd w:val="clear" w:color="auto" w:fill="CCEEFF"/>
          </w:tcPr>
          <w:p>
            <w:pPr>
              <w:spacing w:after="0"/>
              <w:rPr>
                <w:sz w:val="22"/>
                <w:szCs w:val="22"/>
                <w:color w:val="auto"/>
              </w:rPr>
            </w:pPr>
          </w:p>
        </w:tc>
        <w:tc>
          <w:tcPr>
            <w:tcW w:w="152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rPr>
              <w:t>1.0 %</w:t>
            </w:r>
          </w:p>
        </w:tc>
      </w:tr>
      <w:tr>
        <w:trPr>
          <w:trHeight w:val="280"/>
        </w:trPr>
        <w:tc>
          <w:tcPr>
            <w:tcW w:w="5240" w:type="dxa"/>
            <w:vAlign w:val="bottom"/>
            <w:tcBorders>
              <w:bottom w:val="single" w:sz="8" w:color="CCEEFF"/>
            </w:tcBorders>
            <w:gridSpan w:val="2"/>
          </w:tcPr>
          <w:p>
            <w:pPr>
              <w:ind w:left="40"/>
              <w:spacing w:after="0"/>
              <w:rPr>
                <w:sz w:val="20"/>
                <w:szCs w:val="20"/>
                <w:color w:val="auto"/>
              </w:rPr>
            </w:pPr>
            <w:r>
              <w:rPr>
                <w:rFonts w:ascii="Arial" w:cs="Arial" w:eastAsia="Arial" w:hAnsi="Arial"/>
                <w:sz w:val="16"/>
                <w:szCs w:val="16"/>
                <w:color w:val="auto"/>
              </w:rPr>
              <w:t>Net income</w:t>
            </w:r>
          </w:p>
        </w:tc>
        <w:tc>
          <w:tcPr>
            <w:tcW w:w="26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1,035</w:t>
            </w:r>
          </w:p>
        </w:tc>
        <w:tc>
          <w:tcPr>
            <w:tcW w:w="200" w:type="dxa"/>
            <w:vAlign w:val="bottom"/>
            <w:tcBorders>
              <w:bottom w:val="single" w:sz="8" w:color="CCEEFF"/>
            </w:tcBorders>
          </w:tcPr>
          <w:p>
            <w:pPr>
              <w:spacing w:after="0"/>
              <w:rPr>
                <w:sz w:val="24"/>
                <w:szCs w:val="24"/>
                <w:color w:val="auto"/>
              </w:rPr>
            </w:pPr>
          </w:p>
        </w:tc>
        <w:tc>
          <w:tcPr>
            <w:tcW w:w="144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color w:val="auto"/>
              </w:rPr>
              <w:t>0.8 %</w:t>
            </w:r>
          </w:p>
        </w:tc>
        <w:tc>
          <w:tcPr>
            <w:tcW w:w="400" w:type="dxa"/>
            <w:vAlign w:val="bottom"/>
            <w:tcBorders>
              <w:bottom w:val="single" w:sz="8" w:color="CCEEFF"/>
            </w:tcBorders>
          </w:tcPr>
          <w:p>
            <w:pPr>
              <w:spacing w:after="0"/>
              <w:rPr>
                <w:sz w:val="24"/>
                <w:szCs w:val="24"/>
                <w:color w:val="auto"/>
              </w:rPr>
            </w:pPr>
          </w:p>
        </w:tc>
        <w:tc>
          <w:tcPr>
            <w:tcW w:w="26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3,786</w:t>
            </w:r>
          </w:p>
        </w:tc>
        <w:tc>
          <w:tcPr>
            <w:tcW w:w="200" w:type="dxa"/>
            <w:vAlign w:val="bottom"/>
            <w:tcBorders>
              <w:bottom w:val="single" w:sz="8" w:color="CCEEFF"/>
            </w:tcBorders>
          </w:tcPr>
          <w:p>
            <w:pPr>
              <w:spacing w:after="0"/>
              <w:rPr>
                <w:sz w:val="24"/>
                <w:szCs w:val="24"/>
                <w:color w:val="auto"/>
              </w:rPr>
            </w:pPr>
          </w:p>
        </w:tc>
        <w:tc>
          <w:tcPr>
            <w:tcW w:w="152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rPr>
              <w:t>3.1 %</w:t>
            </w:r>
          </w:p>
        </w:tc>
      </w:tr>
      <w:tr>
        <w:trPr>
          <w:trHeight w:val="267"/>
        </w:trPr>
        <w:tc>
          <w:tcPr>
            <w:tcW w:w="5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94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44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96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520" w:type="dxa"/>
            <w:vAlign w:val="bottom"/>
            <w:shd w:val="clear" w:color="auto" w:fill="CCEEFF"/>
          </w:tcPr>
          <w:p>
            <w:pPr>
              <w:spacing w:after="0"/>
              <w:rPr>
                <w:sz w:val="23"/>
                <w:szCs w:val="23"/>
                <w:color w:val="auto"/>
              </w:rPr>
            </w:pPr>
          </w:p>
        </w:tc>
      </w:tr>
      <w:tr>
        <w:trPr>
          <w:trHeight w:val="260"/>
        </w:trPr>
        <w:tc>
          <w:tcPr>
            <w:tcW w:w="5240" w:type="dxa"/>
            <w:vAlign w:val="bottom"/>
            <w:gridSpan w:val="2"/>
          </w:tcPr>
          <w:p>
            <w:pPr>
              <w:ind w:left="40"/>
              <w:spacing w:after="0"/>
              <w:rPr>
                <w:sz w:val="20"/>
                <w:szCs w:val="20"/>
                <w:color w:val="auto"/>
              </w:rPr>
            </w:pPr>
            <w:r>
              <w:rPr>
                <w:rFonts w:ascii="Arial" w:cs="Arial" w:eastAsia="Arial" w:hAnsi="Arial"/>
                <w:sz w:val="16"/>
                <w:szCs w:val="16"/>
                <w:color w:val="auto"/>
              </w:rPr>
              <w:t>Income per common share:</w:t>
            </w:r>
          </w:p>
        </w:tc>
        <w:tc>
          <w:tcPr>
            <w:tcW w:w="26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44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520" w:type="dxa"/>
            <w:vAlign w:val="bottom"/>
          </w:tcPr>
          <w:p>
            <w:pPr>
              <w:spacing w:after="0"/>
              <w:rPr>
                <w:sz w:val="22"/>
                <w:szCs w:val="22"/>
                <w:color w:val="auto"/>
              </w:rPr>
            </w:pPr>
          </w:p>
        </w:tc>
      </w:tr>
      <w:tr>
        <w:trPr>
          <w:trHeight w:val="280"/>
        </w:trPr>
        <w:tc>
          <w:tcPr>
            <w:tcW w:w="5240" w:type="dxa"/>
            <w:vAlign w:val="bottom"/>
            <w:gridSpan w:val="2"/>
            <w:shd w:val="clear" w:color="auto" w:fill="CCEEFF"/>
          </w:tcPr>
          <w:p>
            <w:pPr>
              <w:ind w:left="240"/>
              <w:spacing w:after="0"/>
              <w:rPr>
                <w:sz w:val="20"/>
                <w:szCs w:val="20"/>
                <w:color w:val="auto"/>
              </w:rPr>
            </w:pPr>
            <w:r>
              <w:rPr>
                <w:rFonts w:ascii="Arial" w:cs="Arial" w:eastAsia="Arial" w:hAnsi="Arial"/>
                <w:sz w:val="16"/>
                <w:szCs w:val="16"/>
                <w:color w:val="auto"/>
              </w:rPr>
              <w:t>Basic</w:t>
            </w:r>
          </w:p>
        </w:tc>
        <w:tc>
          <w:tcPr>
            <w:tcW w:w="26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94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0.04</w:t>
            </w:r>
          </w:p>
        </w:tc>
        <w:tc>
          <w:tcPr>
            <w:tcW w:w="200" w:type="dxa"/>
            <w:vAlign w:val="bottom"/>
            <w:shd w:val="clear" w:color="auto" w:fill="CCEEFF"/>
          </w:tcPr>
          <w:p>
            <w:pPr>
              <w:spacing w:after="0"/>
              <w:rPr>
                <w:sz w:val="24"/>
                <w:szCs w:val="24"/>
                <w:color w:val="auto"/>
              </w:rPr>
            </w:pPr>
          </w:p>
        </w:tc>
        <w:tc>
          <w:tcPr>
            <w:tcW w:w="144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26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96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0.13</w:t>
            </w:r>
          </w:p>
        </w:tc>
        <w:tc>
          <w:tcPr>
            <w:tcW w:w="200" w:type="dxa"/>
            <w:vAlign w:val="bottom"/>
            <w:shd w:val="clear" w:color="auto" w:fill="CCEEFF"/>
          </w:tcPr>
          <w:p>
            <w:pPr>
              <w:spacing w:after="0"/>
              <w:rPr>
                <w:sz w:val="24"/>
                <w:szCs w:val="24"/>
                <w:color w:val="auto"/>
              </w:rPr>
            </w:pPr>
          </w:p>
        </w:tc>
        <w:tc>
          <w:tcPr>
            <w:tcW w:w="1520" w:type="dxa"/>
            <w:vAlign w:val="bottom"/>
            <w:shd w:val="clear" w:color="auto" w:fill="CCEEFF"/>
          </w:tcPr>
          <w:p>
            <w:pPr>
              <w:spacing w:after="0"/>
              <w:rPr>
                <w:sz w:val="24"/>
                <w:szCs w:val="24"/>
                <w:color w:val="auto"/>
              </w:rPr>
            </w:pPr>
          </w:p>
        </w:tc>
      </w:tr>
      <w:tr>
        <w:trPr>
          <w:trHeight w:val="260"/>
        </w:trPr>
        <w:tc>
          <w:tcPr>
            <w:tcW w:w="5240" w:type="dxa"/>
            <w:vAlign w:val="bottom"/>
            <w:gridSpan w:val="2"/>
          </w:tcPr>
          <w:p>
            <w:pPr>
              <w:ind w:left="240"/>
              <w:spacing w:after="0"/>
              <w:rPr>
                <w:sz w:val="20"/>
                <w:szCs w:val="20"/>
                <w:color w:val="auto"/>
              </w:rPr>
            </w:pPr>
            <w:r>
              <w:rPr>
                <w:rFonts w:ascii="Arial" w:cs="Arial" w:eastAsia="Arial" w:hAnsi="Arial"/>
                <w:sz w:val="16"/>
                <w:szCs w:val="16"/>
                <w:color w:val="auto"/>
              </w:rPr>
              <w:t>Diluted</w:t>
            </w:r>
          </w:p>
        </w:tc>
        <w:tc>
          <w:tcPr>
            <w:tcW w:w="26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940" w:type="dxa"/>
            <w:vAlign w:val="bottom"/>
          </w:tcPr>
          <w:p>
            <w:pPr>
              <w:jc w:val="right"/>
              <w:ind w:right="139"/>
              <w:spacing w:after="0"/>
              <w:rPr>
                <w:sz w:val="20"/>
                <w:szCs w:val="20"/>
                <w:color w:val="auto"/>
              </w:rPr>
            </w:pPr>
            <w:r>
              <w:rPr>
                <w:rFonts w:ascii="Arial" w:cs="Arial" w:eastAsia="Arial" w:hAnsi="Arial"/>
                <w:sz w:val="16"/>
                <w:szCs w:val="16"/>
                <w:color w:val="auto"/>
              </w:rPr>
              <w:t>0.04</w:t>
            </w:r>
          </w:p>
        </w:tc>
        <w:tc>
          <w:tcPr>
            <w:tcW w:w="200" w:type="dxa"/>
            <w:vAlign w:val="bottom"/>
          </w:tcPr>
          <w:p>
            <w:pPr>
              <w:spacing w:after="0"/>
              <w:rPr>
                <w:sz w:val="22"/>
                <w:szCs w:val="22"/>
                <w:color w:val="auto"/>
              </w:rPr>
            </w:pPr>
          </w:p>
        </w:tc>
        <w:tc>
          <w:tcPr>
            <w:tcW w:w="144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26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960" w:type="dxa"/>
            <w:vAlign w:val="bottom"/>
          </w:tcPr>
          <w:p>
            <w:pPr>
              <w:jc w:val="right"/>
              <w:ind w:right="139"/>
              <w:spacing w:after="0"/>
              <w:rPr>
                <w:sz w:val="20"/>
                <w:szCs w:val="20"/>
                <w:color w:val="auto"/>
              </w:rPr>
            </w:pPr>
            <w:r>
              <w:rPr>
                <w:rFonts w:ascii="Arial" w:cs="Arial" w:eastAsia="Arial" w:hAnsi="Arial"/>
                <w:sz w:val="16"/>
                <w:szCs w:val="16"/>
                <w:color w:val="auto"/>
              </w:rPr>
              <w:t>0.13</w:t>
            </w:r>
          </w:p>
        </w:tc>
        <w:tc>
          <w:tcPr>
            <w:tcW w:w="200" w:type="dxa"/>
            <w:vAlign w:val="bottom"/>
          </w:tcPr>
          <w:p>
            <w:pPr>
              <w:spacing w:after="0"/>
              <w:rPr>
                <w:sz w:val="22"/>
                <w:szCs w:val="22"/>
                <w:color w:val="auto"/>
              </w:rPr>
            </w:pPr>
          </w:p>
        </w:tc>
        <w:tc>
          <w:tcPr>
            <w:tcW w:w="1520" w:type="dxa"/>
            <w:vAlign w:val="bottom"/>
          </w:tcPr>
          <w:p>
            <w:pPr>
              <w:spacing w:after="0"/>
              <w:rPr>
                <w:sz w:val="22"/>
                <w:szCs w:val="22"/>
                <w:color w:val="auto"/>
              </w:rPr>
            </w:pPr>
          </w:p>
        </w:tc>
      </w:tr>
      <w:tr>
        <w:trPr>
          <w:trHeight w:val="280"/>
        </w:trPr>
        <w:tc>
          <w:tcPr>
            <w:tcW w:w="524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Weighted average common shares outstanding:</w:t>
            </w:r>
          </w:p>
        </w:tc>
        <w:tc>
          <w:tcPr>
            <w:tcW w:w="260" w:type="dxa"/>
            <w:vAlign w:val="bottom"/>
            <w:shd w:val="clear" w:color="auto" w:fill="CCEEFF"/>
          </w:tcPr>
          <w:p>
            <w:pPr>
              <w:spacing w:after="0"/>
              <w:rPr>
                <w:sz w:val="24"/>
                <w:szCs w:val="24"/>
                <w:color w:val="auto"/>
              </w:rPr>
            </w:pPr>
          </w:p>
        </w:tc>
        <w:tc>
          <w:tcPr>
            <w:tcW w:w="94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44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520" w:type="dxa"/>
            <w:vAlign w:val="bottom"/>
            <w:shd w:val="clear" w:color="auto" w:fill="CCEEFF"/>
          </w:tcPr>
          <w:p>
            <w:pPr>
              <w:spacing w:after="0"/>
              <w:rPr>
                <w:sz w:val="24"/>
                <w:szCs w:val="24"/>
                <w:color w:val="auto"/>
              </w:rPr>
            </w:pPr>
          </w:p>
        </w:tc>
      </w:tr>
      <w:tr>
        <w:trPr>
          <w:trHeight w:val="260"/>
        </w:trPr>
        <w:tc>
          <w:tcPr>
            <w:tcW w:w="5240" w:type="dxa"/>
            <w:vAlign w:val="bottom"/>
            <w:gridSpan w:val="2"/>
          </w:tcPr>
          <w:p>
            <w:pPr>
              <w:ind w:left="240"/>
              <w:spacing w:after="0"/>
              <w:rPr>
                <w:sz w:val="20"/>
                <w:szCs w:val="20"/>
                <w:color w:val="auto"/>
              </w:rPr>
            </w:pPr>
            <w:r>
              <w:rPr>
                <w:rFonts w:ascii="Arial" w:cs="Arial" w:eastAsia="Arial" w:hAnsi="Arial"/>
                <w:sz w:val="16"/>
                <w:szCs w:val="16"/>
                <w:color w:val="auto"/>
              </w:rPr>
              <w:t>Basic</w:t>
            </w:r>
          </w:p>
        </w:tc>
        <w:tc>
          <w:tcPr>
            <w:tcW w:w="260" w:type="dxa"/>
            <w:vAlign w:val="bottom"/>
          </w:tcPr>
          <w:p>
            <w:pPr>
              <w:spacing w:after="0"/>
              <w:rPr>
                <w:sz w:val="22"/>
                <w:szCs w:val="22"/>
                <w:color w:val="auto"/>
              </w:rPr>
            </w:pPr>
          </w:p>
        </w:tc>
        <w:tc>
          <w:tcPr>
            <w:tcW w:w="940" w:type="dxa"/>
            <w:vAlign w:val="bottom"/>
          </w:tcPr>
          <w:p>
            <w:pPr>
              <w:jc w:val="right"/>
              <w:ind w:right="139"/>
              <w:spacing w:after="0"/>
              <w:rPr>
                <w:sz w:val="20"/>
                <w:szCs w:val="20"/>
                <w:color w:val="auto"/>
              </w:rPr>
            </w:pPr>
            <w:r>
              <w:rPr>
                <w:rFonts w:ascii="Arial" w:cs="Arial" w:eastAsia="Arial" w:hAnsi="Arial"/>
                <w:sz w:val="16"/>
                <w:szCs w:val="16"/>
                <w:color w:val="auto"/>
              </w:rPr>
              <w:t>29,138</w:t>
            </w:r>
          </w:p>
        </w:tc>
        <w:tc>
          <w:tcPr>
            <w:tcW w:w="200" w:type="dxa"/>
            <w:vAlign w:val="bottom"/>
          </w:tcPr>
          <w:p>
            <w:pPr>
              <w:spacing w:after="0"/>
              <w:rPr>
                <w:sz w:val="22"/>
                <w:szCs w:val="22"/>
                <w:color w:val="auto"/>
              </w:rPr>
            </w:pPr>
          </w:p>
        </w:tc>
        <w:tc>
          <w:tcPr>
            <w:tcW w:w="144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60" w:type="dxa"/>
            <w:vAlign w:val="bottom"/>
          </w:tcPr>
          <w:p>
            <w:pPr>
              <w:jc w:val="right"/>
              <w:ind w:right="139"/>
              <w:spacing w:after="0"/>
              <w:rPr>
                <w:sz w:val="20"/>
                <w:szCs w:val="20"/>
                <w:color w:val="auto"/>
              </w:rPr>
            </w:pPr>
            <w:r>
              <w:rPr>
                <w:rFonts w:ascii="Arial" w:cs="Arial" w:eastAsia="Arial" w:hAnsi="Arial"/>
                <w:sz w:val="16"/>
                <w:szCs w:val="16"/>
                <w:color w:val="auto"/>
              </w:rPr>
              <w:t>29,112</w:t>
            </w:r>
          </w:p>
        </w:tc>
        <w:tc>
          <w:tcPr>
            <w:tcW w:w="200" w:type="dxa"/>
            <w:vAlign w:val="bottom"/>
          </w:tcPr>
          <w:p>
            <w:pPr>
              <w:spacing w:after="0"/>
              <w:rPr>
                <w:sz w:val="22"/>
                <w:szCs w:val="22"/>
                <w:color w:val="auto"/>
              </w:rPr>
            </w:pPr>
          </w:p>
        </w:tc>
        <w:tc>
          <w:tcPr>
            <w:tcW w:w="1520" w:type="dxa"/>
            <w:vAlign w:val="bottom"/>
          </w:tcPr>
          <w:p>
            <w:pPr>
              <w:spacing w:after="0"/>
              <w:rPr>
                <w:sz w:val="22"/>
                <w:szCs w:val="22"/>
                <w:color w:val="auto"/>
              </w:rPr>
            </w:pPr>
          </w:p>
        </w:tc>
      </w:tr>
      <w:tr>
        <w:trPr>
          <w:trHeight w:val="280"/>
        </w:trPr>
        <w:tc>
          <w:tcPr>
            <w:tcW w:w="5240" w:type="dxa"/>
            <w:vAlign w:val="bottom"/>
            <w:gridSpan w:val="2"/>
            <w:shd w:val="clear" w:color="auto" w:fill="CCEEFF"/>
          </w:tcPr>
          <w:p>
            <w:pPr>
              <w:ind w:left="240"/>
              <w:spacing w:after="0"/>
              <w:rPr>
                <w:sz w:val="20"/>
                <w:szCs w:val="20"/>
                <w:color w:val="auto"/>
              </w:rPr>
            </w:pPr>
            <w:r>
              <w:rPr>
                <w:rFonts w:ascii="Arial" w:cs="Arial" w:eastAsia="Arial" w:hAnsi="Arial"/>
                <w:sz w:val="16"/>
                <w:szCs w:val="16"/>
                <w:color w:val="auto"/>
              </w:rPr>
              <w:t>Diluted</w:t>
            </w:r>
          </w:p>
        </w:tc>
        <w:tc>
          <w:tcPr>
            <w:tcW w:w="260" w:type="dxa"/>
            <w:vAlign w:val="bottom"/>
            <w:shd w:val="clear" w:color="auto" w:fill="CCEEFF"/>
          </w:tcPr>
          <w:p>
            <w:pPr>
              <w:spacing w:after="0"/>
              <w:rPr>
                <w:sz w:val="24"/>
                <w:szCs w:val="24"/>
                <w:color w:val="auto"/>
              </w:rPr>
            </w:pPr>
          </w:p>
        </w:tc>
        <w:tc>
          <w:tcPr>
            <w:tcW w:w="94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29,212</w:t>
            </w:r>
          </w:p>
        </w:tc>
        <w:tc>
          <w:tcPr>
            <w:tcW w:w="200" w:type="dxa"/>
            <w:vAlign w:val="bottom"/>
            <w:shd w:val="clear" w:color="auto" w:fill="CCEEFF"/>
          </w:tcPr>
          <w:p>
            <w:pPr>
              <w:spacing w:after="0"/>
              <w:rPr>
                <w:sz w:val="24"/>
                <w:szCs w:val="24"/>
                <w:color w:val="auto"/>
              </w:rPr>
            </w:pPr>
          </w:p>
        </w:tc>
        <w:tc>
          <w:tcPr>
            <w:tcW w:w="144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29,115</w:t>
            </w:r>
          </w:p>
        </w:tc>
        <w:tc>
          <w:tcPr>
            <w:tcW w:w="200" w:type="dxa"/>
            <w:vAlign w:val="bottom"/>
            <w:shd w:val="clear" w:color="auto" w:fill="CCEEFF"/>
          </w:tcPr>
          <w:p>
            <w:pPr>
              <w:spacing w:after="0"/>
              <w:rPr>
                <w:sz w:val="24"/>
                <w:szCs w:val="24"/>
                <w:color w:val="auto"/>
              </w:rPr>
            </w:pPr>
          </w:p>
        </w:tc>
        <w:tc>
          <w:tcPr>
            <w:tcW w:w="1520" w:type="dxa"/>
            <w:vAlign w:val="bottom"/>
            <w:shd w:val="clear" w:color="auto" w:fill="CCEEFF"/>
          </w:tcPr>
          <w:p>
            <w:pPr>
              <w:spacing w:after="0"/>
              <w:rPr>
                <w:sz w:val="24"/>
                <w:szCs w:val="24"/>
                <w:color w:val="auto"/>
              </w:rPr>
            </w:pPr>
          </w:p>
        </w:tc>
      </w:tr>
    </w:tbl>
    <w:p>
      <w:pPr>
        <w:sectPr>
          <w:pgSz w:w="11900" w:h="16838" w:orient="portrait"/>
          <w:cols w:equalWidth="0" w:num="1">
            <w:col w:w="11420"/>
          </w:cols>
          <w:pgMar w:left="240" w:top="576" w:right="239" w:bottom="1440" w:gutter="0" w:footer="0" w:header="0"/>
        </w:sectPr>
      </w:pPr>
    </w:p>
    <w:bookmarkStart w:id="6" w:name="page7"/>
    <w:bookmarkEnd w:id="6"/>
    <w:p>
      <w:pPr>
        <w:jc w:val="center"/>
        <w:spacing w:after="0"/>
        <w:rPr>
          <w:sz w:val="20"/>
          <w:szCs w:val="20"/>
          <w:color w:val="auto"/>
        </w:rPr>
      </w:pPr>
      <w:r>
        <w:rPr>
          <w:rFonts w:ascii="Arial" w:cs="Arial" w:eastAsia="Arial" w:hAnsi="Arial"/>
          <w:sz w:val="18"/>
          <w:szCs w:val="18"/>
          <w:b w:val="1"/>
          <w:bCs w:val="1"/>
          <w:color w:val="auto"/>
        </w:rPr>
        <w:t>Winnebago Industries, Inc.</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370"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8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560" w:type="dxa"/>
            <w:vAlign w:val="bottom"/>
            <w:gridSpan w:val="2"/>
          </w:tcPr>
          <w:p>
            <w:pPr>
              <w:ind w:left="40"/>
              <w:spacing w:after="0"/>
              <w:rPr>
                <w:sz w:val="20"/>
                <w:szCs w:val="20"/>
                <w:color w:val="auto"/>
              </w:rPr>
            </w:pPr>
            <w:r>
              <w:rPr>
                <w:rFonts w:ascii="Arial" w:cs="Arial" w:eastAsia="Arial" w:hAnsi="Arial"/>
                <w:sz w:val="16"/>
                <w:szCs w:val="16"/>
                <w:b w:val="1"/>
                <w:bCs w:val="1"/>
                <w:color w:val="auto"/>
              </w:rPr>
              <w:t>November 26,</w:t>
            </w:r>
          </w:p>
        </w:tc>
        <w:tc>
          <w:tcPr>
            <w:tcW w:w="220" w:type="dxa"/>
            <w:vAlign w:val="bottom"/>
          </w:tcPr>
          <w:p>
            <w:pPr>
              <w:spacing w:after="0"/>
              <w:rPr>
                <w:sz w:val="16"/>
                <w:szCs w:val="16"/>
                <w:color w:val="auto"/>
              </w:rPr>
            </w:pPr>
          </w:p>
        </w:tc>
        <w:tc>
          <w:tcPr>
            <w:tcW w:w="1260" w:type="dxa"/>
            <w:vAlign w:val="bottom"/>
          </w:tcPr>
          <w:p>
            <w:pPr>
              <w:jc w:val="right"/>
              <w:ind w:right="259"/>
              <w:spacing w:after="0"/>
              <w:rPr>
                <w:sz w:val="20"/>
                <w:szCs w:val="20"/>
                <w:color w:val="auto"/>
              </w:rPr>
            </w:pPr>
            <w:r>
              <w:rPr>
                <w:rFonts w:ascii="Arial" w:cs="Arial" w:eastAsia="Arial" w:hAnsi="Arial"/>
                <w:sz w:val="16"/>
                <w:szCs w:val="16"/>
                <w:b w:val="1"/>
                <w:bCs w:val="1"/>
                <w:color w:val="auto"/>
              </w:rPr>
              <w:t>August 27,</w:t>
            </w:r>
          </w:p>
        </w:tc>
      </w:tr>
      <w:tr>
        <w:trPr>
          <w:trHeight w:val="228"/>
        </w:trPr>
        <w:tc>
          <w:tcPr>
            <w:tcW w:w="8120" w:type="dxa"/>
            <w:vAlign w:val="bottom"/>
            <w:tcBorders>
              <w:bottom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ind w:right="499"/>
              <w:spacing w:after="0"/>
              <w:rPr>
                <w:sz w:val="20"/>
                <w:szCs w:val="20"/>
                <w:color w:val="auto"/>
              </w:rPr>
            </w:pPr>
            <w:r>
              <w:rPr>
                <w:rFonts w:ascii="Arial" w:cs="Arial" w:eastAsia="Arial" w:hAnsi="Arial"/>
                <w:sz w:val="16"/>
                <w:szCs w:val="16"/>
                <w:b w:val="1"/>
                <w:bCs w:val="1"/>
                <w:color w:val="auto"/>
              </w:rPr>
              <w:t>2011</w:t>
            </w:r>
          </w:p>
        </w:tc>
        <w:tc>
          <w:tcPr>
            <w:tcW w:w="2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479"/>
              <w:spacing w:after="0"/>
              <w:rPr>
                <w:sz w:val="20"/>
                <w:szCs w:val="20"/>
                <w:color w:val="auto"/>
              </w:rPr>
            </w:pPr>
            <w:r>
              <w:rPr>
                <w:rFonts w:ascii="Arial" w:cs="Arial" w:eastAsia="Arial" w:hAnsi="Arial"/>
                <w:sz w:val="16"/>
                <w:szCs w:val="16"/>
                <w:b w:val="1"/>
                <w:bCs w:val="1"/>
                <w:color w:val="auto"/>
              </w:rPr>
              <w:t>2011</w:t>
            </w:r>
          </w:p>
        </w:tc>
      </w:tr>
      <w:tr>
        <w:trPr>
          <w:trHeight w:val="270"/>
        </w:trPr>
        <w:tc>
          <w:tcPr>
            <w:tcW w:w="824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ASSETS</w:t>
            </w:r>
          </w:p>
        </w:tc>
        <w:tc>
          <w:tcPr>
            <w:tcW w:w="140" w:type="dxa"/>
            <w:vAlign w:val="bottom"/>
            <w:shd w:val="clear" w:color="auto" w:fill="CCEEFF"/>
          </w:tcPr>
          <w:p>
            <w:pPr>
              <w:spacing w:after="0"/>
              <w:rPr>
                <w:sz w:val="23"/>
                <w:szCs w:val="23"/>
                <w:color w:val="auto"/>
              </w:rPr>
            </w:pPr>
          </w:p>
        </w:tc>
        <w:tc>
          <w:tcPr>
            <w:tcW w:w="136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260" w:type="dxa"/>
            <w:vAlign w:val="bottom"/>
            <w:shd w:val="clear" w:color="auto" w:fill="CCEEFF"/>
          </w:tcPr>
          <w:p>
            <w:pPr>
              <w:spacing w:after="0"/>
              <w:rPr>
                <w:sz w:val="23"/>
                <w:szCs w:val="23"/>
                <w:color w:val="auto"/>
              </w:rPr>
            </w:pPr>
          </w:p>
        </w:tc>
      </w:tr>
      <w:tr>
        <w:trPr>
          <w:trHeight w:val="260"/>
        </w:trPr>
        <w:tc>
          <w:tcPr>
            <w:tcW w:w="8240" w:type="dxa"/>
            <w:vAlign w:val="bottom"/>
            <w:gridSpan w:val="2"/>
          </w:tcPr>
          <w:p>
            <w:pPr>
              <w:ind w:left="40"/>
              <w:spacing w:after="0"/>
              <w:rPr>
                <w:sz w:val="20"/>
                <w:szCs w:val="20"/>
                <w:color w:val="auto"/>
              </w:rPr>
            </w:pPr>
            <w:r>
              <w:rPr>
                <w:rFonts w:ascii="Arial" w:cs="Arial" w:eastAsia="Arial" w:hAnsi="Arial"/>
                <w:sz w:val="16"/>
                <w:szCs w:val="16"/>
                <w:color w:val="auto"/>
              </w:rPr>
              <w:t>Current assets:</w:t>
            </w:r>
          </w:p>
        </w:tc>
        <w:tc>
          <w:tcPr>
            <w:tcW w:w="14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60" w:type="dxa"/>
            <w:vAlign w:val="bottom"/>
          </w:tcPr>
          <w:p>
            <w:pPr>
              <w:spacing w:after="0"/>
              <w:rPr>
                <w:sz w:val="22"/>
                <w:szCs w:val="22"/>
                <w:color w:val="auto"/>
              </w:rPr>
            </w:pPr>
          </w:p>
        </w:tc>
      </w:tr>
      <w:tr>
        <w:trPr>
          <w:trHeight w:val="280"/>
        </w:trPr>
        <w:tc>
          <w:tcPr>
            <w:tcW w:w="8240" w:type="dxa"/>
            <w:vAlign w:val="bottom"/>
            <w:gridSpan w:val="2"/>
            <w:shd w:val="clear" w:color="auto" w:fill="CCEEFF"/>
          </w:tcPr>
          <w:p>
            <w:pPr>
              <w:ind w:left="280"/>
              <w:spacing w:after="0"/>
              <w:rPr>
                <w:sz w:val="20"/>
                <w:szCs w:val="20"/>
                <w:color w:val="auto"/>
              </w:rPr>
            </w:pPr>
            <w:r>
              <w:rPr>
                <w:rFonts w:ascii="Arial" w:cs="Arial" w:eastAsia="Arial" w:hAnsi="Arial"/>
                <w:sz w:val="16"/>
                <w:szCs w:val="16"/>
                <w:color w:val="auto"/>
              </w:rPr>
              <w:t>Cash and cash equivalents</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71,299</w:t>
            </w:r>
          </w:p>
        </w:tc>
        <w:tc>
          <w:tcPr>
            <w:tcW w:w="200" w:type="dxa"/>
            <w:vAlign w:val="bottom"/>
            <w:shd w:val="clear" w:color="auto" w:fill="CCEEFF"/>
          </w:tcPr>
          <w:p>
            <w:pPr>
              <w:spacing w:after="0"/>
              <w:rPr>
                <w:sz w:val="24"/>
                <w:szCs w:val="24"/>
                <w:color w:val="auto"/>
              </w:rPr>
            </w:pPr>
          </w:p>
        </w:tc>
        <w:tc>
          <w:tcPr>
            <w:tcW w:w="2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2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69,307</w:t>
            </w:r>
          </w:p>
        </w:tc>
      </w:tr>
      <w:tr>
        <w:trPr>
          <w:trHeight w:val="260"/>
        </w:trPr>
        <w:tc>
          <w:tcPr>
            <w:tcW w:w="8240" w:type="dxa"/>
            <w:vAlign w:val="bottom"/>
            <w:gridSpan w:val="2"/>
          </w:tcPr>
          <w:p>
            <w:pPr>
              <w:ind w:left="280"/>
              <w:spacing w:after="0"/>
              <w:rPr>
                <w:sz w:val="20"/>
                <w:szCs w:val="20"/>
                <w:color w:val="auto"/>
              </w:rPr>
            </w:pPr>
            <w:r>
              <w:rPr>
                <w:rFonts w:ascii="Arial" w:cs="Arial" w:eastAsia="Arial" w:hAnsi="Arial"/>
                <w:sz w:val="16"/>
                <w:szCs w:val="16"/>
                <w:color w:val="auto"/>
              </w:rPr>
              <w:t>Short-term investments</w:t>
            </w:r>
          </w:p>
        </w:tc>
        <w:tc>
          <w:tcPr>
            <w:tcW w:w="140" w:type="dxa"/>
            <w:vAlign w:val="bottom"/>
          </w:tcPr>
          <w:p>
            <w:pPr>
              <w:spacing w:after="0"/>
              <w:rPr>
                <w:sz w:val="22"/>
                <w:szCs w:val="22"/>
                <w:color w:val="auto"/>
              </w:rPr>
            </w:pPr>
          </w:p>
        </w:tc>
        <w:tc>
          <w:tcPr>
            <w:tcW w:w="1360" w:type="dxa"/>
            <w:vAlign w:val="bottom"/>
          </w:tcPr>
          <w:p>
            <w:pPr>
              <w:jc w:val="right"/>
              <w:ind w:right="39"/>
              <w:spacing w:after="0"/>
              <w:rPr>
                <w:sz w:val="20"/>
                <w:szCs w:val="20"/>
                <w:color w:val="auto"/>
              </w:rPr>
            </w:pPr>
            <w:r>
              <w:rPr>
                <w:rFonts w:ascii="Arial" w:cs="Arial" w:eastAsia="Arial" w:hAnsi="Arial"/>
                <w:sz w:val="16"/>
                <w:szCs w:val="16"/>
                <w:color w:val="auto"/>
              </w:rPr>
              <w:t>250</w:t>
            </w:r>
          </w:p>
        </w:tc>
        <w:tc>
          <w:tcPr>
            <w:tcW w:w="2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280"/>
        </w:trPr>
        <w:tc>
          <w:tcPr>
            <w:tcW w:w="8240" w:type="dxa"/>
            <w:vAlign w:val="bottom"/>
            <w:gridSpan w:val="2"/>
            <w:shd w:val="clear" w:color="auto" w:fill="CCEEFF"/>
          </w:tcPr>
          <w:p>
            <w:pPr>
              <w:ind w:left="280"/>
              <w:spacing w:after="0"/>
              <w:rPr>
                <w:sz w:val="20"/>
                <w:szCs w:val="20"/>
                <w:color w:val="auto"/>
              </w:rPr>
            </w:pPr>
            <w:r>
              <w:rPr>
                <w:rFonts w:ascii="Arial" w:cs="Arial" w:eastAsia="Arial" w:hAnsi="Arial"/>
                <w:sz w:val="16"/>
                <w:szCs w:val="16"/>
                <w:color w:val="auto"/>
              </w:rPr>
              <w:t>Receivables, net</w:t>
            </w:r>
          </w:p>
        </w:tc>
        <w:tc>
          <w:tcPr>
            <w:tcW w:w="140" w:type="dxa"/>
            <w:vAlign w:val="bottom"/>
            <w:shd w:val="clear" w:color="auto" w:fill="CCEEFF"/>
          </w:tcPr>
          <w:p>
            <w:pPr>
              <w:spacing w:after="0"/>
              <w:rPr>
                <w:sz w:val="24"/>
                <w:szCs w:val="24"/>
                <w:color w:val="auto"/>
              </w:rPr>
            </w:pPr>
          </w:p>
        </w:tc>
        <w:tc>
          <w:tcPr>
            <w:tcW w:w="13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14,670</w:t>
            </w:r>
          </w:p>
        </w:tc>
        <w:tc>
          <w:tcPr>
            <w:tcW w:w="2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2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19,981</w:t>
            </w:r>
          </w:p>
        </w:tc>
      </w:tr>
      <w:tr>
        <w:trPr>
          <w:trHeight w:val="260"/>
        </w:trPr>
        <w:tc>
          <w:tcPr>
            <w:tcW w:w="8240" w:type="dxa"/>
            <w:vAlign w:val="bottom"/>
            <w:gridSpan w:val="2"/>
          </w:tcPr>
          <w:p>
            <w:pPr>
              <w:ind w:left="280"/>
              <w:spacing w:after="0"/>
              <w:rPr>
                <w:sz w:val="20"/>
                <w:szCs w:val="20"/>
                <w:color w:val="auto"/>
              </w:rPr>
            </w:pPr>
            <w:r>
              <w:rPr>
                <w:rFonts w:ascii="Arial" w:cs="Arial" w:eastAsia="Arial" w:hAnsi="Arial"/>
                <w:sz w:val="16"/>
                <w:szCs w:val="16"/>
                <w:color w:val="auto"/>
              </w:rPr>
              <w:t>Inventories</w:t>
            </w:r>
          </w:p>
        </w:tc>
        <w:tc>
          <w:tcPr>
            <w:tcW w:w="140" w:type="dxa"/>
            <w:vAlign w:val="bottom"/>
          </w:tcPr>
          <w:p>
            <w:pPr>
              <w:spacing w:after="0"/>
              <w:rPr>
                <w:sz w:val="22"/>
                <w:szCs w:val="22"/>
                <w:color w:val="auto"/>
              </w:rPr>
            </w:pPr>
          </w:p>
        </w:tc>
        <w:tc>
          <w:tcPr>
            <w:tcW w:w="1360" w:type="dxa"/>
            <w:vAlign w:val="bottom"/>
          </w:tcPr>
          <w:p>
            <w:pPr>
              <w:jc w:val="right"/>
              <w:ind w:right="39"/>
              <w:spacing w:after="0"/>
              <w:rPr>
                <w:sz w:val="20"/>
                <w:szCs w:val="20"/>
                <w:color w:val="auto"/>
              </w:rPr>
            </w:pPr>
            <w:r>
              <w:rPr>
                <w:rFonts w:ascii="Arial" w:cs="Arial" w:eastAsia="Arial" w:hAnsi="Arial"/>
                <w:sz w:val="16"/>
                <w:szCs w:val="16"/>
                <w:color w:val="auto"/>
              </w:rPr>
              <w:t>65,190</w:t>
            </w:r>
          </w:p>
        </w:tc>
        <w:tc>
          <w:tcPr>
            <w:tcW w:w="2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69,165</w:t>
            </w:r>
          </w:p>
        </w:tc>
      </w:tr>
      <w:tr>
        <w:trPr>
          <w:trHeight w:val="280"/>
        </w:trPr>
        <w:tc>
          <w:tcPr>
            <w:tcW w:w="8240" w:type="dxa"/>
            <w:vAlign w:val="bottom"/>
            <w:gridSpan w:val="2"/>
            <w:shd w:val="clear" w:color="auto" w:fill="CCEEFF"/>
          </w:tcPr>
          <w:p>
            <w:pPr>
              <w:ind w:left="280"/>
              <w:spacing w:after="0"/>
              <w:rPr>
                <w:sz w:val="20"/>
                <w:szCs w:val="20"/>
                <w:color w:val="auto"/>
              </w:rPr>
            </w:pPr>
            <w:r>
              <w:rPr>
                <w:rFonts w:ascii="Arial" w:cs="Arial" w:eastAsia="Arial" w:hAnsi="Arial"/>
                <w:sz w:val="16"/>
                <w:szCs w:val="16"/>
                <w:color w:val="auto"/>
              </w:rPr>
              <w:t>Prepaid expenses and other assets</w:t>
            </w:r>
          </w:p>
        </w:tc>
        <w:tc>
          <w:tcPr>
            <w:tcW w:w="140" w:type="dxa"/>
            <w:vAlign w:val="bottom"/>
            <w:shd w:val="clear" w:color="auto" w:fill="CCEEFF"/>
          </w:tcPr>
          <w:p>
            <w:pPr>
              <w:spacing w:after="0"/>
              <w:rPr>
                <w:sz w:val="24"/>
                <w:szCs w:val="24"/>
                <w:color w:val="auto"/>
              </w:rPr>
            </w:pPr>
          </w:p>
        </w:tc>
        <w:tc>
          <w:tcPr>
            <w:tcW w:w="13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5,003</w:t>
            </w:r>
          </w:p>
        </w:tc>
        <w:tc>
          <w:tcPr>
            <w:tcW w:w="2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2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4,227</w:t>
            </w:r>
          </w:p>
        </w:tc>
      </w:tr>
      <w:tr>
        <w:trPr>
          <w:trHeight w:val="260"/>
        </w:trPr>
        <w:tc>
          <w:tcPr>
            <w:tcW w:w="8240" w:type="dxa"/>
            <w:vAlign w:val="bottom"/>
            <w:gridSpan w:val="2"/>
          </w:tcPr>
          <w:p>
            <w:pPr>
              <w:ind w:left="280"/>
              <w:spacing w:after="0"/>
              <w:rPr>
                <w:sz w:val="20"/>
                <w:szCs w:val="20"/>
                <w:color w:val="auto"/>
              </w:rPr>
            </w:pPr>
            <w:r>
              <w:rPr>
                <w:rFonts w:ascii="Arial" w:cs="Arial" w:eastAsia="Arial" w:hAnsi="Arial"/>
                <w:sz w:val="16"/>
                <w:szCs w:val="16"/>
                <w:color w:val="auto"/>
              </w:rPr>
              <w:t>Income taxes receivable</w:t>
            </w:r>
          </w:p>
        </w:tc>
        <w:tc>
          <w:tcPr>
            <w:tcW w:w="140" w:type="dxa"/>
            <w:vAlign w:val="bottom"/>
          </w:tcPr>
          <w:p>
            <w:pPr>
              <w:spacing w:after="0"/>
              <w:rPr>
                <w:sz w:val="22"/>
                <w:szCs w:val="22"/>
                <w:color w:val="auto"/>
              </w:rPr>
            </w:pPr>
          </w:p>
        </w:tc>
        <w:tc>
          <w:tcPr>
            <w:tcW w:w="1360" w:type="dxa"/>
            <w:vAlign w:val="bottom"/>
          </w:tcPr>
          <w:p>
            <w:pPr>
              <w:jc w:val="right"/>
              <w:ind w:right="39"/>
              <w:spacing w:after="0"/>
              <w:rPr>
                <w:sz w:val="20"/>
                <w:szCs w:val="20"/>
                <w:color w:val="auto"/>
              </w:rPr>
            </w:pPr>
            <w:r>
              <w:rPr>
                <w:rFonts w:ascii="Arial" w:cs="Arial" w:eastAsia="Arial" w:hAnsi="Arial"/>
                <w:sz w:val="16"/>
                <w:szCs w:val="16"/>
                <w:color w:val="auto"/>
              </w:rPr>
              <w:t>913</w:t>
            </w:r>
          </w:p>
        </w:tc>
        <w:tc>
          <w:tcPr>
            <w:tcW w:w="2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1,525</w:t>
            </w:r>
          </w:p>
        </w:tc>
      </w:tr>
      <w:tr>
        <w:trPr>
          <w:trHeight w:val="273"/>
        </w:trPr>
        <w:tc>
          <w:tcPr>
            <w:tcW w:w="8240" w:type="dxa"/>
            <w:vAlign w:val="bottom"/>
            <w:gridSpan w:val="2"/>
            <w:shd w:val="clear" w:color="auto" w:fill="CCEEFF"/>
          </w:tcPr>
          <w:p>
            <w:pPr>
              <w:ind w:left="280"/>
              <w:spacing w:after="0"/>
              <w:rPr>
                <w:sz w:val="20"/>
                <w:szCs w:val="20"/>
                <w:color w:val="auto"/>
              </w:rPr>
            </w:pPr>
            <w:r>
              <w:rPr>
                <w:rFonts w:ascii="Arial" w:cs="Arial" w:eastAsia="Arial" w:hAnsi="Arial"/>
                <w:sz w:val="16"/>
                <w:szCs w:val="16"/>
                <w:color w:val="auto"/>
              </w:rPr>
              <w:t>Deferred income taxes</w:t>
            </w:r>
          </w:p>
        </w:tc>
        <w:tc>
          <w:tcPr>
            <w:tcW w:w="140" w:type="dxa"/>
            <w:vAlign w:val="bottom"/>
            <w:tcBorders>
              <w:bottom w:val="single" w:sz="8" w:color="auto"/>
            </w:tcBorders>
            <w:shd w:val="clear" w:color="auto" w:fill="CCEEFF"/>
          </w:tcPr>
          <w:p>
            <w:pPr>
              <w:spacing w:after="0"/>
              <w:rPr>
                <w:sz w:val="23"/>
                <w:szCs w:val="23"/>
                <w:color w:val="auto"/>
              </w:rPr>
            </w:pPr>
          </w:p>
        </w:tc>
        <w:tc>
          <w:tcPr>
            <w:tcW w:w="136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1,613</w:t>
            </w:r>
          </w:p>
        </w:tc>
        <w:tc>
          <w:tcPr>
            <w:tcW w:w="200" w:type="dxa"/>
            <w:vAlign w:val="bottom"/>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spacing w:after="0"/>
              <w:rPr>
                <w:sz w:val="23"/>
                <w:szCs w:val="23"/>
                <w:color w:val="auto"/>
              </w:rPr>
            </w:pPr>
          </w:p>
        </w:tc>
        <w:tc>
          <w:tcPr>
            <w:tcW w:w="126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649</w:t>
            </w:r>
          </w:p>
        </w:tc>
      </w:tr>
      <w:tr>
        <w:trPr>
          <w:trHeight w:val="247"/>
        </w:trPr>
        <w:tc>
          <w:tcPr>
            <w:tcW w:w="8240" w:type="dxa"/>
            <w:vAlign w:val="bottom"/>
            <w:gridSpan w:val="2"/>
          </w:tcPr>
          <w:p>
            <w:pPr>
              <w:ind w:left="500"/>
              <w:spacing w:after="0"/>
              <w:rPr>
                <w:sz w:val="20"/>
                <w:szCs w:val="20"/>
                <w:color w:val="auto"/>
              </w:rPr>
            </w:pPr>
            <w:r>
              <w:rPr>
                <w:rFonts w:ascii="Arial" w:cs="Arial" w:eastAsia="Arial" w:hAnsi="Arial"/>
                <w:sz w:val="16"/>
                <w:szCs w:val="16"/>
                <w:color w:val="auto"/>
              </w:rPr>
              <w:t>Total current assets</w:t>
            </w:r>
          </w:p>
        </w:tc>
        <w:tc>
          <w:tcPr>
            <w:tcW w:w="140" w:type="dxa"/>
            <w:vAlign w:val="bottom"/>
          </w:tcPr>
          <w:p>
            <w:pPr>
              <w:spacing w:after="0"/>
              <w:rPr>
                <w:sz w:val="21"/>
                <w:szCs w:val="21"/>
                <w:color w:val="auto"/>
              </w:rPr>
            </w:pPr>
          </w:p>
        </w:tc>
        <w:tc>
          <w:tcPr>
            <w:tcW w:w="1360" w:type="dxa"/>
            <w:vAlign w:val="bottom"/>
          </w:tcPr>
          <w:p>
            <w:pPr>
              <w:jc w:val="right"/>
              <w:ind w:right="39"/>
              <w:spacing w:after="0"/>
              <w:rPr>
                <w:sz w:val="20"/>
                <w:szCs w:val="20"/>
                <w:color w:val="auto"/>
              </w:rPr>
            </w:pPr>
            <w:r>
              <w:rPr>
                <w:rFonts w:ascii="Arial" w:cs="Arial" w:eastAsia="Arial" w:hAnsi="Arial"/>
                <w:sz w:val="16"/>
                <w:szCs w:val="16"/>
                <w:color w:val="auto"/>
              </w:rPr>
              <w:t>158,938</w:t>
            </w:r>
          </w:p>
        </w:tc>
        <w:tc>
          <w:tcPr>
            <w:tcW w:w="2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164,854</w:t>
            </w:r>
          </w:p>
        </w:tc>
      </w:tr>
      <w:tr>
        <w:trPr>
          <w:trHeight w:val="280"/>
        </w:trPr>
        <w:tc>
          <w:tcPr>
            <w:tcW w:w="824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Property, plant, and equipment, net</w:t>
            </w:r>
          </w:p>
        </w:tc>
        <w:tc>
          <w:tcPr>
            <w:tcW w:w="140" w:type="dxa"/>
            <w:vAlign w:val="bottom"/>
            <w:shd w:val="clear" w:color="auto" w:fill="CCEEFF"/>
          </w:tcPr>
          <w:p>
            <w:pPr>
              <w:spacing w:after="0"/>
              <w:rPr>
                <w:sz w:val="24"/>
                <w:szCs w:val="24"/>
                <w:color w:val="auto"/>
              </w:rPr>
            </w:pPr>
          </w:p>
        </w:tc>
        <w:tc>
          <w:tcPr>
            <w:tcW w:w="13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21,930</w:t>
            </w:r>
          </w:p>
        </w:tc>
        <w:tc>
          <w:tcPr>
            <w:tcW w:w="2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2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22,589</w:t>
            </w:r>
          </w:p>
        </w:tc>
      </w:tr>
      <w:tr>
        <w:trPr>
          <w:trHeight w:val="260"/>
        </w:trPr>
        <w:tc>
          <w:tcPr>
            <w:tcW w:w="8240" w:type="dxa"/>
            <w:vAlign w:val="bottom"/>
            <w:gridSpan w:val="2"/>
          </w:tcPr>
          <w:p>
            <w:pPr>
              <w:ind w:left="40"/>
              <w:spacing w:after="0"/>
              <w:rPr>
                <w:sz w:val="20"/>
                <w:szCs w:val="20"/>
                <w:color w:val="auto"/>
              </w:rPr>
            </w:pPr>
            <w:r>
              <w:rPr>
                <w:rFonts w:ascii="Arial" w:cs="Arial" w:eastAsia="Arial" w:hAnsi="Arial"/>
                <w:sz w:val="16"/>
                <w:szCs w:val="16"/>
                <w:color w:val="auto"/>
              </w:rPr>
              <w:t>Assets held for sale</w:t>
            </w:r>
          </w:p>
        </w:tc>
        <w:tc>
          <w:tcPr>
            <w:tcW w:w="140" w:type="dxa"/>
            <w:vAlign w:val="bottom"/>
          </w:tcPr>
          <w:p>
            <w:pPr>
              <w:spacing w:after="0"/>
              <w:rPr>
                <w:sz w:val="22"/>
                <w:szCs w:val="22"/>
                <w:color w:val="auto"/>
              </w:rPr>
            </w:pPr>
          </w:p>
        </w:tc>
        <w:tc>
          <w:tcPr>
            <w:tcW w:w="1360" w:type="dxa"/>
            <w:vAlign w:val="bottom"/>
          </w:tcPr>
          <w:p>
            <w:pPr>
              <w:jc w:val="right"/>
              <w:ind w:right="39"/>
              <w:spacing w:after="0"/>
              <w:rPr>
                <w:sz w:val="20"/>
                <w:szCs w:val="20"/>
                <w:color w:val="auto"/>
              </w:rPr>
            </w:pPr>
            <w:r>
              <w:rPr>
                <w:rFonts w:ascii="Arial" w:cs="Arial" w:eastAsia="Arial" w:hAnsi="Arial"/>
                <w:sz w:val="16"/>
                <w:szCs w:val="16"/>
                <w:color w:val="auto"/>
              </w:rPr>
              <w:t>600</w:t>
            </w:r>
          </w:p>
        </w:tc>
        <w:tc>
          <w:tcPr>
            <w:tcW w:w="2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600</w:t>
            </w:r>
          </w:p>
        </w:tc>
      </w:tr>
      <w:tr>
        <w:trPr>
          <w:trHeight w:val="280"/>
        </w:trPr>
        <w:tc>
          <w:tcPr>
            <w:tcW w:w="824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Long-term investments</w:t>
            </w:r>
          </w:p>
        </w:tc>
        <w:tc>
          <w:tcPr>
            <w:tcW w:w="140" w:type="dxa"/>
            <w:vAlign w:val="bottom"/>
            <w:shd w:val="clear" w:color="auto" w:fill="CCEEFF"/>
          </w:tcPr>
          <w:p>
            <w:pPr>
              <w:spacing w:after="0"/>
              <w:rPr>
                <w:sz w:val="24"/>
                <w:szCs w:val="24"/>
                <w:color w:val="auto"/>
              </w:rPr>
            </w:pPr>
          </w:p>
        </w:tc>
        <w:tc>
          <w:tcPr>
            <w:tcW w:w="13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9,753</w:t>
            </w:r>
          </w:p>
        </w:tc>
        <w:tc>
          <w:tcPr>
            <w:tcW w:w="2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2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10,627</w:t>
            </w:r>
          </w:p>
        </w:tc>
      </w:tr>
      <w:tr>
        <w:trPr>
          <w:trHeight w:val="260"/>
        </w:trPr>
        <w:tc>
          <w:tcPr>
            <w:tcW w:w="8240" w:type="dxa"/>
            <w:vAlign w:val="bottom"/>
            <w:gridSpan w:val="2"/>
          </w:tcPr>
          <w:p>
            <w:pPr>
              <w:ind w:left="40"/>
              <w:spacing w:after="0"/>
              <w:rPr>
                <w:sz w:val="20"/>
                <w:szCs w:val="20"/>
                <w:color w:val="auto"/>
              </w:rPr>
            </w:pPr>
            <w:r>
              <w:rPr>
                <w:rFonts w:ascii="Arial" w:cs="Arial" w:eastAsia="Arial" w:hAnsi="Arial"/>
                <w:sz w:val="16"/>
                <w:szCs w:val="16"/>
                <w:color w:val="auto"/>
              </w:rPr>
              <w:t>Investment in life insurance</w:t>
            </w:r>
          </w:p>
        </w:tc>
        <w:tc>
          <w:tcPr>
            <w:tcW w:w="140" w:type="dxa"/>
            <w:vAlign w:val="bottom"/>
          </w:tcPr>
          <w:p>
            <w:pPr>
              <w:spacing w:after="0"/>
              <w:rPr>
                <w:sz w:val="22"/>
                <w:szCs w:val="22"/>
                <w:color w:val="auto"/>
              </w:rPr>
            </w:pPr>
          </w:p>
        </w:tc>
        <w:tc>
          <w:tcPr>
            <w:tcW w:w="1360" w:type="dxa"/>
            <w:vAlign w:val="bottom"/>
          </w:tcPr>
          <w:p>
            <w:pPr>
              <w:jc w:val="right"/>
              <w:ind w:right="39"/>
              <w:spacing w:after="0"/>
              <w:rPr>
                <w:sz w:val="20"/>
                <w:szCs w:val="20"/>
                <w:color w:val="auto"/>
              </w:rPr>
            </w:pPr>
            <w:r>
              <w:rPr>
                <w:rFonts w:ascii="Arial" w:cs="Arial" w:eastAsia="Arial" w:hAnsi="Arial"/>
                <w:sz w:val="16"/>
                <w:szCs w:val="16"/>
                <w:color w:val="auto"/>
              </w:rPr>
              <w:t>23,434</w:t>
            </w:r>
          </w:p>
        </w:tc>
        <w:tc>
          <w:tcPr>
            <w:tcW w:w="2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23,669</w:t>
            </w:r>
          </w:p>
        </w:tc>
      </w:tr>
      <w:tr>
        <w:trPr>
          <w:trHeight w:val="280"/>
        </w:trPr>
        <w:tc>
          <w:tcPr>
            <w:tcW w:w="824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Goodwill</w:t>
            </w:r>
          </w:p>
        </w:tc>
        <w:tc>
          <w:tcPr>
            <w:tcW w:w="140" w:type="dxa"/>
            <w:vAlign w:val="bottom"/>
            <w:shd w:val="clear" w:color="auto" w:fill="CCEEFF"/>
          </w:tcPr>
          <w:p>
            <w:pPr>
              <w:spacing w:after="0"/>
              <w:rPr>
                <w:sz w:val="24"/>
                <w:szCs w:val="24"/>
                <w:color w:val="auto"/>
              </w:rPr>
            </w:pPr>
          </w:p>
        </w:tc>
        <w:tc>
          <w:tcPr>
            <w:tcW w:w="13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1,228</w:t>
            </w:r>
          </w:p>
        </w:tc>
        <w:tc>
          <w:tcPr>
            <w:tcW w:w="2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2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1,228</w:t>
            </w:r>
          </w:p>
        </w:tc>
      </w:tr>
      <w:tr>
        <w:trPr>
          <w:trHeight w:val="260"/>
        </w:trPr>
        <w:tc>
          <w:tcPr>
            <w:tcW w:w="8240" w:type="dxa"/>
            <w:vAlign w:val="bottom"/>
            <w:gridSpan w:val="2"/>
          </w:tcPr>
          <w:p>
            <w:pPr>
              <w:ind w:left="40"/>
              <w:spacing w:after="0"/>
              <w:rPr>
                <w:sz w:val="20"/>
                <w:szCs w:val="20"/>
                <w:color w:val="auto"/>
              </w:rPr>
            </w:pPr>
            <w:r>
              <w:rPr>
                <w:rFonts w:ascii="Arial" w:cs="Arial" w:eastAsia="Arial" w:hAnsi="Arial"/>
                <w:sz w:val="16"/>
                <w:szCs w:val="16"/>
                <w:color w:val="auto"/>
              </w:rPr>
              <w:t>Amortizable intangible assets</w:t>
            </w:r>
          </w:p>
        </w:tc>
        <w:tc>
          <w:tcPr>
            <w:tcW w:w="140" w:type="dxa"/>
            <w:vAlign w:val="bottom"/>
          </w:tcPr>
          <w:p>
            <w:pPr>
              <w:spacing w:after="0"/>
              <w:rPr>
                <w:sz w:val="22"/>
                <w:szCs w:val="22"/>
                <w:color w:val="auto"/>
              </w:rPr>
            </w:pPr>
          </w:p>
        </w:tc>
        <w:tc>
          <w:tcPr>
            <w:tcW w:w="1360" w:type="dxa"/>
            <w:vAlign w:val="bottom"/>
          </w:tcPr>
          <w:p>
            <w:pPr>
              <w:jc w:val="right"/>
              <w:ind w:right="39"/>
              <w:spacing w:after="0"/>
              <w:rPr>
                <w:sz w:val="20"/>
                <w:szCs w:val="20"/>
                <w:color w:val="auto"/>
              </w:rPr>
            </w:pPr>
            <w:r>
              <w:rPr>
                <w:rFonts w:ascii="Arial" w:cs="Arial" w:eastAsia="Arial" w:hAnsi="Arial"/>
                <w:sz w:val="16"/>
                <w:szCs w:val="16"/>
                <w:color w:val="auto"/>
              </w:rPr>
              <w:t>700</w:t>
            </w:r>
          </w:p>
        </w:tc>
        <w:tc>
          <w:tcPr>
            <w:tcW w:w="2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720</w:t>
            </w:r>
          </w:p>
        </w:tc>
      </w:tr>
      <w:tr>
        <w:trPr>
          <w:trHeight w:val="273"/>
        </w:trPr>
        <w:tc>
          <w:tcPr>
            <w:tcW w:w="824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Other assets</w:t>
            </w:r>
          </w:p>
        </w:tc>
        <w:tc>
          <w:tcPr>
            <w:tcW w:w="140" w:type="dxa"/>
            <w:vAlign w:val="bottom"/>
            <w:tcBorders>
              <w:bottom w:val="single" w:sz="8" w:color="auto"/>
            </w:tcBorders>
            <w:shd w:val="clear" w:color="auto" w:fill="CCEEFF"/>
          </w:tcPr>
          <w:p>
            <w:pPr>
              <w:spacing w:after="0"/>
              <w:rPr>
                <w:sz w:val="23"/>
                <w:szCs w:val="23"/>
                <w:color w:val="auto"/>
              </w:rPr>
            </w:pPr>
          </w:p>
        </w:tc>
        <w:tc>
          <w:tcPr>
            <w:tcW w:w="136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15,054</w:t>
            </w:r>
          </w:p>
        </w:tc>
        <w:tc>
          <w:tcPr>
            <w:tcW w:w="200" w:type="dxa"/>
            <w:vAlign w:val="bottom"/>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spacing w:after="0"/>
              <w:rPr>
                <w:sz w:val="23"/>
                <w:szCs w:val="23"/>
                <w:color w:val="auto"/>
              </w:rPr>
            </w:pPr>
          </w:p>
        </w:tc>
        <w:tc>
          <w:tcPr>
            <w:tcW w:w="126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15,640</w:t>
            </w:r>
          </w:p>
        </w:tc>
      </w:tr>
      <w:tr>
        <w:trPr>
          <w:trHeight w:val="280"/>
        </w:trPr>
        <w:tc>
          <w:tcPr>
            <w:tcW w:w="8240" w:type="dxa"/>
            <w:vAlign w:val="bottom"/>
            <w:tcBorders>
              <w:bottom w:val="single" w:sz="8" w:color="CCEEFF"/>
            </w:tcBorders>
            <w:gridSpan w:val="2"/>
          </w:tcPr>
          <w:p>
            <w:pPr>
              <w:ind w:left="500"/>
              <w:spacing w:after="0"/>
              <w:rPr>
                <w:sz w:val="20"/>
                <w:szCs w:val="20"/>
                <w:color w:val="auto"/>
              </w:rPr>
            </w:pPr>
            <w:r>
              <w:rPr>
                <w:rFonts w:ascii="Arial" w:cs="Arial" w:eastAsia="Arial" w:hAnsi="Arial"/>
                <w:sz w:val="16"/>
                <w:szCs w:val="16"/>
                <w:color w:val="auto"/>
              </w:rPr>
              <w:t>Total assets</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3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231,637</w:t>
            </w:r>
          </w:p>
        </w:tc>
        <w:tc>
          <w:tcPr>
            <w:tcW w:w="200" w:type="dxa"/>
            <w:vAlign w:val="bottom"/>
            <w:tcBorders>
              <w:bottom w:val="single" w:sz="8" w:color="CCEEFF"/>
            </w:tcBorders>
          </w:tcPr>
          <w:p>
            <w:pPr>
              <w:spacing w:after="0"/>
              <w:rPr>
                <w:sz w:val="24"/>
                <w:szCs w:val="24"/>
                <w:color w:val="auto"/>
              </w:rPr>
            </w:pPr>
          </w:p>
        </w:tc>
        <w:tc>
          <w:tcPr>
            <w:tcW w:w="2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239,927</w:t>
            </w:r>
          </w:p>
        </w:tc>
      </w:tr>
      <w:tr>
        <w:trPr>
          <w:trHeight w:val="267"/>
        </w:trPr>
        <w:tc>
          <w:tcPr>
            <w:tcW w:w="8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36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260" w:type="dxa"/>
            <w:vAlign w:val="bottom"/>
            <w:shd w:val="clear" w:color="auto" w:fill="CCEEFF"/>
          </w:tcPr>
          <w:p>
            <w:pPr>
              <w:spacing w:after="0"/>
              <w:rPr>
                <w:sz w:val="23"/>
                <w:szCs w:val="23"/>
                <w:color w:val="auto"/>
              </w:rPr>
            </w:pPr>
          </w:p>
        </w:tc>
      </w:tr>
      <w:tr>
        <w:trPr>
          <w:trHeight w:val="260"/>
        </w:trPr>
        <w:tc>
          <w:tcPr>
            <w:tcW w:w="8240" w:type="dxa"/>
            <w:vAlign w:val="bottom"/>
            <w:gridSpan w:val="2"/>
          </w:tcPr>
          <w:p>
            <w:pPr>
              <w:ind w:left="40"/>
              <w:spacing w:after="0"/>
              <w:rPr>
                <w:sz w:val="20"/>
                <w:szCs w:val="20"/>
                <w:color w:val="auto"/>
              </w:rPr>
            </w:pPr>
            <w:r>
              <w:rPr>
                <w:rFonts w:ascii="Arial" w:cs="Arial" w:eastAsia="Arial" w:hAnsi="Arial"/>
                <w:sz w:val="16"/>
                <w:szCs w:val="16"/>
                <w:color w:val="auto"/>
              </w:rPr>
              <w:t>LIABILITIES AND STOCKHOLDERS' EQUITY</w:t>
            </w:r>
          </w:p>
        </w:tc>
        <w:tc>
          <w:tcPr>
            <w:tcW w:w="14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60" w:type="dxa"/>
            <w:vAlign w:val="bottom"/>
          </w:tcPr>
          <w:p>
            <w:pPr>
              <w:spacing w:after="0"/>
              <w:rPr>
                <w:sz w:val="22"/>
                <w:szCs w:val="22"/>
                <w:color w:val="auto"/>
              </w:rPr>
            </w:pPr>
          </w:p>
        </w:tc>
      </w:tr>
      <w:tr>
        <w:trPr>
          <w:trHeight w:val="280"/>
        </w:trPr>
        <w:tc>
          <w:tcPr>
            <w:tcW w:w="824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Current liabilities:</w:t>
            </w:r>
          </w:p>
        </w:tc>
        <w:tc>
          <w:tcPr>
            <w:tcW w:w="140" w:type="dxa"/>
            <w:vAlign w:val="bottom"/>
            <w:shd w:val="clear" w:color="auto" w:fill="CCEEFF"/>
          </w:tcPr>
          <w:p>
            <w:pPr>
              <w:spacing w:after="0"/>
              <w:rPr>
                <w:sz w:val="24"/>
                <w:szCs w:val="24"/>
                <w:color w:val="auto"/>
              </w:rPr>
            </w:pPr>
          </w:p>
        </w:tc>
        <w:tc>
          <w:tcPr>
            <w:tcW w:w="136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260" w:type="dxa"/>
            <w:vAlign w:val="bottom"/>
            <w:shd w:val="clear" w:color="auto" w:fill="CCEEFF"/>
          </w:tcPr>
          <w:p>
            <w:pPr>
              <w:spacing w:after="0"/>
              <w:rPr>
                <w:sz w:val="24"/>
                <w:szCs w:val="24"/>
                <w:color w:val="auto"/>
              </w:rPr>
            </w:pPr>
          </w:p>
        </w:tc>
      </w:tr>
      <w:tr>
        <w:trPr>
          <w:trHeight w:val="260"/>
        </w:trPr>
        <w:tc>
          <w:tcPr>
            <w:tcW w:w="8240" w:type="dxa"/>
            <w:vAlign w:val="bottom"/>
            <w:gridSpan w:val="2"/>
          </w:tcPr>
          <w:p>
            <w:pPr>
              <w:ind w:left="280"/>
              <w:spacing w:after="0"/>
              <w:rPr>
                <w:sz w:val="20"/>
                <w:szCs w:val="20"/>
                <w:color w:val="auto"/>
              </w:rPr>
            </w:pPr>
            <w:r>
              <w:rPr>
                <w:rFonts w:ascii="Arial" w:cs="Arial" w:eastAsia="Arial" w:hAnsi="Arial"/>
                <w:sz w:val="16"/>
                <w:szCs w:val="16"/>
                <w:color w:val="auto"/>
              </w:rPr>
              <w:t>Accounts payable</w:t>
            </w: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360" w:type="dxa"/>
            <w:vAlign w:val="bottom"/>
          </w:tcPr>
          <w:p>
            <w:pPr>
              <w:jc w:val="right"/>
              <w:ind w:right="39"/>
              <w:spacing w:after="0"/>
              <w:rPr>
                <w:sz w:val="20"/>
                <w:szCs w:val="20"/>
                <w:color w:val="auto"/>
              </w:rPr>
            </w:pPr>
            <w:r>
              <w:rPr>
                <w:rFonts w:ascii="Arial" w:cs="Arial" w:eastAsia="Arial" w:hAnsi="Arial"/>
                <w:sz w:val="16"/>
                <w:szCs w:val="16"/>
                <w:color w:val="auto"/>
              </w:rPr>
              <w:t>15,580</w:t>
            </w:r>
          </w:p>
        </w:tc>
        <w:tc>
          <w:tcPr>
            <w:tcW w:w="200" w:type="dxa"/>
            <w:vAlign w:val="bottom"/>
          </w:tcPr>
          <w:p>
            <w:pPr>
              <w:spacing w:after="0"/>
              <w:rPr>
                <w:sz w:val="22"/>
                <w:szCs w:val="22"/>
                <w:color w:val="auto"/>
              </w:rPr>
            </w:pPr>
          </w:p>
        </w:tc>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21,610</w:t>
            </w:r>
          </w:p>
        </w:tc>
      </w:tr>
      <w:tr>
        <w:trPr>
          <w:trHeight w:val="280"/>
        </w:trPr>
        <w:tc>
          <w:tcPr>
            <w:tcW w:w="8240" w:type="dxa"/>
            <w:vAlign w:val="bottom"/>
            <w:gridSpan w:val="2"/>
            <w:shd w:val="clear" w:color="auto" w:fill="CCEEFF"/>
          </w:tcPr>
          <w:p>
            <w:pPr>
              <w:ind w:left="280"/>
              <w:spacing w:after="0"/>
              <w:rPr>
                <w:sz w:val="20"/>
                <w:szCs w:val="20"/>
                <w:color w:val="auto"/>
              </w:rPr>
            </w:pPr>
            <w:r>
              <w:rPr>
                <w:rFonts w:ascii="Arial" w:cs="Arial" w:eastAsia="Arial" w:hAnsi="Arial"/>
                <w:sz w:val="16"/>
                <w:szCs w:val="16"/>
                <w:color w:val="auto"/>
              </w:rPr>
              <w:t>Income taxes payable</w:t>
            </w:r>
          </w:p>
        </w:tc>
        <w:tc>
          <w:tcPr>
            <w:tcW w:w="140" w:type="dxa"/>
            <w:vAlign w:val="bottom"/>
            <w:shd w:val="clear" w:color="auto" w:fill="CCEEFF"/>
          </w:tcPr>
          <w:p>
            <w:pPr>
              <w:spacing w:after="0"/>
              <w:rPr>
                <w:sz w:val="24"/>
                <w:szCs w:val="24"/>
                <w:color w:val="auto"/>
              </w:rPr>
            </w:pPr>
          </w:p>
        </w:tc>
        <w:tc>
          <w:tcPr>
            <w:tcW w:w="13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115</w:t>
            </w:r>
          </w:p>
        </w:tc>
        <w:tc>
          <w:tcPr>
            <w:tcW w:w="2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2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104</w:t>
            </w:r>
          </w:p>
        </w:tc>
      </w:tr>
      <w:tr>
        <w:trPr>
          <w:trHeight w:val="264"/>
        </w:trPr>
        <w:tc>
          <w:tcPr>
            <w:tcW w:w="8240" w:type="dxa"/>
            <w:vAlign w:val="bottom"/>
            <w:tcBorders>
              <w:bottom w:val="single" w:sz="8" w:color="CCEEFF"/>
            </w:tcBorders>
            <w:gridSpan w:val="2"/>
          </w:tcPr>
          <w:p>
            <w:pPr>
              <w:ind w:left="280"/>
              <w:spacing w:after="0"/>
              <w:rPr>
                <w:sz w:val="20"/>
                <w:szCs w:val="20"/>
                <w:color w:val="auto"/>
              </w:rPr>
            </w:pPr>
            <w:r>
              <w:rPr>
                <w:rFonts w:ascii="Arial" w:cs="Arial" w:eastAsia="Arial" w:hAnsi="Arial"/>
                <w:sz w:val="16"/>
                <w:szCs w:val="16"/>
                <w:color w:val="auto"/>
              </w:rPr>
              <w:t>Accrued expenses</w:t>
            </w:r>
          </w:p>
        </w:tc>
        <w:tc>
          <w:tcPr>
            <w:tcW w:w="140" w:type="dxa"/>
            <w:vAlign w:val="bottom"/>
            <w:tcBorders>
              <w:bottom w:val="single" w:sz="8" w:color="auto"/>
            </w:tcBorders>
          </w:tcPr>
          <w:p>
            <w:pPr>
              <w:spacing w:after="0"/>
              <w:rPr>
                <w:sz w:val="22"/>
                <w:szCs w:val="22"/>
                <w:color w:val="auto"/>
              </w:rPr>
            </w:pPr>
          </w:p>
        </w:tc>
        <w:tc>
          <w:tcPr>
            <w:tcW w:w="13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27,267</w:t>
            </w:r>
          </w:p>
        </w:tc>
        <w:tc>
          <w:tcPr>
            <w:tcW w:w="20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29,604</w:t>
            </w:r>
          </w:p>
        </w:tc>
      </w:tr>
      <w:tr>
        <w:trPr>
          <w:trHeight w:val="257"/>
        </w:trPr>
        <w:tc>
          <w:tcPr>
            <w:tcW w:w="8240" w:type="dxa"/>
            <w:vAlign w:val="bottom"/>
            <w:gridSpan w:val="2"/>
            <w:shd w:val="clear" w:color="auto" w:fill="CCEEFF"/>
          </w:tcPr>
          <w:p>
            <w:pPr>
              <w:ind w:left="500"/>
              <w:spacing w:after="0"/>
              <w:rPr>
                <w:sz w:val="20"/>
                <w:szCs w:val="20"/>
                <w:color w:val="auto"/>
              </w:rPr>
            </w:pPr>
            <w:r>
              <w:rPr>
                <w:rFonts w:ascii="Arial" w:cs="Arial" w:eastAsia="Arial" w:hAnsi="Arial"/>
                <w:sz w:val="16"/>
                <w:szCs w:val="16"/>
                <w:color w:val="auto"/>
              </w:rPr>
              <w:t>Total current liabilities</w:t>
            </w:r>
          </w:p>
        </w:tc>
        <w:tc>
          <w:tcPr>
            <w:tcW w:w="140" w:type="dxa"/>
            <w:vAlign w:val="bottom"/>
            <w:tcBorders>
              <w:bottom w:val="single" w:sz="8" w:color="auto"/>
            </w:tcBorders>
            <w:shd w:val="clear" w:color="auto" w:fill="CCEEFF"/>
          </w:tcPr>
          <w:p>
            <w:pPr>
              <w:spacing w:after="0"/>
              <w:rPr>
                <w:sz w:val="22"/>
                <w:szCs w:val="22"/>
                <w:color w:val="auto"/>
              </w:rPr>
            </w:pPr>
          </w:p>
        </w:tc>
        <w:tc>
          <w:tcPr>
            <w:tcW w:w="136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42,962</w:t>
            </w:r>
          </w:p>
        </w:tc>
        <w:tc>
          <w:tcPr>
            <w:tcW w:w="200" w:type="dxa"/>
            <w:vAlign w:val="bottom"/>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spacing w:after="0"/>
              <w:rPr>
                <w:sz w:val="22"/>
                <w:szCs w:val="22"/>
                <w:color w:val="auto"/>
              </w:rPr>
            </w:pPr>
          </w:p>
        </w:tc>
        <w:tc>
          <w:tcPr>
            <w:tcW w:w="126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51,318</w:t>
            </w:r>
          </w:p>
        </w:tc>
      </w:tr>
      <w:tr>
        <w:trPr>
          <w:trHeight w:val="254"/>
        </w:trPr>
        <w:tc>
          <w:tcPr>
            <w:tcW w:w="8240" w:type="dxa"/>
            <w:vAlign w:val="bottom"/>
            <w:gridSpan w:val="2"/>
          </w:tcPr>
          <w:p>
            <w:pPr>
              <w:ind w:left="40"/>
              <w:spacing w:after="0"/>
              <w:rPr>
                <w:sz w:val="20"/>
                <w:szCs w:val="20"/>
                <w:color w:val="auto"/>
              </w:rPr>
            </w:pPr>
            <w:r>
              <w:rPr>
                <w:rFonts w:ascii="Arial" w:cs="Arial" w:eastAsia="Arial" w:hAnsi="Arial"/>
                <w:sz w:val="16"/>
                <w:szCs w:val="16"/>
                <w:color w:val="auto"/>
              </w:rPr>
              <w:t>Long-term liabilities:</w:t>
            </w:r>
          </w:p>
        </w:tc>
        <w:tc>
          <w:tcPr>
            <w:tcW w:w="14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60" w:type="dxa"/>
            <w:vAlign w:val="bottom"/>
          </w:tcPr>
          <w:p>
            <w:pPr>
              <w:spacing w:after="0"/>
              <w:rPr>
                <w:sz w:val="22"/>
                <w:szCs w:val="22"/>
                <w:color w:val="auto"/>
              </w:rPr>
            </w:pPr>
          </w:p>
        </w:tc>
      </w:tr>
      <w:tr>
        <w:trPr>
          <w:trHeight w:val="280"/>
        </w:trPr>
        <w:tc>
          <w:tcPr>
            <w:tcW w:w="8240" w:type="dxa"/>
            <w:vAlign w:val="bottom"/>
            <w:gridSpan w:val="2"/>
            <w:shd w:val="clear" w:color="auto" w:fill="CCEEFF"/>
          </w:tcPr>
          <w:p>
            <w:pPr>
              <w:ind w:left="280"/>
              <w:spacing w:after="0"/>
              <w:rPr>
                <w:sz w:val="20"/>
                <w:szCs w:val="20"/>
                <w:color w:val="auto"/>
              </w:rPr>
            </w:pPr>
            <w:r>
              <w:rPr>
                <w:rFonts w:ascii="Arial" w:cs="Arial" w:eastAsia="Arial" w:hAnsi="Arial"/>
                <w:sz w:val="16"/>
                <w:szCs w:val="16"/>
                <w:color w:val="auto"/>
              </w:rPr>
              <w:t>Unrecognized tax benefits</w:t>
            </w:r>
          </w:p>
        </w:tc>
        <w:tc>
          <w:tcPr>
            <w:tcW w:w="140" w:type="dxa"/>
            <w:vAlign w:val="bottom"/>
            <w:shd w:val="clear" w:color="auto" w:fill="CCEEFF"/>
          </w:tcPr>
          <w:p>
            <w:pPr>
              <w:spacing w:after="0"/>
              <w:rPr>
                <w:sz w:val="24"/>
                <w:szCs w:val="24"/>
                <w:color w:val="auto"/>
              </w:rPr>
            </w:pPr>
          </w:p>
        </w:tc>
        <w:tc>
          <w:tcPr>
            <w:tcW w:w="13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5,213</w:t>
            </w:r>
          </w:p>
        </w:tc>
        <w:tc>
          <w:tcPr>
            <w:tcW w:w="2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2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5,387</w:t>
            </w:r>
          </w:p>
        </w:tc>
      </w:tr>
      <w:tr>
        <w:trPr>
          <w:trHeight w:val="264"/>
        </w:trPr>
        <w:tc>
          <w:tcPr>
            <w:tcW w:w="8240" w:type="dxa"/>
            <w:vAlign w:val="bottom"/>
            <w:tcBorders>
              <w:bottom w:val="single" w:sz="8" w:color="CCEEFF"/>
            </w:tcBorders>
            <w:gridSpan w:val="2"/>
          </w:tcPr>
          <w:p>
            <w:pPr>
              <w:ind w:left="280"/>
              <w:spacing w:after="0"/>
              <w:rPr>
                <w:sz w:val="20"/>
                <w:szCs w:val="20"/>
                <w:color w:val="auto"/>
              </w:rPr>
            </w:pPr>
            <w:r>
              <w:rPr>
                <w:rFonts w:ascii="Arial" w:cs="Arial" w:eastAsia="Arial" w:hAnsi="Arial"/>
                <w:sz w:val="16"/>
                <w:szCs w:val="16"/>
                <w:color w:val="auto"/>
              </w:rPr>
              <w:t>Postretirement health care and deferred compensation benefits, net of current portion</w:t>
            </w:r>
          </w:p>
        </w:tc>
        <w:tc>
          <w:tcPr>
            <w:tcW w:w="140" w:type="dxa"/>
            <w:vAlign w:val="bottom"/>
            <w:tcBorders>
              <w:bottom w:val="single" w:sz="8" w:color="auto"/>
            </w:tcBorders>
          </w:tcPr>
          <w:p>
            <w:pPr>
              <w:spacing w:after="0"/>
              <w:rPr>
                <w:sz w:val="22"/>
                <w:szCs w:val="22"/>
                <w:color w:val="auto"/>
              </w:rPr>
            </w:pPr>
          </w:p>
        </w:tc>
        <w:tc>
          <w:tcPr>
            <w:tcW w:w="13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74,074</w:t>
            </w:r>
          </w:p>
        </w:tc>
        <w:tc>
          <w:tcPr>
            <w:tcW w:w="20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74,492</w:t>
            </w:r>
          </w:p>
        </w:tc>
      </w:tr>
      <w:tr>
        <w:trPr>
          <w:trHeight w:val="257"/>
        </w:trPr>
        <w:tc>
          <w:tcPr>
            <w:tcW w:w="8240" w:type="dxa"/>
            <w:vAlign w:val="bottom"/>
            <w:gridSpan w:val="2"/>
            <w:shd w:val="clear" w:color="auto" w:fill="CCEEFF"/>
          </w:tcPr>
          <w:p>
            <w:pPr>
              <w:ind w:left="500"/>
              <w:spacing w:after="0"/>
              <w:rPr>
                <w:sz w:val="20"/>
                <w:szCs w:val="20"/>
                <w:color w:val="auto"/>
              </w:rPr>
            </w:pPr>
            <w:r>
              <w:rPr>
                <w:rFonts w:ascii="Arial" w:cs="Arial" w:eastAsia="Arial" w:hAnsi="Arial"/>
                <w:sz w:val="16"/>
                <w:szCs w:val="16"/>
                <w:color w:val="auto"/>
              </w:rPr>
              <w:t>Total long-term liabilities</w:t>
            </w:r>
          </w:p>
        </w:tc>
        <w:tc>
          <w:tcPr>
            <w:tcW w:w="140" w:type="dxa"/>
            <w:vAlign w:val="bottom"/>
            <w:shd w:val="clear" w:color="auto" w:fill="CCEEFF"/>
          </w:tcPr>
          <w:p>
            <w:pPr>
              <w:spacing w:after="0"/>
              <w:rPr>
                <w:sz w:val="22"/>
                <w:szCs w:val="22"/>
                <w:color w:val="auto"/>
              </w:rPr>
            </w:pPr>
          </w:p>
        </w:tc>
        <w:tc>
          <w:tcPr>
            <w:tcW w:w="13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79,287</w:t>
            </w:r>
          </w:p>
        </w:tc>
        <w:tc>
          <w:tcPr>
            <w:tcW w:w="2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2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79,879</w:t>
            </w:r>
          </w:p>
        </w:tc>
      </w:tr>
      <w:tr>
        <w:trPr>
          <w:trHeight w:val="264"/>
        </w:trPr>
        <w:tc>
          <w:tcPr>
            <w:tcW w:w="8240" w:type="dxa"/>
            <w:vAlign w:val="bottom"/>
            <w:tcBorders>
              <w:bottom w:val="single" w:sz="8" w:color="CCEEFF"/>
            </w:tcBorders>
            <w:gridSpan w:val="2"/>
          </w:tcPr>
          <w:p>
            <w:pPr>
              <w:ind w:left="40"/>
              <w:spacing w:after="0"/>
              <w:rPr>
                <w:sz w:val="20"/>
                <w:szCs w:val="20"/>
                <w:color w:val="auto"/>
              </w:rPr>
            </w:pPr>
            <w:r>
              <w:rPr>
                <w:rFonts w:ascii="Arial" w:cs="Arial" w:eastAsia="Arial" w:hAnsi="Arial"/>
                <w:sz w:val="16"/>
                <w:szCs w:val="16"/>
                <w:color w:val="auto"/>
              </w:rPr>
              <w:t>Stockholders' equity</w:t>
            </w:r>
          </w:p>
        </w:tc>
        <w:tc>
          <w:tcPr>
            <w:tcW w:w="140" w:type="dxa"/>
            <w:vAlign w:val="bottom"/>
            <w:tcBorders>
              <w:bottom w:val="single" w:sz="8" w:color="auto"/>
            </w:tcBorders>
          </w:tcPr>
          <w:p>
            <w:pPr>
              <w:spacing w:after="0"/>
              <w:rPr>
                <w:sz w:val="22"/>
                <w:szCs w:val="22"/>
                <w:color w:val="auto"/>
              </w:rPr>
            </w:pPr>
          </w:p>
        </w:tc>
        <w:tc>
          <w:tcPr>
            <w:tcW w:w="13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109,388</w:t>
            </w:r>
          </w:p>
        </w:tc>
        <w:tc>
          <w:tcPr>
            <w:tcW w:w="20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108,730</w:t>
            </w:r>
          </w:p>
        </w:tc>
      </w:tr>
      <w:tr>
        <w:trPr>
          <w:trHeight w:val="240"/>
        </w:trPr>
        <w:tc>
          <w:tcPr>
            <w:tcW w:w="8240" w:type="dxa"/>
            <w:vAlign w:val="bottom"/>
            <w:tcBorders>
              <w:bottom w:val="single" w:sz="8" w:color="CCEEFF"/>
            </w:tcBorders>
            <w:gridSpan w:val="2"/>
            <w:shd w:val="clear" w:color="auto" w:fill="CCEEFF"/>
          </w:tcPr>
          <w:p>
            <w:pPr>
              <w:ind w:left="600"/>
              <w:spacing w:after="0"/>
              <w:rPr>
                <w:sz w:val="20"/>
                <w:szCs w:val="20"/>
                <w:color w:val="auto"/>
              </w:rPr>
            </w:pPr>
            <w:r>
              <w:rPr>
                <w:rFonts w:ascii="Arial" w:cs="Arial" w:eastAsia="Arial" w:hAnsi="Arial"/>
                <w:sz w:val="16"/>
                <w:szCs w:val="16"/>
                <w:color w:val="auto"/>
              </w:rPr>
              <w:t>Total liabilities and stockholders' equity</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6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231,637</w:t>
            </w:r>
          </w:p>
        </w:tc>
        <w:tc>
          <w:tcPr>
            <w:tcW w:w="2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239,927</w:t>
            </w:r>
          </w:p>
        </w:tc>
      </w:tr>
      <w:tr>
        <w:trPr>
          <w:trHeight w:val="20"/>
        </w:trPr>
        <w:tc>
          <w:tcPr>
            <w:tcW w:w="8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bl>
    <w:p>
      <w:pPr>
        <w:sectPr>
          <w:pgSz w:w="11900" w:h="16838" w:orient="portrait"/>
          <w:cols w:equalWidth="0" w:num="1">
            <w:col w:w="11420"/>
          </w:cols>
          <w:pgMar w:left="240" w:top="792" w:right="239" w:bottom="1440" w:gutter="0" w:footer="0" w:header="0"/>
        </w:sectPr>
      </w:pPr>
    </w:p>
    <w:bookmarkStart w:id="7" w:name="page8"/>
    <w:bookmarkEnd w:id="7"/>
    <w:p>
      <w:pPr>
        <w:jc w:val="center"/>
        <w:spacing w:after="0"/>
        <w:rPr>
          <w:sz w:val="20"/>
          <w:szCs w:val="20"/>
          <w:color w:val="auto"/>
        </w:rPr>
      </w:pPr>
      <w:r>
        <w:rPr>
          <w:rFonts w:ascii="Arial" w:cs="Arial" w:eastAsia="Arial" w:hAnsi="Arial"/>
          <w:sz w:val="18"/>
          <w:szCs w:val="18"/>
          <w:b w:val="1"/>
          <w:bCs w:val="1"/>
          <w:color w:val="auto"/>
        </w:rPr>
        <w:t>Winnebago Industries, Inc.</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77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3360" w:type="dxa"/>
            <w:vAlign w:val="bottom"/>
            <w:tcBorders>
              <w:bottom w:val="single" w:sz="8" w:color="auto"/>
            </w:tcBorders>
            <w:gridSpan w:val="4"/>
          </w:tcPr>
          <w:p>
            <w:pPr>
              <w:jc w:val="right"/>
              <w:ind w:right="879"/>
              <w:spacing w:after="0"/>
              <w:rPr>
                <w:sz w:val="20"/>
                <w:szCs w:val="20"/>
                <w:color w:val="auto"/>
              </w:rPr>
            </w:pPr>
            <w:r>
              <w:rPr>
                <w:rFonts w:ascii="Arial" w:cs="Arial" w:eastAsia="Arial" w:hAnsi="Arial"/>
                <w:sz w:val="16"/>
                <w:szCs w:val="16"/>
                <w:b w:val="1"/>
                <w:bCs w:val="1"/>
                <w:color w:val="auto"/>
              </w:rPr>
              <w:t>Three Months Ended</w:t>
            </w:r>
          </w:p>
        </w:tc>
      </w:tr>
      <w:tr>
        <w:trPr>
          <w:trHeight w:val="198"/>
        </w:trPr>
        <w:tc>
          <w:tcPr>
            <w:tcW w:w="7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80" w:type="dxa"/>
            <w:vAlign w:val="bottom"/>
            <w:gridSpan w:val="2"/>
          </w:tcPr>
          <w:p>
            <w:pPr>
              <w:ind w:left="80"/>
              <w:spacing w:after="0"/>
              <w:rPr>
                <w:sz w:val="20"/>
                <w:szCs w:val="20"/>
                <w:color w:val="auto"/>
              </w:rPr>
            </w:pPr>
            <w:r>
              <w:rPr>
                <w:rFonts w:ascii="Arial" w:cs="Arial" w:eastAsia="Arial" w:hAnsi="Arial"/>
                <w:sz w:val="16"/>
                <w:szCs w:val="16"/>
                <w:b w:val="1"/>
                <w:bCs w:val="1"/>
                <w:color w:val="auto"/>
              </w:rPr>
              <w:t>November 26,</w:t>
            </w:r>
          </w:p>
        </w:tc>
        <w:tc>
          <w:tcPr>
            <w:tcW w:w="200" w:type="dxa"/>
            <w:vAlign w:val="bottom"/>
          </w:tcPr>
          <w:p>
            <w:pPr>
              <w:spacing w:after="0"/>
              <w:rPr>
                <w:sz w:val="17"/>
                <w:szCs w:val="17"/>
                <w:color w:val="auto"/>
              </w:rPr>
            </w:pPr>
          </w:p>
        </w:tc>
        <w:tc>
          <w:tcPr>
            <w:tcW w:w="1480" w:type="dxa"/>
            <w:vAlign w:val="bottom"/>
          </w:tcPr>
          <w:p>
            <w:pPr>
              <w:jc w:val="right"/>
              <w:ind w:right="239"/>
              <w:spacing w:after="0"/>
              <w:rPr>
                <w:sz w:val="20"/>
                <w:szCs w:val="20"/>
                <w:color w:val="auto"/>
              </w:rPr>
            </w:pPr>
            <w:r>
              <w:rPr>
                <w:rFonts w:ascii="Arial" w:cs="Arial" w:eastAsia="Arial" w:hAnsi="Arial"/>
                <w:sz w:val="16"/>
                <w:szCs w:val="16"/>
                <w:b w:val="1"/>
                <w:bCs w:val="1"/>
                <w:color w:val="auto"/>
              </w:rPr>
              <w:t>November 27,</w:t>
            </w:r>
          </w:p>
        </w:tc>
      </w:tr>
      <w:tr>
        <w:trPr>
          <w:trHeight w:val="228"/>
        </w:trPr>
        <w:tc>
          <w:tcPr>
            <w:tcW w:w="7740" w:type="dxa"/>
            <w:vAlign w:val="bottom"/>
            <w:tcBorders>
              <w:bottom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ind w:right="559"/>
              <w:spacing w:after="0"/>
              <w:rPr>
                <w:sz w:val="20"/>
                <w:szCs w:val="20"/>
                <w:color w:val="auto"/>
              </w:rPr>
            </w:pPr>
            <w:r>
              <w:rPr>
                <w:rFonts w:ascii="Arial" w:cs="Arial" w:eastAsia="Arial" w:hAnsi="Arial"/>
                <w:sz w:val="16"/>
                <w:szCs w:val="16"/>
                <w:b w:val="1"/>
                <w:bCs w:val="1"/>
                <w:color w:val="auto"/>
              </w:rPr>
              <w:t>2011</w:t>
            </w:r>
          </w:p>
        </w:tc>
        <w:tc>
          <w:tcPr>
            <w:tcW w:w="2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ind w:right="579"/>
              <w:spacing w:after="0"/>
              <w:rPr>
                <w:sz w:val="20"/>
                <w:szCs w:val="20"/>
                <w:color w:val="auto"/>
              </w:rPr>
            </w:pPr>
            <w:r>
              <w:rPr>
                <w:rFonts w:ascii="Arial" w:cs="Arial" w:eastAsia="Arial" w:hAnsi="Arial"/>
                <w:sz w:val="16"/>
                <w:szCs w:val="16"/>
                <w:b w:val="1"/>
                <w:bCs w:val="1"/>
                <w:color w:val="auto"/>
              </w:rPr>
              <w:t>2010</w:t>
            </w:r>
          </w:p>
        </w:tc>
      </w:tr>
      <w:tr>
        <w:trPr>
          <w:trHeight w:val="270"/>
        </w:trPr>
        <w:tc>
          <w:tcPr>
            <w:tcW w:w="786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Operating activities:</w:t>
            </w:r>
          </w:p>
        </w:tc>
        <w:tc>
          <w:tcPr>
            <w:tcW w:w="200" w:type="dxa"/>
            <w:vAlign w:val="bottom"/>
            <w:shd w:val="clear" w:color="auto" w:fill="CCEEFF"/>
          </w:tcPr>
          <w:p>
            <w:pPr>
              <w:spacing w:after="0"/>
              <w:rPr>
                <w:sz w:val="23"/>
                <w:szCs w:val="23"/>
                <w:color w:val="auto"/>
              </w:rPr>
            </w:pPr>
          </w:p>
        </w:tc>
        <w:tc>
          <w:tcPr>
            <w:tcW w:w="146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480" w:type="dxa"/>
            <w:vAlign w:val="bottom"/>
            <w:shd w:val="clear" w:color="auto" w:fill="CCEEFF"/>
          </w:tcPr>
          <w:p>
            <w:pPr>
              <w:spacing w:after="0"/>
              <w:rPr>
                <w:sz w:val="23"/>
                <w:szCs w:val="23"/>
                <w:color w:val="auto"/>
              </w:rPr>
            </w:pPr>
          </w:p>
        </w:tc>
      </w:tr>
      <w:tr>
        <w:trPr>
          <w:trHeight w:val="260"/>
        </w:trPr>
        <w:tc>
          <w:tcPr>
            <w:tcW w:w="7860" w:type="dxa"/>
            <w:vAlign w:val="bottom"/>
            <w:gridSpan w:val="2"/>
          </w:tcPr>
          <w:p>
            <w:pPr>
              <w:ind w:left="280"/>
              <w:spacing w:after="0"/>
              <w:rPr>
                <w:sz w:val="20"/>
                <w:szCs w:val="20"/>
                <w:color w:val="auto"/>
              </w:rPr>
            </w:pPr>
            <w:r>
              <w:rPr>
                <w:rFonts w:ascii="Arial" w:cs="Arial" w:eastAsia="Arial" w:hAnsi="Arial"/>
                <w:sz w:val="16"/>
                <w:szCs w:val="16"/>
                <w:color w:val="auto"/>
              </w:rPr>
              <w:t>Net income</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1460" w:type="dxa"/>
            <w:vAlign w:val="bottom"/>
          </w:tcPr>
          <w:p>
            <w:pPr>
              <w:jc w:val="right"/>
              <w:ind w:right="239"/>
              <w:spacing w:after="0"/>
              <w:rPr>
                <w:sz w:val="20"/>
                <w:szCs w:val="20"/>
                <w:color w:val="auto"/>
              </w:rPr>
            </w:pPr>
            <w:r>
              <w:rPr>
                <w:rFonts w:ascii="Arial" w:cs="Arial" w:eastAsia="Arial" w:hAnsi="Arial"/>
                <w:sz w:val="16"/>
                <w:szCs w:val="16"/>
                <w:color w:val="auto"/>
              </w:rPr>
              <w:t>1,035</w:t>
            </w:r>
          </w:p>
        </w:tc>
        <w:tc>
          <w:tcPr>
            <w:tcW w:w="220" w:type="dxa"/>
            <w:vAlign w:val="bottom"/>
          </w:tcPr>
          <w:p>
            <w:pPr>
              <w:spacing w:after="0"/>
              <w:rPr>
                <w:sz w:val="22"/>
                <w:szCs w:val="22"/>
                <w:color w:val="auto"/>
              </w:rPr>
            </w:pP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1480" w:type="dxa"/>
            <w:vAlign w:val="bottom"/>
          </w:tcPr>
          <w:p>
            <w:pPr>
              <w:jc w:val="right"/>
              <w:ind w:right="239"/>
              <w:spacing w:after="0"/>
              <w:rPr>
                <w:sz w:val="20"/>
                <w:szCs w:val="20"/>
                <w:color w:val="auto"/>
              </w:rPr>
            </w:pPr>
            <w:r>
              <w:rPr>
                <w:rFonts w:ascii="Arial" w:cs="Arial" w:eastAsia="Arial" w:hAnsi="Arial"/>
                <w:sz w:val="16"/>
                <w:szCs w:val="16"/>
                <w:color w:val="auto"/>
              </w:rPr>
              <w:t>3,786</w:t>
            </w:r>
          </w:p>
        </w:tc>
      </w:tr>
      <w:tr>
        <w:trPr>
          <w:trHeight w:val="280"/>
        </w:trPr>
        <w:tc>
          <w:tcPr>
            <w:tcW w:w="786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Adjustments to reconcile net income to net cash provided by operating activities:</w:t>
            </w:r>
          </w:p>
        </w:tc>
        <w:tc>
          <w:tcPr>
            <w:tcW w:w="200" w:type="dxa"/>
            <w:vAlign w:val="bottom"/>
            <w:shd w:val="clear" w:color="auto" w:fill="CCEEFF"/>
          </w:tcPr>
          <w:p>
            <w:pPr>
              <w:spacing w:after="0"/>
              <w:rPr>
                <w:sz w:val="24"/>
                <w:szCs w:val="24"/>
                <w:color w:val="auto"/>
              </w:rPr>
            </w:pPr>
          </w:p>
        </w:tc>
        <w:tc>
          <w:tcPr>
            <w:tcW w:w="146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480" w:type="dxa"/>
            <w:vAlign w:val="bottom"/>
            <w:shd w:val="clear" w:color="auto" w:fill="CCEEFF"/>
          </w:tcPr>
          <w:p>
            <w:pPr>
              <w:spacing w:after="0"/>
              <w:rPr>
                <w:sz w:val="24"/>
                <w:szCs w:val="24"/>
                <w:color w:val="auto"/>
              </w:rPr>
            </w:pPr>
          </w:p>
        </w:tc>
      </w:tr>
      <w:tr>
        <w:trPr>
          <w:trHeight w:val="260"/>
        </w:trPr>
        <w:tc>
          <w:tcPr>
            <w:tcW w:w="7860" w:type="dxa"/>
            <w:vAlign w:val="bottom"/>
            <w:gridSpan w:val="2"/>
          </w:tcPr>
          <w:p>
            <w:pPr>
              <w:ind w:left="280"/>
              <w:spacing w:after="0"/>
              <w:rPr>
                <w:sz w:val="20"/>
                <w:szCs w:val="20"/>
                <w:color w:val="auto"/>
              </w:rPr>
            </w:pPr>
            <w:r>
              <w:rPr>
                <w:rFonts w:ascii="Arial" w:cs="Arial" w:eastAsia="Arial" w:hAnsi="Arial"/>
                <w:sz w:val="16"/>
                <w:szCs w:val="16"/>
                <w:color w:val="auto"/>
              </w:rPr>
              <w:t>Depreciation and amortization</w:t>
            </w:r>
          </w:p>
        </w:tc>
        <w:tc>
          <w:tcPr>
            <w:tcW w:w="200" w:type="dxa"/>
            <w:vAlign w:val="bottom"/>
          </w:tcPr>
          <w:p>
            <w:pPr>
              <w:spacing w:after="0"/>
              <w:rPr>
                <w:sz w:val="22"/>
                <w:szCs w:val="22"/>
                <w:color w:val="auto"/>
              </w:rPr>
            </w:pPr>
          </w:p>
        </w:tc>
        <w:tc>
          <w:tcPr>
            <w:tcW w:w="1460" w:type="dxa"/>
            <w:vAlign w:val="bottom"/>
          </w:tcPr>
          <w:p>
            <w:pPr>
              <w:jc w:val="right"/>
              <w:ind w:right="239"/>
              <w:spacing w:after="0"/>
              <w:rPr>
                <w:sz w:val="20"/>
                <w:szCs w:val="20"/>
                <w:color w:val="auto"/>
              </w:rPr>
            </w:pPr>
            <w:r>
              <w:rPr>
                <w:rFonts w:ascii="Arial" w:cs="Arial" w:eastAsia="Arial" w:hAnsi="Arial"/>
                <w:sz w:val="16"/>
                <w:szCs w:val="16"/>
                <w:color w:val="auto"/>
              </w:rPr>
              <w:t>1,311</w:t>
            </w:r>
          </w:p>
        </w:tc>
        <w:tc>
          <w:tcPr>
            <w:tcW w:w="2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480" w:type="dxa"/>
            <w:vAlign w:val="bottom"/>
          </w:tcPr>
          <w:p>
            <w:pPr>
              <w:jc w:val="right"/>
              <w:ind w:right="239"/>
              <w:spacing w:after="0"/>
              <w:rPr>
                <w:sz w:val="20"/>
                <w:szCs w:val="20"/>
                <w:color w:val="auto"/>
              </w:rPr>
            </w:pPr>
            <w:r>
              <w:rPr>
                <w:rFonts w:ascii="Arial" w:cs="Arial" w:eastAsia="Arial" w:hAnsi="Arial"/>
                <w:sz w:val="16"/>
                <w:szCs w:val="16"/>
                <w:color w:val="auto"/>
              </w:rPr>
              <w:t>1,430</w:t>
            </w:r>
          </w:p>
        </w:tc>
      </w:tr>
      <w:tr>
        <w:trPr>
          <w:trHeight w:val="280"/>
        </w:trPr>
        <w:tc>
          <w:tcPr>
            <w:tcW w:w="7860" w:type="dxa"/>
            <w:vAlign w:val="bottom"/>
            <w:gridSpan w:val="2"/>
            <w:shd w:val="clear" w:color="auto" w:fill="CCEEFF"/>
          </w:tcPr>
          <w:p>
            <w:pPr>
              <w:ind w:left="280"/>
              <w:spacing w:after="0"/>
              <w:rPr>
                <w:sz w:val="20"/>
                <w:szCs w:val="20"/>
                <w:color w:val="auto"/>
              </w:rPr>
            </w:pPr>
            <w:r>
              <w:rPr>
                <w:rFonts w:ascii="Arial" w:cs="Arial" w:eastAsia="Arial" w:hAnsi="Arial"/>
                <w:sz w:val="16"/>
                <w:szCs w:val="16"/>
                <w:color w:val="auto"/>
              </w:rPr>
              <w:t>LIFO expense</w:t>
            </w:r>
          </w:p>
        </w:tc>
        <w:tc>
          <w:tcPr>
            <w:tcW w:w="200" w:type="dxa"/>
            <w:vAlign w:val="bottom"/>
            <w:shd w:val="clear" w:color="auto" w:fill="CCEEFF"/>
          </w:tcPr>
          <w:p>
            <w:pPr>
              <w:spacing w:after="0"/>
              <w:rPr>
                <w:sz w:val="24"/>
                <w:szCs w:val="24"/>
                <w:color w:val="auto"/>
              </w:rPr>
            </w:pPr>
          </w:p>
        </w:tc>
        <w:tc>
          <w:tcPr>
            <w:tcW w:w="146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rPr>
              <w:t>328</w:t>
            </w:r>
          </w:p>
        </w:tc>
        <w:tc>
          <w:tcPr>
            <w:tcW w:w="2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48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rPr>
              <w:t>364</w:t>
            </w:r>
          </w:p>
        </w:tc>
      </w:tr>
      <w:tr>
        <w:trPr>
          <w:trHeight w:val="260"/>
        </w:trPr>
        <w:tc>
          <w:tcPr>
            <w:tcW w:w="7860" w:type="dxa"/>
            <w:vAlign w:val="bottom"/>
            <w:gridSpan w:val="2"/>
          </w:tcPr>
          <w:p>
            <w:pPr>
              <w:ind w:left="280"/>
              <w:spacing w:after="0"/>
              <w:rPr>
                <w:sz w:val="20"/>
                <w:szCs w:val="20"/>
                <w:color w:val="auto"/>
              </w:rPr>
            </w:pPr>
            <w:r>
              <w:rPr>
                <w:rFonts w:ascii="Arial" w:cs="Arial" w:eastAsia="Arial" w:hAnsi="Arial"/>
                <w:sz w:val="16"/>
                <w:szCs w:val="16"/>
                <w:color w:val="auto"/>
              </w:rPr>
              <w:t>Stock-based compensation</w:t>
            </w:r>
          </w:p>
        </w:tc>
        <w:tc>
          <w:tcPr>
            <w:tcW w:w="200" w:type="dxa"/>
            <w:vAlign w:val="bottom"/>
          </w:tcPr>
          <w:p>
            <w:pPr>
              <w:spacing w:after="0"/>
              <w:rPr>
                <w:sz w:val="22"/>
                <w:szCs w:val="22"/>
                <w:color w:val="auto"/>
              </w:rPr>
            </w:pPr>
          </w:p>
        </w:tc>
        <w:tc>
          <w:tcPr>
            <w:tcW w:w="1460" w:type="dxa"/>
            <w:vAlign w:val="bottom"/>
          </w:tcPr>
          <w:p>
            <w:pPr>
              <w:jc w:val="right"/>
              <w:ind w:right="239"/>
              <w:spacing w:after="0"/>
              <w:rPr>
                <w:sz w:val="20"/>
                <w:szCs w:val="20"/>
                <w:color w:val="auto"/>
              </w:rPr>
            </w:pPr>
            <w:r>
              <w:rPr>
                <w:rFonts w:ascii="Arial" w:cs="Arial" w:eastAsia="Arial" w:hAnsi="Arial"/>
                <w:sz w:val="16"/>
                <w:szCs w:val="16"/>
                <w:color w:val="auto"/>
              </w:rPr>
              <w:t>177</w:t>
            </w:r>
          </w:p>
        </w:tc>
        <w:tc>
          <w:tcPr>
            <w:tcW w:w="2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480" w:type="dxa"/>
            <w:vAlign w:val="bottom"/>
          </w:tcPr>
          <w:p>
            <w:pPr>
              <w:jc w:val="right"/>
              <w:ind w:right="239"/>
              <w:spacing w:after="0"/>
              <w:rPr>
                <w:sz w:val="20"/>
                <w:szCs w:val="20"/>
                <w:color w:val="auto"/>
              </w:rPr>
            </w:pPr>
            <w:r>
              <w:rPr>
                <w:rFonts w:ascii="Arial" w:cs="Arial" w:eastAsia="Arial" w:hAnsi="Arial"/>
                <w:sz w:val="16"/>
                <w:szCs w:val="16"/>
                <w:color w:val="auto"/>
              </w:rPr>
              <w:t>80</w:t>
            </w:r>
          </w:p>
        </w:tc>
      </w:tr>
      <w:tr>
        <w:trPr>
          <w:trHeight w:val="280"/>
        </w:trPr>
        <w:tc>
          <w:tcPr>
            <w:tcW w:w="7860" w:type="dxa"/>
            <w:vAlign w:val="bottom"/>
            <w:gridSpan w:val="2"/>
            <w:shd w:val="clear" w:color="auto" w:fill="CCEEFF"/>
          </w:tcPr>
          <w:p>
            <w:pPr>
              <w:ind w:left="280"/>
              <w:spacing w:after="0"/>
              <w:rPr>
                <w:sz w:val="20"/>
                <w:szCs w:val="20"/>
                <w:color w:val="auto"/>
              </w:rPr>
            </w:pPr>
            <w:r>
              <w:rPr>
                <w:rFonts w:ascii="Arial" w:cs="Arial" w:eastAsia="Arial" w:hAnsi="Arial"/>
                <w:sz w:val="16"/>
                <w:szCs w:val="16"/>
                <w:color w:val="auto"/>
              </w:rPr>
              <w:t>Deferred income taxes including valuation allowance</w:t>
            </w:r>
          </w:p>
        </w:tc>
        <w:tc>
          <w:tcPr>
            <w:tcW w:w="200" w:type="dxa"/>
            <w:vAlign w:val="bottom"/>
            <w:shd w:val="clear" w:color="auto" w:fill="CCEEFF"/>
          </w:tcPr>
          <w:p>
            <w:pPr>
              <w:spacing w:after="0"/>
              <w:rPr>
                <w:sz w:val="24"/>
                <w:szCs w:val="24"/>
                <w:color w:val="auto"/>
              </w:rPr>
            </w:pPr>
          </w:p>
        </w:tc>
        <w:tc>
          <w:tcPr>
            <w:tcW w:w="146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rPr>
              <w:t>(677)</w:t>
            </w:r>
          </w:p>
        </w:tc>
        <w:tc>
          <w:tcPr>
            <w:tcW w:w="2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48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rPr>
              <w:t>291</w:t>
            </w:r>
          </w:p>
        </w:tc>
      </w:tr>
      <w:tr>
        <w:trPr>
          <w:trHeight w:val="260"/>
        </w:trPr>
        <w:tc>
          <w:tcPr>
            <w:tcW w:w="7860" w:type="dxa"/>
            <w:vAlign w:val="bottom"/>
            <w:gridSpan w:val="2"/>
          </w:tcPr>
          <w:p>
            <w:pPr>
              <w:ind w:left="280"/>
              <w:spacing w:after="0"/>
              <w:rPr>
                <w:sz w:val="20"/>
                <w:szCs w:val="20"/>
                <w:color w:val="auto"/>
              </w:rPr>
            </w:pPr>
            <w:r>
              <w:rPr>
                <w:rFonts w:ascii="Arial" w:cs="Arial" w:eastAsia="Arial" w:hAnsi="Arial"/>
                <w:sz w:val="16"/>
                <w:szCs w:val="16"/>
                <w:color w:val="auto"/>
              </w:rPr>
              <w:t>Postretirement benefit income and deferred compensation expenses</w:t>
            </w:r>
          </w:p>
        </w:tc>
        <w:tc>
          <w:tcPr>
            <w:tcW w:w="200" w:type="dxa"/>
            <w:vAlign w:val="bottom"/>
          </w:tcPr>
          <w:p>
            <w:pPr>
              <w:spacing w:after="0"/>
              <w:rPr>
                <w:sz w:val="22"/>
                <w:szCs w:val="22"/>
                <w:color w:val="auto"/>
              </w:rPr>
            </w:pPr>
          </w:p>
        </w:tc>
        <w:tc>
          <w:tcPr>
            <w:tcW w:w="1460" w:type="dxa"/>
            <w:vAlign w:val="bottom"/>
          </w:tcPr>
          <w:p>
            <w:pPr>
              <w:jc w:val="right"/>
              <w:ind w:right="239"/>
              <w:spacing w:after="0"/>
              <w:rPr>
                <w:sz w:val="20"/>
                <w:szCs w:val="20"/>
                <w:color w:val="auto"/>
              </w:rPr>
            </w:pPr>
            <w:r>
              <w:rPr>
                <w:rFonts w:ascii="Arial" w:cs="Arial" w:eastAsia="Arial" w:hAnsi="Arial"/>
                <w:sz w:val="16"/>
                <w:szCs w:val="16"/>
                <w:color w:val="auto"/>
              </w:rPr>
              <w:t>294</w:t>
            </w:r>
          </w:p>
        </w:tc>
        <w:tc>
          <w:tcPr>
            <w:tcW w:w="2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480" w:type="dxa"/>
            <w:vAlign w:val="bottom"/>
          </w:tcPr>
          <w:p>
            <w:pPr>
              <w:jc w:val="right"/>
              <w:ind w:right="239"/>
              <w:spacing w:after="0"/>
              <w:rPr>
                <w:sz w:val="20"/>
                <w:szCs w:val="20"/>
                <w:color w:val="auto"/>
              </w:rPr>
            </w:pPr>
            <w:r>
              <w:rPr>
                <w:rFonts w:ascii="Arial" w:cs="Arial" w:eastAsia="Arial" w:hAnsi="Arial"/>
                <w:sz w:val="16"/>
                <w:szCs w:val="16"/>
                <w:color w:val="auto"/>
              </w:rPr>
              <w:t>345</w:t>
            </w:r>
          </w:p>
        </w:tc>
      </w:tr>
      <w:tr>
        <w:trPr>
          <w:trHeight w:val="280"/>
        </w:trPr>
        <w:tc>
          <w:tcPr>
            <w:tcW w:w="7860" w:type="dxa"/>
            <w:vAlign w:val="bottom"/>
            <w:gridSpan w:val="2"/>
            <w:shd w:val="clear" w:color="auto" w:fill="CCEEFF"/>
          </w:tcPr>
          <w:p>
            <w:pPr>
              <w:ind w:left="280"/>
              <w:spacing w:after="0"/>
              <w:rPr>
                <w:sz w:val="20"/>
                <w:szCs w:val="20"/>
                <w:color w:val="auto"/>
              </w:rPr>
            </w:pPr>
            <w:r>
              <w:rPr>
                <w:rFonts w:ascii="Arial" w:cs="Arial" w:eastAsia="Arial" w:hAnsi="Arial"/>
                <w:sz w:val="16"/>
                <w:szCs w:val="16"/>
                <w:color w:val="auto"/>
              </w:rPr>
              <w:t>Provision for doubtful accounts</w:t>
            </w:r>
          </w:p>
        </w:tc>
        <w:tc>
          <w:tcPr>
            <w:tcW w:w="200" w:type="dxa"/>
            <w:vAlign w:val="bottom"/>
            <w:shd w:val="clear" w:color="auto" w:fill="CCEEFF"/>
          </w:tcPr>
          <w:p>
            <w:pPr>
              <w:spacing w:after="0"/>
              <w:rPr>
                <w:sz w:val="24"/>
                <w:szCs w:val="24"/>
                <w:color w:val="auto"/>
              </w:rPr>
            </w:pPr>
          </w:p>
        </w:tc>
        <w:tc>
          <w:tcPr>
            <w:tcW w:w="146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rPr>
              <w:t>10</w:t>
            </w:r>
          </w:p>
        </w:tc>
        <w:tc>
          <w:tcPr>
            <w:tcW w:w="2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48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rPr>
              <w:t>17</w:t>
            </w:r>
          </w:p>
        </w:tc>
      </w:tr>
      <w:tr>
        <w:trPr>
          <w:trHeight w:val="260"/>
        </w:trPr>
        <w:tc>
          <w:tcPr>
            <w:tcW w:w="7860" w:type="dxa"/>
            <w:vAlign w:val="bottom"/>
            <w:gridSpan w:val="2"/>
          </w:tcPr>
          <w:p>
            <w:pPr>
              <w:ind w:left="280"/>
              <w:spacing w:after="0"/>
              <w:rPr>
                <w:sz w:val="20"/>
                <w:szCs w:val="20"/>
                <w:color w:val="auto"/>
              </w:rPr>
            </w:pPr>
            <w:r>
              <w:rPr>
                <w:rFonts w:ascii="Arial" w:cs="Arial" w:eastAsia="Arial" w:hAnsi="Arial"/>
                <w:sz w:val="16"/>
                <w:szCs w:val="16"/>
                <w:color w:val="auto"/>
              </w:rPr>
              <w:t>Increase in cash surrender value of life insurance policies</w:t>
            </w:r>
          </w:p>
        </w:tc>
        <w:tc>
          <w:tcPr>
            <w:tcW w:w="200" w:type="dxa"/>
            <w:vAlign w:val="bottom"/>
          </w:tcPr>
          <w:p>
            <w:pPr>
              <w:spacing w:after="0"/>
              <w:rPr>
                <w:sz w:val="22"/>
                <w:szCs w:val="22"/>
                <w:color w:val="auto"/>
              </w:rPr>
            </w:pPr>
          </w:p>
        </w:tc>
        <w:tc>
          <w:tcPr>
            <w:tcW w:w="1460" w:type="dxa"/>
            <w:vAlign w:val="bottom"/>
          </w:tcPr>
          <w:p>
            <w:pPr>
              <w:jc w:val="right"/>
              <w:ind w:right="179"/>
              <w:spacing w:after="0"/>
              <w:rPr>
                <w:sz w:val="20"/>
                <w:szCs w:val="20"/>
                <w:color w:val="auto"/>
              </w:rPr>
            </w:pPr>
            <w:r>
              <w:rPr>
                <w:rFonts w:ascii="Arial" w:cs="Arial" w:eastAsia="Arial" w:hAnsi="Arial"/>
                <w:sz w:val="16"/>
                <w:szCs w:val="16"/>
                <w:color w:val="auto"/>
              </w:rPr>
              <w:t>(256)</w:t>
            </w:r>
          </w:p>
        </w:tc>
        <w:tc>
          <w:tcPr>
            <w:tcW w:w="2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480" w:type="dxa"/>
            <w:vAlign w:val="bottom"/>
          </w:tcPr>
          <w:p>
            <w:pPr>
              <w:jc w:val="right"/>
              <w:ind w:right="199"/>
              <w:spacing w:after="0"/>
              <w:rPr>
                <w:sz w:val="20"/>
                <w:szCs w:val="20"/>
                <w:color w:val="auto"/>
              </w:rPr>
            </w:pPr>
            <w:r>
              <w:rPr>
                <w:rFonts w:ascii="Arial" w:cs="Arial" w:eastAsia="Arial" w:hAnsi="Arial"/>
                <w:sz w:val="16"/>
                <w:szCs w:val="16"/>
                <w:color w:val="auto"/>
              </w:rPr>
              <w:t>(324)</w:t>
            </w:r>
          </w:p>
        </w:tc>
      </w:tr>
      <w:tr>
        <w:trPr>
          <w:trHeight w:val="280"/>
        </w:trPr>
        <w:tc>
          <w:tcPr>
            <w:tcW w:w="7860" w:type="dxa"/>
            <w:vAlign w:val="bottom"/>
            <w:gridSpan w:val="2"/>
            <w:shd w:val="clear" w:color="auto" w:fill="CCEEFF"/>
          </w:tcPr>
          <w:p>
            <w:pPr>
              <w:ind w:left="280"/>
              <w:spacing w:after="0"/>
              <w:rPr>
                <w:sz w:val="20"/>
                <w:szCs w:val="20"/>
                <w:color w:val="auto"/>
              </w:rPr>
            </w:pPr>
            <w:r>
              <w:rPr>
                <w:rFonts w:ascii="Arial" w:cs="Arial" w:eastAsia="Arial" w:hAnsi="Arial"/>
                <w:sz w:val="16"/>
                <w:szCs w:val="16"/>
                <w:color w:val="auto"/>
              </w:rPr>
              <w:t>Loss (gain) on sale or disposal of property</w:t>
            </w:r>
          </w:p>
        </w:tc>
        <w:tc>
          <w:tcPr>
            <w:tcW w:w="200" w:type="dxa"/>
            <w:vAlign w:val="bottom"/>
            <w:shd w:val="clear" w:color="auto" w:fill="CCEEFF"/>
          </w:tcPr>
          <w:p>
            <w:pPr>
              <w:spacing w:after="0"/>
              <w:rPr>
                <w:sz w:val="24"/>
                <w:szCs w:val="24"/>
                <w:color w:val="auto"/>
              </w:rPr>
            </w:pPr>
          </w:p>
        </w:tc>
        <w:tc>
          <w:tcPr>
            <w:tcW w:w="146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rPr>
              <w:t>6</w:t>
            </w:r>
          </w:p>
        </w:tc>
        <w:tc>
          <w:tcPr>
            <w:tcW w:w="2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48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(693)</w:t>
            </w:r>
          </w:p>
        </w:tc>
      </w:tr>
      <w:tr>
        <w:trPr>
          <w:trHeight w:val="260"/>
        </w:trPr>
        <w:tc>
          <w:tcPr>
            <w:tcW w:w="7860" w:type="dxa"/>
            <w:vAlign w:val="bottom"/>
            <w:gridSpan w:val="2"/>
          </w:tcPr>
          <w:p>
            <w:pPr>
              <w:ind w:left="280"/>
              <w:spacing w:after="0"/>
              <w:rPr>
                <w:sz w:val="20"/>
                <w:szCs w:val="20"/>
                <w:color w:val="auto"/>
              </w:rPr>
            </w:pPr>
            <w:r>
              <w:rPr>
                <w:rFonts w:ascii="Arial" w:cs="Arial" w:eastAsia="Arial" w:hAnsi="Arial"/>
                <w:sz w:val="16"/>
                <w:szCs w:val="16"/>
                <w:color w:val="auto"/>
              </w:rPr>
              <w:t>Gain on life insurance</w:t>
            </w:r>
          </w:p>
        </w:tc>
        <w:tc>
          <w:tcPr>
            <w:tcW w:w="200" w:type="dxa"/>
            <w:vAlign w:val="bottom"/>
          </w:tcPr>
          <w:p>
            <w:pPr>
              <w:spacing w:after="0"/>
              <w:rPr>
                <w:sz w:val="22"/>
                <w:szCs w:val="22"/>
                <w:color w:val="auto"/>
              </w:rPr>
            </w:pPr>
          </w:p>
        </w:tc>
        <w:tc>
          <w:tcPr>
            <w:tcW w:w="1460" w:type="dxa"/>
            <w:vAlign w:val="bottom"/>
          </w:tcPr>
          <w:p>
            <w:pPr>
              <w:jc w:val="right"/>
              <w:ind w:right="179"/>
              <w:spacing w:after="0"/>
              <w:rPr>
                <w:sz w:val="20"/>
                <w:szCs w:val="20"/>
                <w:color w:val="auto"/>
              </w:rPr>
            </w:pPr>
            <w:r>
              <w:rPr>
                <w:rFonts w:ascii="Arial" w:cs="Arial" w:eastAsia="Arial" w:hAnsi="Arial"/>
                <w:sz w:val="16"/>
                <w:szCs w:val="16"/>
                <w:color w:val="auto"/>
              </w:rPr>
              <w:t>(195)</w:t>
            </w:r>
          </w:p>
        </w:tc>
        <w:tc>
          <w:tcPr>
            <w:tcW w:w="2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480" w:type="dxa"/>
            <w:vAlign w:val="bottom"/>
          </w:tcPr>
          <w:p>
            <w:pPr>
              <w:jc w:val="right"/>
              <w:ind w:right="239"/>
              <w:spacing w:after="0"/>
              <w:rPr>
                <w:sz w:val="20"/>
                <w:szCs w:val="20"/>
                <w:color w:val="auto"/>
              </w:rPr>
            </w:pPr>
            <w:r>
              <w:rPr>
                <w:rFonts w:ascii="Arial" w:cs="Arial" w:eastAsia="Arial" w:hAnsi="Arial"/>
                <w:sz w:val="16"/>
                <w:szCs w:val="16"/>
                <w:color w:val="auto"/>
              </w:rPr>
              <w:t>—</w:t>
            </w:r>
          </w:p>
        </w:tc>
      </w:tr>
      <w:tr>
        <w:trPr>
          <w:trHeight w:val="280"/>
        </w:trPr>
        <w:tc>
          <w:tcPr>
            <w:tcW w:w="7860" w:type="dxa"/>
            <w:vAlign w:val="bottom"/>
            <w:gridSpan w:val="2"/>
            <w:shd w:val="clear" w:color="auto" w:fill="CCEEFF"/>
          </w:tcPr>
          <w:p>
            <w:pPr>
              <w:ind w:left="280"/>
              <w:spacing w:after="0"/>
              <w:rPr>
                <w:sz w:val="20"/>
                <w:szCs w:val="20"/>
                <w:color w:val="auto"/>
              </w:rPr>
            </w:pPr>
            <w:r>
              <w:rPr>
                <w:rFonts w:ascii="Arial" w:cs="Arial" w:eastAsia="Arial" w:hAnsi="Arial"/>
                <w:sz w:val="16"/>
                <w:szCs w:val="16"/>
                <w:color w:val="auto"/>
              </w:rPr>
              <w:t>Other</w:t>
            </w:r>
          </w:p>
        </w:tc>
        <w:tc>
          <w:tcPr>
            <w:tcW w:w="200" w:type="dxa"/>
            <w:vAlign w:val="bottom"/>
            <w:shd w:val="clear" w:color="auto" w:fill="CCEEFF"/>
          </w:tcPr>
          <w:p>
            <w:pPr>
              <w:spacing w:after="0"/>
              <w:rPr>
                <w:sz w:val="24"/>
                <w:szCs w:val="24"/>
                <w:color w:val="auto"/>
              </w:rPr>
            </w:pPr>
          </w:p>
        </w:tc>
        <w:tc>
          <w:tcPr>
            <w:tcW w:w="146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rPr>
              <w:t>16</w:t>
            </w:r>
          </w:p>
        </w:tc>
        <w:tc>
          <w:tcPr>
            <w:tcW w:w="2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48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rPr>
              <w:t>29</w:t>
            </w:r>
          </w:p>
        </w:tc>
      </w:tr>
      <w:tr>
        <w:trPr>
          <w:trHeight w:val="260"/>
        </w:trPr>
        <w:tc>
          <w:tcPr>
            <w:tcW w:w="7860" w:type="dxa"/>
            <w:vAlign w:val="bottom"/>
            <w:gridSpan w:val="2"/>
          </w:tcPr>
          <w:p>
            <w:pPr>
              <w:ind w:left="40"/>
              <w:spacing w:after="0"/>
              <w:rPr>
                <w:sz w:val="20"/>
                <w:szCs w:val="20"/>
                <w:color w:val="auto"/>
              </w:rPr>
            </w:pPr>
            <w:r>
              <w:rPr>
                <w:rFonts w:ascii="Arial" w:cs="Arial" w:eastAsia="Arial" w:hAnsi="Arial"/>
                <w:sz w:val="16"/>
                <w:szCs w:val="16"/>
                <w:color w:val="auto"/>
              </w:rPr>
              <w:t>Change in assets and liabilities:</w:t>
            </w:r>
          </w:p>
        </w:tc>
        <w:tc>
          <w:tcPr>
            <w:tcW w:w="200" w:type="dxa"/>
            <w:vAlign w:val="bottom"/>
          </w:tcPr>
          <w:p>
            <w:pPr>
              <w:spacing w:after="0"/>
              <w:rPr>
                <w:sz w:val="22"/>
                <w:szCs w:val="22"/>
                <w:color w:val="auto"/>
              </w:rPr>
            </w:pPr>
          </w:p>
        </w:tc>
        <w:tc>
          <w:tcPr>
            <w:tcW w:w="14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480" w:type="dxa"/>
            <w:vAlign w:val="bottom"/>
          </w:tcPr>
          <w:p>
            <w:pPr>
              <w:spacing w:after="0"/>
              <w:rPr>
                <w:sz w:val="22"/>
                <w:szCs w:val="22"/>
                <w:color w:val="auto"/>
              </w:rPr>
            </w:pPr>
          </w:p>
        </w:tc>
      </w:tr>
      <w:tr>
        <w:trPr>
          <w:trHeight w:val="280"/>
        </w:trPr>
        <w:tc>
          <w:tcPr>
            <w:tcW w:w="7860" w:type="dxa"/>
            <w:vAlign w:val="bottom"/>
            <w:gridSpan w:val="2"/>
            <w:shd w:val="clear" w:color="auto" w:fill="CCEEFF"/>
          </w:tcPr>
          <w:p>
            <w:pPr>
              <w:ind w:left="280"/>
              <w:spacing w:after="0"/>
              <w:rPr>
                <w:sz w:val="20"/>
                <w:szCs w:val="20"/>
                <w:color w:val="auto"/>
              </w:rPr>
            </w:pPr>
            <w:r>
              <w:rPr>
                <w:rFonts w:ascii="Arial" w:cs="Arial" w:eastAsia="Arial" w:hAnsi="Arial"/>
                <w:sz w:val="16"/>
                <w:szCs w:val="16"/>
                <w:color w:val="auto"/>
              </w:rPr>
              <w:t>Inventories</w:t>
            </w:r>
          </w:p>
        </w:tc>
        <w:tc>
          <w:tcPr>
            <w:tcW w:w="200" w:type="dxa"/>
            <w:vAlign w:val="bottom"/>
            <w:shd w:val="clear" w:color="auto" w:fill="CCEEFF"/>
          </w:tcPr>
          <w:p>
            <w:pPr>
              <w:spacing w:after="0"/>
              <w:rPr>
                <w:sz w:val="24"/>
                <w:szCs w:val="24"/>
                <w:color w:val="auto"/>
              </w:rPr>
            </w:pPr>
          </w:p>
        </w:tc>
        <w:tc>
          <w:tcPr>
            <w:tcW w:w="146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rPr>
              <w:t>3,647</w:t>
            </w:r>
          </w:p>
        </w:tc>
        <w:tc>
          <w:tcPr>
            <w:tcW w:w="2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48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(2,011)</w:t>
            </w:r>
          </w:p>
        </w:tc>
      </w:tr>
      <w:tr>
        <w:trPr>
          <w:trHeight w:val="260"/>
        </w:trPr>
        <w:tc>
          <w:tcPr>
            <w:tcW w:w="7860" w:type="dxa"/>
            <w:vAlign w:val="bottom"/>
            <w:gridSpan w:val="2"/>
          </w:tcPr>
          <w:p>
            <w:pPr>
              <w:ind w:left="280"/>
              <w:spacing w:after="0"/>
              <w:rPr>
                <w:sz w:val="20"/>
                <w:szCs w:val="20"/>
                <w:color w:val="auto"/>
              </w:rPr>
            </w:pPr>
            <w:r>
              <w:rPr>
                <w:rFonts w:ascii="Arial" w:cs="Arial" w:eastAsia="Arial" w:hAnsi="Arial"/>
                <w:sz w:val="16"/>
                <w:szCs w:val="16"/>
                <w:color w:val="auto"/>
              </w:rPr>
              <w:t>Receivables and prepaid assets</w:t>
            </w:r>
          </w:p>
        </w:tc>
        <w:tc>
          <w:tcPr>
            <w:tcW w:w="200" w:type="dxa"/>
            <w:vAlign w:val="bottom"/>
          </w:tcPr>
          <w:p>
            <w:pPr>
              <w:spacing w:after="0"/>
              <w:rPr>
                <w:sz w:val="22"/>
                <w:szCs w:val="22"/>
                <w:color w:val="auto"/>
              </w:rPr>
            </w:pPr>
          </w:p>
        </w:tc>
        <w:tc>
          <w:tcPr>
            <w:tcW w:w="1460" w:type="dxa"/>
            <w:vAlign w:val="bottom"/>
          </w:tcPr>
          <w:p>
            <w:pPr>
              <w:jc w:val="right"/>
              <w:ind w:right="239"/>
              <w:spacing w:after="0"/>
              <w:rPr>
                <w:sz w:val="20"/>
                <w:szCs w:val="20"/>
                <w:color w:val="auto"/>
              </w:rPr>
            </w:pPr>
            <w:r>
              <w:rPr>
                <w:rFonts w:ascii="Arial" w:cs="Arial" w:eastAsia="Arial" w:hAnsi="Arial"/>
                <w:sz w:val="16"/>
                <w:szCs w:val="16"/>
                <w:color w:val="auto"/>
              </w:rPr>
              <w:t>4,525</w:t>
            </w:r>
          </w:p>
        </w:tc>
        <w:tc>
          <w:tcPr>
            <w:tcW w:w="2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480" w:type="dxa"/>
            <w:vAlign w:val="bottom"/>
          </w:tcPr>
          <w:p>
            <w:pPr>
              <w:jc w:val="right"/>
              <w:ind w:right="239"/>
              <w:spacing w:after="0"/>
              <w:rPr>
                <w:sz w:val="20"/>
                <w:szCs w:val="20"/>
                <w:color w:val="auto"/>
              </w:rPr>
            </w:pPr>
            <w:r>
              <w:rPr>
                <w:rFonts w:ascii="Arial" w:cs="Arial" w:eastAsia="Arial" w:hAnsi="Arial"/>
                <w:sz w:val="16"/>
                <w:szCs w:val="16"/>
                <w:color w:val="auto"/>
              </w:rPr>
              <w:t>2,246</w:t>
            </w:r>
          </w:p>
        </w:tc>
      </w:tr>
      <w:tr>
        <w:trPr>
          <w:trHeight w:val="280"/>
        </w:trPr>
        <w:tc>
          <w:tcPr>
            <w:tcW w:w="7860" w:type="dxa"/>
            <w:vAlign w:val="bottom"/>
            <w:gridSpan w:val="2"/>
            <w:shd w:val="clear" w:color="auto" w:fill="CCEEFF"/>
          </w:tcPr>
          <w:p>
            <w:pPr>
              <w:ind w:left="260"/>
              <w:spacing w:after="0"/>
              <w:rPr>
                <w:sz w:val="20"/>
                <w:szCs w:val="20"/>
                <w:color w:val="auto"/>
              </w:rPr>
            </w:pPr>
            <w:r>
              <w:rPr>
                <w:rFonts w:ascii="Arial" w:cs="Arial" w:eastAsia="Arial" w:hAnsi="Arial"/>
                <w:sz w:val="16"/>
                <w:szCs w:val="16"/>
                <w:color w:val="auto"/>
              </w:rPr>
              <w:t>Income taxes and unrecognized tax benefits</w:t>
            </w:r>
          </w:p>
        </w:tc>
        <w:tc>
          <w:tcPr>
            <w:tcW w:w="200" w:type="dxa"/>
            <w:vAlign w:val="bottom"/>
            <w:shd w:val="clear" w:color="auto" w:fill="CCEEFF"/>
          </w:tcPr>
          <w:p>
            <w:pPr>
              <w:spacing w:after="0"/>
              <w:rPr>
                <w:sz w:val="24"/>
                <w:szCs w:val="24"/>
                <w:color w:val="auto"/>
              </w:rPr>
            </w:pPr>
          </w:p>
        </w:tc>
        <w:tc>
          <w:tcPr>
            <w:tcW w:w="146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rPr>
              <w:t>495</w:t>
            </w:r>
          </w:p>
        </w:tc>
        <w:tc>
          <w:tcPr>
            <w:tcW w:w="2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48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rPr>
              <w:t>974</w:t>
            </w:r>
          </w:p>
        </w:tc>
      </w:tr>
      <w:tr>
        <w:trPr>
          <w:trHeight w:val="260"/>
        </w:trPr>
        <w:tc>
          <w:tcPr>
            <w:tcW w:w="7860" w:type="dxa"/>
            <w:vAlign w:val="bottom"/>
            <w:gridSpan w:val="2"/>
          </w:tcPr>
          <w:p>
            <w:pPr>
              <w:ind w:left="280"/>
              <w:spacing w:after="0"/>
              <w:rPr>
                <w:sz w:val="20"/>
                <w:szCs w:val="20"/>
                <w:color w:val="auto"/>
              </w:rPr>
            </w:pPr>
            <w:r>
              <w:rPr>
                <w:rFonts w:ascii="Arial" w:cs="Arial" w:eastAsia="Arial" w:hAnsi="Arial"/>
                <w:sz w:val="16"/>
                <w:szCs w:val="16"/>
                <w:color w:val="auto"/>
              </w:rPr>
              <w:t>Accounts payable and accrued expenses</w:t>
            </w:r>
          </w:p>
        </w:tc>
        <w:tc>
          <w:tcPr>
            <w:tcW w:w="200" w:type="dxa"/>
            <w:vAlign w:val="bottom"/>
          </w:tcPr>
          <w:p>
            <w:pPr>
              <w:spacing w:after="0"/>
              <w:rPr>
                <w:sz w:val="22"/>
                <w:szCs w:val="22"/>
                <w:color w:val="auto"/>
              </w:rPr>
            </w:pPr>
          </w:p>
        </w:tc>
        <w:tc>
          <w:tcPr>
            <w:tcW w:w="1460" w:type="dxa"/>
            <w:vAlign w:val="bottom"/>
          </w:tcPr>
          <w:p>
            <w:pPr>
              <w:jc w:val="right"/>
              <w:ind w:right="179"/>
              <w:spacing w:after="0"/>
              <w:rPr>
                <w:sz w:val="20"/>
                <w:szCs w:val="20"/>
                <w:color w:val="auto"/>
              </w:rPr>
            </w:pPr>
            <w:r>
              <w:rPr>
                <w:rFonts w:ascii="Arial" w:cs="Arial" w:eastAsia="Arial" w:hAnsi="Arial"/>
                <w:sz w:val="16"/>
                <w:szCs w:val="16"/>
                <w:color w:val="auto"/>
              </w:rPr>
              <w:t>(8,597)</w:t>
            </w:r>
          </w:p>
        </w:tc>
        <w:tc>
          <w:tcPr>
            <w:tcW w:w="2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480" w:type="dxa"/>
            <w:vAlign w:val="bottom"/>
          </w:tcPr>
          <w:p>
            <w:pPr>
              <w:jc w:val="right"/>
              <w:ind w:right="199"/>
              <w:spacing w:after="0"/>
              <w:rPr>
                <w:sz w:val="20"/>
                <w:szCs w:val="20"/>
                <w:color w:val="auto"/>
              </w:rPr>
            </w:pPr>
            <w:r>
              <w:rPr>
                <w:rFonts w:ascii="Arial" w:cs="Arial" w:eastAsia="Arial" w:hAnsi="Arial"/>
                <w:sz w:val="16"/>
                <w:szCs w:val="16"/>
                <w:color w:val="auto"/>
              </w:rPr>
              <w:t>(3,435)</w:t>
            </w:r>
          </w:p>
        </w:tc>
      </w:tr>
      <w:tr>
        <w:trPr>
          <w:trHeight w:val="273"/>
        </w:trPr>
        <w:tc>
          <w:tcPr>
            <w:tcW w:w="7860" w:type="dxa"/>
            <w:vAlign w:val="bottom"/>
            <w:gridSpan w:val="2"/>
            <w:shd w:val="clear" w:color="auto" w:fill="CCEEFF"/>
          </w:tcPr>
          <w:p>
            <w:pPr>
              <w:ind w:left="280"/>
              <w:spacing w:after="0"/>
              <w:rPr>
                <w:sz w:val="20"/>
                <w:szCs w:val="20"/>
                <w:color w:val="auto"/>
              </w:rPr>
            </w:pPr>
            <w:r>
              <w:rPr>
                <w:rFonts w:ascii="Arial" w:cs="Arial" w:eastAsia="Arial" w:hAnsi="Arial"/>
                <w:sz w:val="16"/>
                <w:szCs w:val="16"/>
                <w:color w:val="auto"/>
              </w:rPr>
              <w:t>Postretirement and deferred compensation benefits</w:t>
            </w:r>
          </w:p>
        </w:tc>
        <w:tc>
          <w:tcPr>
            <w:tcW w:w="200" w:type="dxa"/>
            <w:vAlign w:val="bottom"/>
            <w:tcBorders>
              <w:bottom w:val="single" w:sz="8" w:color="auto"/>
            </w:tcBorders>
            <w:shd w:val="clear" w:color="auto" w:fill="CCEEFF"/>
          </w:tcPr>
          <w:p>
            <w:pPr>
              <w:spacing w:after="0"/>
              <w:rPr>
                <w:sz w:val="23"/>
                <w:szCs w:val="23"/>
                <w:color w:val="auto"/>
              </w:rPr>
            </w:pPr>
          </w:p>
        </w:tc>
        <w:tc>
          <w:tcPr>
            <w:tcW w:w="1460" w:type="dxa"/>
            <w:vAlign w:val="bottom"/>
            <w:tcBorders>
              <w:bottom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rPr>
              <w:t>(959)</w:t>
            </w:r>
          </w:p>
        </w:tc>
        <w:tc>
          <w:tcPr>
            <w:tcW w:w="22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148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rPr>
              <w:t>(926)</w:t>
            </w:r>
          </w:p>
        </w:tc>
      </w:tr>
      <w:tr>
        <w:trPr>
          <w:trHeight w:val="250"/>
        </w:trPr>
        <w:tc>
          <w:tcPr>
            <w:tcW w:w="7860" w:type="dxa"/>
            <w:vAlign w:val="bottom"/>
            <w:tcBorders>
              <w:bottom w:val="single" w:sz="8" w:color="CCEEFF"/>
            </w:tcBorders>
            <w:gridSpan w:val="2"/>
          </w:tcPr>
          <w:p>
            <w:pPr>
              <w:ind w:left="40"/>
              <w:spacing w:after="0"/>
              <w:rPr>
                <w:sz w:val="20"/>
                <w:szCs w:val="20"/>
                <w:color w:val="auto"/>
              </w:rPr>
            </w:pPr>
            <w:r>
              <w:rPr>
                <w:rFonts w:ascii="Arial" w:cs="Arial" w:eastAsia="Arial" w:hAnsi="Arial"/>
                <w:sz w:val="16"/>
                <w:szCs w:val="16"/>
                <w:color w:val="auto"/>
              </w:rPr>
              <w:t>Net cash provided by operating activities</w:t>
            </w:r>
          </w:p>
        </w:tc>
        <w:tc>
          <w:tcPr>
            <w:tcW w:w="200" w:type="dxa"/>
            <w:vAlign w:val="bottom"/>
            <w:tcBorders>
              <w:bottom w:val="single" w:sz="8" w:color="auto"/>
            </w:tcBorders>
          </w:tcPr>
          <w:p>
            <w:pPr>
              <w:spacing w:after="0"/>
              <w:rPr>
                <w:sz w:val="21"/>
                <w:szCs w:val="21"/>
                <w:color w:val="auto"/>
              </w:rPr>
            </w:pPr>
          </w:p>
        </w:tc>
        <w:tc>
          <w:tcPr>
            <w:tcW w:w="146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color w:val="auto"/>
              </w:rPr>
              <w:t>1,160</w:t>
            </w:r>
          </w:p>
        </w:tc>
        <w:tc>
          <w:tcPr>
            <w:tcW w:w="22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48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color w:val="auto"/>
              </w:rPr>
              <w:t>2,173</w:t>
            </w:r>
          </w:p>
        </w:tc>
      </w:tr>
      <w:tr>
        <w:trPr>
          <w:trHeight w:val="284"/>
        </w:trPr>
        <w:tc>
          <w:tcPr>
            <w:tcW w:w="77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46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480" w:type="dxa"/>
            <w:vAlign w:val="bottom"/>
            <w:shd w:val="clear" w:color="auto" w:fill="CCEEFF"/>
          </w:tcPr>
          <w:p>
            <w:pPr>
              <w:spacing w:after="0"/>
              <w:rPr>
                <w:sz w:val="24"/>
                <w:szCs w:val="24"/>
                <w:color w:val="auto"/>
              </w:rPr>
            </w:pPr>
          </w:p>
        </w:tc>
      </w:tr>
      <w:tr>
        <w:trPr>
          <w:trHeight w:val="260"/>
        </w:trPr>
        <w:tc>
          <w:tcPr>
            <w:tcW w:w="7860" w:type="dxa"/>
            <w:vAlign w:val="bottom"/>
            <w:gridSpan w:val="2"/>
          </w:tcPr>
          <w:p>
            <w:pPr>
              <w:ind w:left="40"/>
              <w:spacing w:after="0"/>
              <w:rPr>
                <w:sz w:val="20"/>
                <w:szCs w:val="20"/>
                <w:color w:val="auto"/>
              </w:rPr>
            </w:pPr>
            <w:r>
              <w:rPr>
                <w:rFonts w:ascii="Arial" w:cs="Arial" w:eastAsia="Arial" w:hAnsi="Arial"/>
                <w:sz w:val="16"/>
                <w:szCs w:val="16"/>
                <w:color w:val="auto"/>
              </w:rPr>
              <w:t>Investing activities:</w:t>
            </w:r>
          </w:p>
        </w:tc>
        <w:tc>
          <w:tcPr>
            <w:tcW w:w="200" w:type="dxa"/>
            <w:vAlign w:val="bottom"/>
          </w:tcPr>
          <w:p>
            <w:pPr>
              <w:spacing w:after="0"/>
              <w:rPr>
                <w:sz w:val="22"/>
                <w:szCs w:val="22"/>
                <w:color w:val="auto"/>
              </w:rPr>
            </w:pPr>
          </w:p>
        </w:tc>
        <w:tc>
          <w:tcPr>
            <w:tcW w:w="14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480" w:type="dxa"/>
            <w:vAlign w:val="bottom"/>
          </w:tcPr>
          <w:p>
            <w:pPr>
              <w:spacing w:after="0"/>
              <w:rPr>
                <w:sz w:val="22"/>
                <w:szCs w:val="22"/>
                <w:color w:val="auto"/>
              </w:rPr>
            </w:pPr>
          </w:p>
        </w:tc>
      </w:tr>
      <w:tr>
        <w:trPr>
          <w:trHeight w:val="280"/>
        </w:trPr>
        <w:tc>
          <w:tcPr>
            <w:tcW w:w="7860" w:type="dxa"/>
            <w:vAlign w:val="bottom"/>
            <w:gridSpan w:val="2"/>
            <w:shd w:val="clear" w:color="auto" w:fill="CCEEFF"/>
          </w:tcPr>
          <w:p>
            <w:pPr>
              <w:ind w:left="280"/>
              <w:spacing w:after="0"/>
              <w:rPr>
                <w:sz w:val="20"/>
                <w:szCs w:val="20"/>
                <w:color w:val="auto"/>
              </w:rPr>
            </w:pPr>
            <w:r>
              <w:rPr>
                <w:rFonts w:ascii="Arial" w:cs="Arial" w:eastAsia="Arial" w:hAnsi="Arial"/>
                <w:sz w:val="16"/>
                <w:szCs w:val="16"/>
                <w:color w:val="auto"/>
              </w:rPr>
              <w:t>Proceeds from the sale of investments, at par</w:t>
            </w:r>
          </w:p>
        </w:tc>
        <w:tc>
          <w:tcPr>
            <w:tcW w:w="200" w:type="dxa"/>
            <w:vAlign w:val="bottom"/>
            <w:shd w:val="clear" w:color="auto" w:fill="CCEEFF"/>
          </w:tcPr>
          <w:p>
            <w:pPr>
              <w:spacing w:after="0"/>
              <w:rPr>
                <w:sz w:val="24"/>
                <w:szCs w:val="24"/>
                <w:color w:val="auto"/>
              </w:rPr>
            </w:pPr>
          </w:p>
        </w:tc>
        <w:tc>
          <w:tcPr>
            <w:tcW w:w="146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rPr>
              <w:t>500</w:t>
            </w:r>
          </w:p>
        </w:tc>
        <w:tc>
          <w:tcPr>
            <w:tcW w:w="2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48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rPr>
              <w:t>1,200</w:t>
            </w:r>
          </w:p>
        </w:tc>
      </w:tr>
      <w:tr>
        <w:trPr>
          <w:trHeight w:val="260"/>
        </w:trPr>
        <w:tc>
          <w:tcPr>
            <w:tcW w:w="7860" w:type="dxa"/>
            <w:vAlign w:val="bottom"/>
            <w:gridSpan w:val="2"/>
          </w:tcPr>
          <w:p>
            <w:pPr>
              <w:ind w:left="280"/>
              <w:spacing w:after="0"/>
              <w:rPr>
                <w:sz w:val="20"/>
                <w:szCs w:val="20"/>
                <w:color w:val="auto"/>
              </w:rPr>
            </w:pPr>
            <w:r>
              <w:rPr>
                <w:rFonts w:ascii="Arial" w:cs="Arial" w:eastAsia="Arial" w:hAnsi="Arial"/>
                <w:sz w:val="16"/>
                <w:szCs w:val="16"/>
                <w:color w:val="auto"/>
              </w:rPr>
              <w:t>Proceeds from life insurance</w:t>
            </w:r>
          </w:p>
        </w:tc>
        <w:tc>
          <w:tcPr>
            <w:tcW w:w="200" w:type="dxa"/>
            <w:vAlign w:val="bottom"/>
          </w:tcPr>
          <w:p>
            <w:pPr>
              <w:spacing w:after="0"/>
              <w:rPr>
                <w:sz w:val="22"/>
                <w:szCs w:val="22"/>
                <w:color w:val="auto"/>
              </w:rPr>
            </w:pPr>
          </w:p>
        </w:tc>
        <w:tc>
          <w:tcPr>
            <w:tcW w:w="1460" w:type="dxa"/>
            <w:vAlign w:val="bottom"/>
          </w:tcPr>
          <w:p>
            <w:pPr>
              <w:jc w:val="right"/>
              <w:ind w:right="239"/>
              <w:spacing w:after="0"/>
              <w:rPr>
                <w:sz w:val="20"/>
                <w:szCs w:val="20"/>
                <w:color w:val="auto"/>
              </w:rPr>
            </w:pPr>
            <w:r>
              <w:rPr>
                <w:rFonts w:ascii="Arial" w:cs="Arial" w:eastAsia="Arial" w:hAnsi="Arial"/>
                <w:sz w:val="16"/>
                <w:szCs w:val="16"/>
                <w:color w:val="auto"/>
              </w:rPr>
              <w:t>643</w:t>
            </w:r>
          </w:p>
        </w:tc>
        <w:tc>
          <w:tcPr>
            <w:tcW w:w="2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480" w:type="dxa"/>
            <w:vAlign w:val="bottom"/>
          </w:tcPr>
          <w:p>
            <w:pPr>
              <w:jc w:val="right"/>
              <w:ind w:right="239"/>
              <w:spacing w:after="0"/>
              <w:rPr>
                <w:sz w:val="20"/>
                <w:szCs w:val="20"/>
                <w:color w:val="auto"/>
              </w:rPr>
            </w:pPr>
            <w:r>
              <w:rPr>
                <w:rFonts w:ascii="Arial" w:cs="Arial" w:eastAsia="Arial" w:hAnsi="Arial"/>
                <w:sz w:val="16"/>
                <w:szCs w:val="16"/>
                <w:color w:val="auto"/>
              </w:rPr>
              <w:t>—</w:t>
            </w:r>
          </w:p>
        </w:tc>
      </w:tr>
      <w:tr>
        <w:trPr>
          <w:trHeight w:val="280"/>
        </w:trPr>
        <w:tc>
          <w:tcPr>
            <w:tcW w:w="7860" w:type="dxa"/>
            <w:vAlign w:val="bottom"/>
            <w:gridSpan w:val="2"/>
            <w:shd w:val="clear" w:color="auto" w:fill="CCEEFF"/>
          </w:tcPr>
          <w:p>
            <w:pPr>
              <w:ind w:left="280"/>
              <w:spacing w:after="0"/>
              <w:rPr>
                <w:sz w:val="20"/>
                <w:szCs w:val="20"/>
                <w:color w:val="auto"/>
              </w:rPr>
            </w:pPr>
            <w:r>
              <w:rPr>
                <w:rFonts w:ascii="Arial" w:cs="Arial" w:eastAsia="Arial" w:hAnsi="Arial"/>
                <w:sz w:val="16"/>
                <w:szCs w:val="16"/>
                <w:color w:val="auto"/>
              </w:rPr>
              <w:t>Purchases of property and equipment</w:t>
            </w:r>
          </w:p>
        </w:tc>
        <w:tc>
          <w:tcPr>
            <w:tcW w:w="200" w:type="dxa"/>
            <w:vAlign w:val="bottom"/>
            <w:shd w:val="clear" w:color="auto" w:fill="CCEEFF"/>
          </w:tcPr>
          <w:p>
            <w:pPr>
              <w:spacing w:after="0"/>
              <w:rPr>
                <w:sz w:val="24"/>
                <w:szCs w:val="24"/>
                <w:color w:val="auto"/>
              </w:rPr>
            </w:pPr>
          </w:p>
        </w:tc>
        <w:tc>
          <w:tcPr>
            <w:tcW w:w="146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rPr>
              <w:t>(456)</w:t>
            </w:r>
          </w:p>
        </w:tc>
        <w:tc>
          <w:tcPr>
            <w:tcW w:w="2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48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(667)</w:t>
            </w:r>
          </w:p>
        </w:tc>
      </w:tr>
      <w:tr>
        <w:trPr>
          <w:trHeight w:val="260"/>
        </w:trPr>
        <w:tc>
          <w:tcPr>
            <w:tcW w:w="7860" w:type="dxa"/>
            <w:vAlign w:val="bottom"/>
            <w:gridSpan w:val="2"/>
          </w:tcPr>
          <w:p>
            <w:pPr>
              <w:ind w:left="280"/>
              <w:spacing w:after="0"/>
              <w:rPr>
                <w:sz w:val="20"/>
                <w:szCs w:val="20"/>
                <w:color w:val="auto"/>
              </w:rPr>
            </w:pPr>
            <w:r>
              <w:rPr>
                <w:rFonts w:ascii="Arial" w:cs="Arial" w:eastAsia="Arial" w:hAnsi="Arial"/>
                <w:sz w:val="16"/>
                <w:szCs w:val="16"/>
                <w:color w:val="auto"/>
              </w:rPr>
              <w:t>Proceeds from the sale of property</w:t>
            </w:r>
          </w:p>
        </w:tc>
        <w:tc>
          <w:tcPr>
            <w:tcW w:w="200" w:type="dxa"/>
            <w:vAlign w:val="bottom"/>
          </w:tcPr>
          <w:p>
            <w:pPr>
              <w:spacing w:after="0"/>
              <w:rPr>
                <w:sz w:val="22"/>
                <w:szCs w:val="22"/>
                <w:color w:val="auto"/>
              </w:rPr>
            </w:pPr>
          </w:p>
        </w:tc>
        <w:tc>
          <w:tcPr>
            <w:tcW w:w="1680" w:type="dxa"/>
            <w:vAlign w:val="bottom"/>
            <w:gridSpan w:val="2"/>
          </w:tcPr>
          <w:p>
            <w:pPr>
              <w:jc w:val="right"/>
              <w:ind w:right="54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2"/>
                <w:szCs w:val="22"/>
                <w:color w:val="auto"/>
              </w:rPr>
            </w:pPr>
          </w:p>
        </w:tc>
        <w:tc>
          <w:tcPr>
            <w:tcW w:w="1480" w:type="dxa"/>
            <w:vAlign w:val="bottom"/>
          </w:tcPr>
          <w:p>
            <w:pPr>
              <w:jc w:val="right"/>
              <w:ind w:right="239"/>
              <w:spacing w:after="0"/>
              <w:rPr>
                <w:sz w:val="20"/>
                <w:szCs w:val="20"/>
                <w:color w:val="auto"/>
              </w:rPr>
            </w:pPr>
            <w:r>
              <w:rPr>
                <w:rFonts w:ascii="Arial" w:cs="Arial" w:eastAsia="Arial" w:hAnsi="Arial"/>
                <w:sz w:val="16"/>
                <w:szCs w:val="16"/>
                <w:color w:val="auto"/>
              </w:rPr>
              <w:t>3,769</w:t>
            </w:r>
          </w:p>
        </w:tc>
      </w:tr>
      <w:tr>
        <w:trPr>
          <w:trHeight w:val="273"/>
        </w:trPr>
        <w:tc>
          <w:tcPr>
            <w:tcW w:w="7860" w:type="dxa"/>
            <w:vAlign w:val="bottom"/>
            <w:gridSpan w:val="2"/>
            <w:shd w:val="clear" w:color="auto" w:fill="CCEEFF"/>
          </w:tcPr>
          <w:p>
            <w:pPr>
              <w:ind w:left="280"/>
              <w:spacing w:after="0"/>
              <w:rPr>
                <w:sz w:val="20"/>
                <w:szCs w:val="20"/>
                <w:color w:val="auto"/>
              </w:rPr>
            </w:pPr>
            <w:r>
              <w:rPr>
                <w:rFonts w:ascii="Arial" w:cs="Arial" w:eastAsia="Arial" w:hAnsi="Arial"/>
                <w:sz w:val="16"/>
                <w:szCs w:val="16"/>
                <w:color w:val="auto"/>
              </w:rPr>
              <w:t>Other</w:t>
            </w:r>
          </w:p>
        </w:tc>
        <w:tc>
          <w:tcPr>
            <w:tcW w:w="200" w:type="dxa"/>
            <w:vAlign w:val="bottom"/>
            <w:tcBorders>
              <w:bottom w:val="single" w:sz="8" w:color="auto"/>
            </w:tcBorders>
            <w:shd w:val="clear" w:color="auto" w:fill="CCEEFF"/>
          </w:tcPr>
          <w:p>
            <w:pPr>
              <w:spacing w:after="0"/>
              <w:rPr>
                <w:sz w:val="23"/>
                <w:szCs w:val="23"/>
                <w:color w:val="auto"/>
              </w:rPr>
            </w:pPr>
          </w:p>
        </w:tc>
        <w:tc>
          <w:tcPr>
            <w:tcW w:w="1460" w:type="dxa"/>
            <w:vAlign w:val="bottom"/>
            <w:tcBorders>
              <w:bottom w:val="single" w:sz="8" w:color="auto"/>
            </w:tcBorders>
            <w:shd w:val="clear" w:color="auto" w:fill="CCEEFF"/>
          </w:tcPr>
          <w:p>
            <w:pPr>
              <w:jc w:val="right"/>
              <w:ind w:right="239"/>
              <w:spacing w:after="0"/>
              <w:rPr>
                <w:sz w:val="20"/>
                <w:szCs w:val="20"/>
                <w:color w:val="auto"/>
              </w:rPr>
            </w:pPr>
            <w:r>
              <w:rPr>
                <w:rFonts w:ascii="Arial" w:cs="Arial" w:eastAsia="Arial" w:hAnsi="Arial"/>
                <w:sz w:val="16"/>
                <w:szCs w:val="16"/>
                <w:color w:val="auto"/>
              </w:rPr>
              <w:t>112</w:t>
            </w:r>
          </w:p>
        </w:tc>
        <w:tc>
          <w:tcPr>
            <w:tcW w:w="22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1480" w:type="dxa"/>
            <w:vAlign w:val="bottom"/>
            <w:tcBorders>
              <w:bottom w:val="single" w:sz="8" w:color="auto"/>
            </w:tcBorders>
            <w:shd w:val="clear" w:color="auto" w:fill="CCEEFF"/>
          </w:tcPr>
          <w:p>
            <w:pPr>
              <w:jc w:val="right"/>
              <w:ind w:right="239"/>
              <w:spacing w:after="0"/>
              <w:rPr>
                <w:sz w:val="20"/>
                <w:szCs w:val="20"/>
                <w:color w:val="auto"/>
              </w:rPr>
            </w:pPr>
            <w:r>
              <w:rPr>
                <w:rFonts w:ascii="Arial" w:cs="Arial" w:eastAsia="Arial" w:hAnsi="Arial"/>
                <w:sz w:val="16"/>
                <w:szCs w:val="16"/>
                <w:color w:val="auto"/>
              </w:rPr>
              <w:t>24</w:t>
            </w:r>
          </w:p>
        </w:tc>
      </w:tr>
      <w:tr>
        <w:trPr>
          <w:trHeight w:val="250"/>
        </w:trPr>
        <w:tc>
          <w:tcPr>
            <w:tcW w:w="7860" w:type="dxa"/>
            <w:vAlign w:val="bottom"/>
            <w:tcBorders>
              <w:bottom w:val="single" w:sz="8" w:color="CCEEFF"/>
            </w:tcBorders>
            <w:gridSpan w:val="2"/>
          </w:tcPr>
          <w:p>
            <w:pPr>
              <w:ind w:left="40"/>
              <w:spacing w:after="0"/>
              <w:rPr>
                <w:sz w:val="20"/>
                <w:szCs w:val="20"/>
                <w:color w:val="auto"/>
              </w:rPr>
            </w:pPr>
            <w:r>
              <w:rPr>
                <w:rFonts w:ascii="Arial" w:cs="Arial" w:eastAsia="Arial" w:hAnsi="Arial"/>
                <w:sz w:val="16"/>
                <w:szCs w:val="16"/>
                <w:color w:val="auto"/>
              </w:rPr>
              <w:t>Net cash provided by investing activities</w:t>
            </w:r>
          </w:p>
        </w:tc>
        <w:tc>
          <w:tcPr>
            <w:tcW w:w="200" w:type="dxa"/>
            <w:vAlign w:val="bottom"/>
            <w:tcBorders>
              <w:bottom w:val="single" w:sz="8" w:color="auto"/>
            </w:tcBorders>
          </w:tcPr>
          <w:p>
            <w:pPr>
              <w:spacing w:after="0"/>
              <w:rPr>
                <w:sz w:val="21"/>
                <w:szCs w:val="21"/>
                <w:color w:val="auto"/>
              </w:rPr>
            </w:pPr>
          </w:p>
        </w:tc>
        <w:tc>
          <w:tcPr>
            <w:tcW w:w="146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color w:val="auto"/>
              </w:rPr>
              <w:t>799</w:t>
            </w:r>
          </w:p>
        </w:tc>
        <w:tc>
          <w:tcPr>
            <w:tcW w:w="22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48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color w:val="auto"/>
              </w:rPr>
              <w:t>4,326</w:t>
            </w:r>
          </w:p>
        </w:tc>
      </w:tr>
      <w:tr>
        <w:trPr>
          <w:trHeight w:val="284"/>
        </w:trPr>
        <w:tc>
          <w:tcPr>
            <w:tcW w:w="77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46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480" w:type="dxa"/>
            <w:vAlign w:val="bottom"/>
            <w:shd w:val="clear" w:color="auto" w:fill="CCEEFF"/>
          </w:tcPr>
          <w:p>
            <w:pPr>
              <w:spacing w:after="0"/>
              <w:rPr>
                <w:sz w:val="24"/>
                <w:szCs w:val="24"/>
                <w:color w:val="auto"/>
              </w:rPr>
            </w:pPr>
          </w:p>
        </w:tc>
      </w:tr>
      <w:tr>
        <w:trPr>
          <w:trHeight w:val="260"/>
        </w:trPr>
        <w:tc>
          <w:tcPr>
            <w:tcW w:w="7860" w:type="dxa"/>
            <w:vAlign w:val="bottom"/>
            <w:gridSpan w:val="2"/>
          </w:tcPr>
          <w:p>
            <w:pPr>
              <w:ind w:left="40"/>
              <w:spacing w:after="0"/>
              <w:rPr>
                <w:sz w:val="20"/>
                <w:szCs w:val="20"/>
                <w:color w:val="auto"/>
              </w:rPr>
            </w:pPr>
            <w:r>
              <w:rPr>
                <w:rFonts w:ascii="Arial" w:cs="Arial" w:eastAsia="Arial" w:hAnsi="Arial"/>
                <w:sz w:val="16"/>
                <w:szCs w:val="16"/>
                <w:color w:val="auto"/>
              </w:rPr>
              <w:t>Financing activities:</w:t>
            </w:r>
          </w:p>
        </w:tc>
        <w:tc>
          <w:tcPr>
            <w:tcW w:w="200" w:type="dxa"/>
            <w:vAlign w:val="bottom"/>
          </w:tcPr>
          <w:p>
            <w:pPr>
              <w:spacing w:after="0"/>
              <w:rPr>
                <w:sz w:val="22"/>
                <w:szCs w:val="22"/>
                <w:color w:val="auto"/>
              </w:rPr>
            </w:pPr>
          </w:p>
        </w:tc>
        <w:tc>
          <w:tcPr>
            <w:tcW w:w="14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480" w:type="dxa"/>
            <w:vAlign w:val="bottom"/>
          </w:tcPr>
          <w:p>
            <w:pPr>
              <w:spacing w:after="0"/>
              <w:rPr>
                <w:sz w:val="22"/>
                <w:szCs w:val="22"/>
                <w:color w:val="auto"/>
              </w:rPr>
            </w:pPr>
          </w:p>
        </w:tc>
      </w:tr>
      <w:tr>
        <w:trPr>
          <w:trHeight w:val="280"/>
        </w:trPr>
        <w:tc>
          <w:tcPr>
            <w:tcW w:w="7860" w:type="dxa"/>
            <w:vAlign w:val="bottom"/>
            <w:gridSpan w:val="2"/>
            <w:shd w:val="clear" w:color="auto" w:fill="CCEEFF"/>
          </w:tcPr>
          <w:p>
            <w:pPr>
              <w:ind w:left="280"/>
              <w:spacing w:after="0"/>
              <w:rPr>
                <w:sz w:val="20"/>
                <w:szCs w:val="20"/>
                <w:color w:val="auto"/>
              </w:rPr>
            </w:pPr>
            <w:r>
              <w:rPr>
                <w:rFonts w:ascii="Arial" w:cs="Arial" w:eastAsia="Arial" w:hAnsi="Arial"/>
                <w:sz w:val="16"/>
                <w:szCs w:val="16"/>
                <w:color w:val="auto"/>
              </w:rPr>
              <w:t>Payments for purchase of common stock</w:t>
            </w:r>
          </w:p>
        </w:tc>
        <w:tc>
          <w:tcPr>
            <w:tcW w:w="200" w:type="dxa"/>
            <w:vAlign w:val="bottom"/>
            <w:shd w:val="clear" w:color="auto" w:fill="CCEEFF"/>
          </w:tcPr>
          <w:p>
            <w:pPr>
              <w:spacing w:after="0"/>
              <w:rPr>
                <w:sz w:val="24"/>
                <w:szCs w:val="24"/>
                <w:color w:val="auto"/>
              </w:rPr>
            </w:pPr>
          </w:p>
        </w:tc>
        <w:tc>
          <w:tcPr>
            <w:tcW w:w="1680" w:type="dxa"/>
            <w:vAlign w:val="bottom"/>
            <w:gridSpan w:val="2"/>
            <w:shd w:val="clear" w:color="auto" w:fill="CCEEFF"/>
          </w:tcPr>
          <w:p>
            <w:pPr>
              <w:jc w:val="right"/>
              <w:ind w:right="54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24"/>
                <w:szCs w:val="24"/>
                <w:color w:val="auto"/>
              </w:rPr>
            </w:pPr>
          </w:p>
        </w:tc>
        <w:tc>
          <w:tcPr>
            <w:tcW w:w="148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(89)</w:t>
            </w:r>
          </w:p>
        </w:tc>
      </w:tr>
      <w:tr>
        <w:trPr>
          <w:trHeight w:val="264"/>
        </w:trPr>
        <w:tc>
          <w:tcPr>
            <w:tcW w:w="7860" w:type="dxa"/>
            <w:vAlign w:val="bottom"/>
            <w:tcBorders>
              <w:bottom w:val="single" w:sz="8" w:color="CCEEFF"/>
            </w:tcBorders>
            <w:gridSpan w:val="2"/>
          </w:tcPr>
          <w:p>
            <w:pPr>
              <w:ind w:left="220"/>
              <w:spacing w:after="0"/>
              <w:rPr>
                <w:sz w:val="20"/>
                <w:szCs w:val="20"/>
                <w:color w:val="auto"/>
              </w:rPr>
            </w:pPr>
            <w:r>
              <w:rPr>
                <w:rFonts w:ascii="Arial" w:cs="Arial" w:eastAsia="Arial" w:hAnsi="Arial"/>
                <w:sz w:val="16"/>
                <w:szCs w:val="16"/>
                <w:color w:val="auto"/>
              </w:rPr>
              <w:t>Other</w:t>
            </w:r>
          </w:p>
        </w:tc>
        <w:tc>
          <w:tcPr>
            <w:tcW w:w="200" w:type="dxa"/>
            <w:vAlign w:val="bottom"/>
            <w:tcBorders>
              <w:bottom w:val="single" w:sz="8" w:color="auto"/>
            </w:tcBorders>
          </w:tcPr>
          <w:p>
            <w:pPr>
              <w:spacing w:after="0"/>
              <w:rPr>
                <w:sz w:val="22"/>
                <w:szCs w:val="22"/>
                <w:color w:val="auto"/>
              </w:rPr>
            </w:pPr>
          </w:p>
        </w:tc>
        <w:tc>
          <w:tcPr>
            <w:tcW w:w="146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color w:val="auto"/>
              </w:rPr>
              <w:t>33</w:t>
            </w:r>
          </w:p>
        </w:tc>
        <w:tc>
          <w:tcPr>
            <w:tcW w:w="22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48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color w:val="auto"/>
              </w:rPr>
              <w:t>64</w:t>
            </w:r>
          </w:p>
        </w:tc>
      </w:tr>
      <w:tr>
        <w:trPr>
          <w:trHeight w:val="250"/>
        </w:trPr>
        <w:tc>
          <w:tcPr>
            <w:tcW w:w="786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Net cash provided by (used in) financing activities</w:t>
            </w:r>
          </w:p>
        </w:tc>
        <w:tc>
          <w:tcPr>
            <w:tcW w:w="200" w:type="dxa"/>
            <w:vAlign w:val="bottom"/>
            <w:tcBorders>
              <w:bottom w:val="single" w:sz="8" w:color="auto"/>
            </w:tcBorders>
            <w:shd w:val="clear" w:color="auto" w:fill="CCEEFF"/>
          </w:tcPr>
          <w:p>
            <w:pPr>
              <w:spacing w:after="0"/>
              <w:rPr>
                <w:sz w:val="21"/>
                <w:szCs w:val="21"/>
                <w:color w:val="auto"/>
              </w:rPr>
            </w:pPr>
          </w:p>
        </w:tc>
        <w:tc>
          <w:tcPr>
            <w:tcW w:w="1460" w:type="dxa"/>
            <w:vAlign w:val="bottom"/>
            <w:tcBorders>
              <w:bottom w:val="single" w:sz="8" w:color="auto"/>
            </w:tcBorders>
            <w:shd w:val="clear" w:color="auto" w:fill="CCEEFF"/>
          </w:tcPr>
          <w:p>
            <w:pPr>
              <w:jc w:val="right"/>
              <w:ind w:right="239"/>
              <w:spacing w:after="0"/>
              <w:rPr>
                <w:sz w:val="20"/>
                <w:szCs w:val="20"/>
                <w:color w:val="auto"/>
              </w:rPr>
            </w:pPr>
            <w:r>
              <w:rPr>
                <w:rFonts w:ascii="Arial" w:cs="Arial" w:eastAsia="Arial" w:hAnsi="Arial"/>
                <w:sz w:val="16"/>
                <w:szCs w:val="16"/>
                <w:color w:val="auto"/>
              </w:rPr>
              <w:t>33</w:t>
            </w:r>
          </w:p>
        </w:tc>
        <w:tc>
          <w:tcPr>
            <w:tcW w:w="220" w:type="dxa"/>
            <w:vAlign w:val="bottom"/>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148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rPr>
              <w:t>(25)</w:t>
            </w:r>
          </w:p>
        </w:tc>
      </w:tr>
      <w:tr>
        <w:trPr>
          <w:trHeight w:val="284"/>
        </w:trPr>
        <w:tc>
          <w:tcPr>
            <w:tcW w:w="7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80" w:type="dxa"/>
            <w:vAlign w:val="bottom"/>
          </w:tcPr>
          <w:p>
            <w:pPr>
              <w:spacing w:after="0"/>
              <w:rPr>
                <w:sz w:val="24"/>
                <w:szCs w:val="24"/>
                <w:color w:val="auto"/>
              </w:rPr>
            </w:pPr>
          </w:p>
        </w:tc>
      </w:tr>
      <w:tr>
        <w:trPr>
          <w:trHeight w:val="270"/>
        </w:trPr>
        <w:tc>
          <w:tcPr>
            <w:tcW w:w="786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Net increase in cash and cash equivalents</w:t>
            </w:r>
          </w:p>
        </w:tc>
        <w:tc>
          <w:tcPr>
            <w:tcW w:w="200" w:type="dxa"/>
            <w:vAlign w:val="bottom"/>
            <w:shd w:val="clear" w:color="auto" w:fill="CCEEFF"/>
          </w:tcPr>
          <w:p>
            <w:pPr>
              <w:spacing w:after="0"/>
              <w:rPr>
                <w:sz w:val="23"/>
                <w:szCs w:val="23"/>
                <w:color w:val="auto"/>
              </w:rPr>
            </w:pPr>
          </w:p>
        </w:tc>
        <w:tc>
          <w:tcPr>
            <w:tcW w:w="146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rPr>
              <w:t>1,992</w:t>
            </w:r>
          </w:p>
        </w:tc>
        <w:tc>
          <w:tcPr>
            <w:tcW w:w="2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48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rPr>
              <w:t>6,474</w:t>
            </w:r>
          </w:p>
        </w:tc>
      </w:tr>
      <w:tr>
        <w:trPr>
          <w:trHeight w:val="264"/>
        </w:trPr>
        <w:tc>
          <w:tcPr>
            <w:tcW w:w="7860" w:type="dxa"/>
            <w:vAlign w:val="bottom"/>
            <w:tcBorders>
              <w:bottom w:val="single" w:sz="8" w:color="CCEEFF"/>
            </w:tcBorders>
            <w:gridSpan w:val="2"/>
          </w:tcPr>
          <w:p>
            <w:pPr>
              <w:ind w:left="40"/>
              <w:spacing w:after="0"/>
              <w:rPr>
                <w:sz w:val="20"/>
                <w:szCs w:val="20"/>
                <w:color w:val="auto"/>
              </w:rPr>
            </w:pPr>
            <w:r>
              <w:rPr>
                <w:rFonts w:ascii="Arial" w:cs="Arial" w:eastAsia="Arial" w:hAnsi="Arial"/>
                <w:sz w:val="16"/>
                <w:szCs w:val="16"/>
                <w:color w:val="auto"/>
              </w:rPr>
              <w:t>Cash and cash equivalents at beginning of period</w:t>
            </w:r>
          </w:p>
        </w:tc>
        <w:tc>
          <w:tcPr>
            <w:tcW w:w="200" w:type="dxa"/>
            <w:vAlign w:val="bottom"/>
            <w:tcBorders>
              <w:bottom w:val="single" w:sz="8" w:color="auto"/>
            </w:tcBorders>
          </w:tcPr>
          <w:p>
            <w:pPr>
              <w:spacing w:after="0"/>
              <w:rPr>
                <w:sz w:val="22"/>
                <w:szCs w:val="22"/>
                <w:color w:val="auto"/>
              </w:rPr>
            </w:pPr>
          </w:p>
        </w:tc>
        <w:tc>
          <w:tcPr>
            <w:tcW w:w="146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color w:val="auto"/>
              </w:rPr>
              <w:t>69,307</w:t>
            </w:r>
          </w:p>
        </w:tc>
        <w:tc>
          <w:tcPr>
            <w:tcW w:w="22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48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color w:val="auto"/>
              </w:rPr>
              <w:t>74,691</w:t>
            </w:r>
          </w:p>
        </w:tc>
      </w:tr>
      <w:tr>
        <w:trPr>
          <w:trHeight w:val="240"/>
        </w:trPr>
        <w:tc>
          <w:tcPr>
            <w:tcW w:w="78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Cash and cash equivalents at end of period</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60" w:type="dxa"/>
            <w:vAlign w:val="bottom"/>
            <w:tcBorders>
              <w:bottom w:val="single" w:sz="8" w:color="auto"/>
            </w:tcBorders>
            <w:shd w:val="clear" w:color="auto" w:fill="CCEEFF"/>
          </w:tcPr>
          <w:p>
            <w:pPr>
              <w:jc w:val="right"/>
              <w:ind w:right="239"/>
              <w:spacing w:after="0"/>
              <w:rPr>
                <w:sz w:val="20"/>
                <w:szCs w:val="20"/>
                <w:color w:val="auto"/>
              </w:rPr>
            </w:pPr>
            <w:r>
              <w:rPr>
                <w:rFonts w:ascii="Arial" w:cs="Arial" w:eastAsia="Arial" w:hAnsi="Arial"/>
                <w:sz w:val="16"/>
                <w:szCs w:val="16"/>
                <w:color w:val="auto"/>
              </w:rPr>
              <w:t>71,299</w:t>
            </w:r>
          </w:p>
        </w:tc>
        <w:tc>
          <w:tcPr>
            <w:tcW w:w="2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80" w:type="dxa"/>
            <w:vAlign w:val="bottom"/>
            <w:tcBorders>
              <w:bottom w:val="single" w:sz="8" w:color="auto"/>
            </w:tcBorders>
            <w:shd w:val="clear" w:color="auto" w:fill="CCEEFF"/>
          </w:tcPr>
          <w:p>
            <w:pPr>
              <w:jc w:val="right"/>
              <w:ind w:right="239"/>
              <w:spacing w:after="0"/>
              <w:rPr>
                <w:sz w:val="20"/>
                <w:szCs w:val="20"/>
                <w:color w:val="auto"/>
              </w:rPr>
            </w:pPr>
            <w:r>
              <w:rPr>
                <w:rFonts w:ascii="Arial" w:cs="Arial" w:eastAsia="Arial" w:hAnsi="Arial"/>
                <w:sz w:val="16"/>
                <w:szCs w:val="16"/>
                <w:color w:val="auto"/>
              </w:rPr>
              <w:t>81,165</w:t>
            </w:r>
          </w:p>
        </w:tc>
      </w:tr>
      <w:tr>
        <w:trPr>
          <w:trHeight w:val="20"/>
        </w:trPr>
        <w:tc>
          <w:tcPr>
            <w:tcW w:w="77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r>
      <w:tr>
        <w:trPr>
          <w:trHeight w:val="267"/>
        </w:trPr>
        <w:tc>
          <w:tcPr>
            <w:tcW w:w="77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4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480" w:type="dxa"/>
            <w:vAlign w:val="bottom"/>
          </w:tcPr>
          <w:p>
            <w:pPr>
              <w:spacing w:after="0"/>
              <w:rPr>
                <w:sz w:val="23"/>
                <w:szCs w:val="23"/>
                <w:color w:val="auto"/>
              </w:rPr>
            </w:pPr>
          </w:p>
        </w:tc>
      </w:tr>
      <w:tr>
        <w:trPr>
          <w:trHeight w:val="270"/>
        </w:trPr>
        <w:tc>
          <w:tcPr>
            <w:tcW w:w="786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Supplemental cash flow disclosure:</w:t>
            </w:r>
          </w:p>
        </w:tc>
        <w:tc>
          <w:tcPr>
            <w:tcW w:w="200" w:type="dxa"/>
            <w:vAlign w:val="bottom"/>
            <w:shd w:val="clear" w:color="auto" w:fill="CCEEFF"/>
          </w:tcPr>
          <w:p>
            <w:pPr>
              <w:spacing w:after="0"/>
              <w:rPr>
                <w:sz w:val="23"/>
                <w:szCs w:val="23"/>
                <w:color w:val="auto"/>
              </w:rPr>
            </w:pPr>
          </w:p>
        </w:tc>
        <w:tc>
          <w:tcPr>
            <w:tcW w:w="146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480" w:type="dxa"/>
            <w:vAlign w:val="bottom"/>
            <w:shd w:val="clear" w:color="auto" w:fill="CCEEFF"/>
          </w:tcPr>
          <w:p>
            <w:pPr>
              <w:spacing w:after="0"/>
              <w:rPr>
                <w:sz w:val="23"/>
                <w:szCs w:val="23"/>
                <w:color w:val="auto"/>
              </w:rPr>
            </w:pPr>
          </w:p>
        </w:tc>
      </w:tr>
      <w:tr>
        <w:trPr>
          <w:trHeight w:val="251"/>
        </w:trPr>
        <w:tc>
          <w:tcPr>
            <w:tcW w:w="7860" w:type="dxa"/>
            <w:vAlign w:val="bottom"/>
            <w:gridSpan w:val="2"/>
          </w:tcPr>
          <w:p>
            <w:pPr>
              <w:ind w:left="40"/>
              <w:spacing w:after="0"/>
              <w:rPr>
                <w:sz w:val="20"/>
                <w:szCs w:val="20"/>
                <w:color w:val="auto"/>
              </w:rPr>
            </w:pPr>
            <w:r>
              <w:rPr>
                <w:rFonts w:ascii="Arial" w:cs="Arial" w:eastAsia="Arial" w:hAnsi="Arial"/>
                <w:sz w:val="16"/>
                <w:szCs w:val="16"/>
                <w:color w:val="auto"/>
              </w:rPr>
              <w:t>Income taxes paid</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1460" w:type="dxa"/>
            <w:vAlign w:val="bottom"/>
          </w:tcPr>
          <w:p>
            <w:pPr>
              <w:jc w:val="right"/>
              <w:ind w:right="239"/>
              <w:spacing w:after="0"/>
              <w:rPr>
                <w:sz w:val="20"/>
                <w:szCs w:val="20"/>
                <w:color w:val="auto"/>
              </w:rPr>
            </w:pPr>
            <w:r>
              <w:rPr>
                <w:rFonts w:ascii="Arial" w:cs="Arial" w:eastAsia="Arial" w:hAnsi="Arial"/>
                <w:sz w:val="16"/>
                <w:szCs w:val="16"/>
                <w:color w:val="auto"/>
              </w:rPr>
              <w:t>31</w:t>
            </w:r>
          </w:p>
        </w:tc>
        <w:tc>
          <w:tcPr>
            <w:tcW w:w="22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1480" w:type="dxa"/>
            <w:vAlign w:val="bottom"/>
          </w:tcPr>
          <w:p>
            <w:pPr>
              <w:jc w:val="right"/>
              <w:ind w:right="239"/>
              <w:spacing w:after="0"/>
              <w:rPr>
                <w:sz w:val="20"/>
                <w:szCs w:val="20"/>
                <w:color w:val="auto"/>
              </w:rPr>
            </w:pPr>
            <w:r>
              <w:rPr>
                <w:rFonts w:ascii="Arial" w:cs="Arial" w:eastAsia="Arial" w:hAnsi="Arial"/>
                <w:sz w:val="16"/>
                <w:szCs w:val="16"/>
                <w:color w:val="auto"/>
              </w:rPr>
              <w:t>25</w:t>
            </w:r>
          </w:p>
        </w:tc>
      </w:tr>
    </w:tbl>
    <w:p>
      <w:pPr>
        <w:sectPr>
          <w:pgSz w:w="11900" w:h="16838" w:orient="portrait"/>
          <w:cols w:equalWidth="0" w:num="1">
            <w:col w:w="11420"/>
          </w:cols>
          <w:pgMar w:left="240" w:top="576" w:right="239" w:bottom="1440" w:gutter="0" w:footer="0" w:header="0"/>
        </w:sectPr>
      </w:pPr>
    </w:p>
    <w:bookmarkStart w:id="8" w:name="page9"/>
    <w:bookmarkEnd w:id="8"/>
    <w:p>
      <w:pPr>
        <w:jc w:val="center"/>
        <w:spacing w:after="0"/>
        <w:rPr>
          <w:sz w:val="20"/>
          <w:szCs w:val="20"/>
          <w:color w:val="auto"/>
        </w:rPr>
      </w:pPr>
      <w:r>
        <w:rPr>
          <w:rFonts w:ascii="Arial" w:cs="Arial" w:eastAsia="Arial" w:hAnsi="Arial"/>
          <w:sz w:val="18"/>
          <w:szCs w:val="18"/>
          <w:b w:val="1"/>
          <w:bCs w:val="1"/>
          <w:color w:val="auto"/>
        </w:rPr>
        <w:t>Winnebago Industries, Inc.</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Deliveries</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2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8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3020" w:type="dxa"/>
            <w:vAlign w:val="bottom"/>
            <w:tcBorders>
              <w:bottom w:val="single" w:sz="8" w:color="auto"/>
            </w:tcBorders>
            <w:gridSpan w:val="3"/>
          </w:tcPr>
          <w:p>
            <w:pPr>
              <w:ind w:left="900"/>
              <w:spacing w:after="0"/>
              <w:rPr>
                <w:sz w:val="20"/>
                <w:szCs w:val="20"/>
                <w:color w:val="auto"/>
              </w:rPr>
            </w:pPr>
            <w:r>
              <w:rPr>
                <w:rFonts w:ascii="Arial" w:cs="Arial" w:eastAsia="Arial" w:hAnsi="Arial"/>
                <w:sz w:val="16"/>
                <w:szCs w:val="16"/>
                <w:b w:val="1"/>
                <w:bCs w:val="1"/>
                <w:color w:val="auto"/>
              </w:rPr>
              <w:t>Quarter Ended</w:t>
            </w:r>
          </w:p>
        </w:tc>
        <w:tc>
          <w:tcPr>
            <w:tcW w:w="150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spacing w:after="0"/>
              <w:rPr>
                <w:sz w:val="19"/>
                <w:szCs w:val="19"/>
                <w:color w:val="auto"/>
              </w:rPr>
            </w:pPr>
          </w:p>
        </w:tc>
      </w:tr>
      <w:tr>
        <w:trPr>
          <w:trHeight w:val="198"/>
        </w:trPr>
        <w:tc>
          <w:tcPr>
            <w:tcW w:w="2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80" w:type="dxa"/>
            <w:vAlign w:val="bottom"/>
          </w:tcPr>
          <w:p>
            <w:pPr>
              <w:jc w:val="right"/>
              <w:ind w:right="279"/>
              <w:spacing w:after="0"/>
              <w:rPr>
                <w:sz w:val="20"/>
                <w:szCs w:val="20"/>
                <w:color w:val="auto"/>
              </w:rPr>
            </w:pPr>
            <w:r>
              <w:rPr>
                <w:rFonts w:ascii="Arial" w:cs="Arial" w:eastAsia="Arial" w:hAnsi="Arial"/>
                <w:sz w:val="16"/>
                <w:szCs w:val="16"/>
                <w:b w:val="1"/>
                <w:bCs w:val="1"/>
                <w:color w:val="auto"/>
              </w:rPr>
              <w:t>November 26,</w:t>
            </w:r>
          </w:p>
        </w:tc>
        <w:tc>
          <w:tcPr>
            <w:tcW w:w="1340" w:type="dxa"/>
            <w:vAlign w:val="bottom"/>
          </w:tcPr>
          <w:p>
            <w:pPr>
              <w:jc w:val="right"/>
              <w:ind w:right="379"/>
              <w:spacing w:after="0"/>
              <w:rPr>
                <w:sz w:val="20"/>
                <w:szCs w:val="20"/>
                <w:color w:val="auto"/>
              </w:rPr>
            </w:pPr>
            <w:r>
              <w:rPr>
                <w:rFonts w:ascii="Arial" w:cs="Arial" w:eastAsia="Arial" w:hAnsi="Arial"/>
                <w:sz w:val="16"/>
                <w:szCs w:val="16"/>
                <w:b w:val="1"/>
                <w:bCs w:val="1"/>
                <w:color w:val="auto"/>
              </w:rPr>
              <w:t>Product</w:t>
            </w:r>
          </w:p>
        </w:tc>
        <w:tc>
          <w:tcPr>
            <w:tcW w:w="100" w:type="dxa"/>
            <w:vAlign w:val="bottom"/>
          </w:tcPr>
          <w:p>
            <w:pPr>
              <w:spacing w:after="0"/>
              <w:rPr>
                <w:sz w:val="17"/>
                <w:szCs w:val="17"/>
                <w:color w:val="auto"/>
              </w:rPr>
            </w:pPr>
          </w:p>
        </w:tc>
        <w:tc>
          <w:tcPr>
            <w:tcW w:w="1580" w:type="dxa"/>
            <w:vAlign w:val="bottom"/>
          </w:tcPr>
          <w:p>
            <w:pPr>
              <w:jc w:val="right"/>
              <w:ind w:right="299"/>
              <w:spacing w:after="0"/>
              <w:rPr>
                <w:sz w:val="20"/>
                <w:szCs w:val="20"/>
                <w:color w:val="auto"/>
              </w:rPr>
            </w:pPr>
            <w:r>
              <w:rPr>
                <w:rFonts w:ascii="Arial" w:cs="Arial" w:eastAsia="Arial" w:hAnsi="Arial"/>
                <w:sz w:val="16"/>
                <w:szCs w:val="16"/>
                <w:b w:val="1"/>
                <w:bCs w:val="1"/>
                <w:color w:val="auto"/>
              </w:rPr>
              <w:t>November 27,</w:t>
            </w:r>
          </w:p>
        </w:tc>
        <w:tc>
          <w:tcPr>
            <w:tcW w:w="1440" w:type="dxa"/>
            <w:vAlign w:val="bottom"/>
            <w:gridSpan w:val="2"/>
          </w:tcPr>
          <w:p>
            <w:pPr>
              <w:ind w:left="280"/>
              <w:spacing w:after="0"/>
              <w:rPr>
                <w:sz w:val="20"/>
                <w:szCs w:val="20"/>
                <w:color w:val="auto"/>
              </w:rPr>
            </w:pPr>
            <w:r>
              <w:rPr>
                <w:rFonts w:ascii="Arial" w:cs="Arial" w:eastAsia="Arial" w:hAnsi="Arial"/>
                <w:sz w:val="16"/>
                <w:szCs w:val="16"/>
                <w:b w:val="1"/>
                <w:bCs w:val="1"/>
                <w:color w:val="auto"/>
              </w:rPr>
              <w:t>Product</w:t>
            </w:r>
          </w:p>
        </w:tc>
        <w:tc>
          <w:tcPr>
            <w:tcW w:w="1500" w:type="dxa"/>
            <w:vAlign w:val="bottom"/>
          </w:tcPr>
          <w:p>
            <w:pPr>
              <w:jc w:val="right"/>
              <w:ind w:right="299"/>
              <w:spacing w:after="0"/>
              <w:rPr>
                <w:sz w:val="20"/>
                <w:szCs w:val="20"/>
                <w:color w:val="auto"/>
              </w:rPr>
            </w:pPr>
            <w:r>
              <w:rPr>
                <w:rFonts w:ascii="Arial" w:cs="Arial" w:eastAsia="Arial" w:hAnsi="Arial"/>
                <w:sz w:val="16"/>
                <w:szCs w:val="16"/>
                <w:b w:val="1"/>
                <w:bCs w:val="1"/>
                <w:color w:val="auto"/>
              </w:rPr>
              <w:t>(Decrease)</w:t>
            </w:r>
          </w:p>
        </w:tc>
        <w:tc>
          <w:tcPr>
            <w:tcW w:w="1380" w:type="dxa"/>
            <w:vAlign w:val="bottom"/>
          </w:tcPr>
          <w:p>
            <w:pPr>
              <w:jc w:val="right"/>
              <w:ind w:right="579"/>
              <w:spacing w:after="0"/>
              <w:rPr>
                <w:sz w:val="20"/>
                <w:szCs w:val="20"/>
                <w:color w:val="auto"/>
              </w:rPr>
            </w:pPr>
            <w:r>
              <w:rPr>
                <w:rFonts w:ascii="Arial" w:cs="Arial" w:eastAsia="Arial" w:hAnsi="Arial"/>
                <w:sz w:val="16"/>
                <w:szCs w:val="16"/>
                <w:b w:val="1"/>
                <w:bCs w:val="1"/>
                <w:color w:val="auto"/>
              </w:rPr>
              <w:t>%</w:t>
            </w:r>
          </w:p>
        </w:tc>
      </w:tr>
      <w:tr>
        <w:trPr>
          <w:trHeight w:val="228"/>
        </w:trPr>
        <w:tc>
          <w:tcPr>
            <w:tcW w:w="2400" w:type="dxa"/>
            <w:vAlign w:val="bottom"/>
            <w:tcBorders>
              <w:bottom w:val="single" w:sz="8" w:color="auto"/>
            </w:tcBorders>
          </w:tcPr>
          <w:p>
            <w:pPr>
              <w:ind w:left="40"/>
              <w:spacing w:after="0"/>
              <w:rPr>
                <w:sz w:val="20"/>
                <w:szCs w:val="20"/>
                <w:color w:val="auto"/>
              </w:rPr>
            </w:pPr>
            <w:r>
              <w:rPr>
                <w:rFonts w:ascii="Arial" w:cs="Arial" w:eastAsia="Arial" w:hAnsi="Arial"/>
                <w:sz w:val="16"/>
                <w:szCs w:val="16"/>
                <w:b w:val="1"/>
                <w:bCs w:val="1"/>
                <w:color w:val="auto"/>
              </w:rPr>
              <w:t>(In units)</w:t>
            </w:r>
          </w:p>
        </w:tc>
        <w:tc>
          <w:tcPr>
            <w:tcW w:w="100" w:type="dxa"/>
            <w:vAlign w:val="bottom"/>
            <w:tcBorders>
              <w:bottom w:val="single" w:sz="8" w:color="CCEEFF"/>
            </w:tcBorders>
          </w:tcPr>
          <w:p>
            <w:pPr>
              <w:spacing w:after="0"/>
              <w:rPr>
                <w:sz w:val="19"/>
                <w:szCs w:val="19"/>
                <w:color w:val="auto"/>
              </w:rPr>
            </w:pPr>
          </w:p>
        </w:tc>
        <w:tc>
          <w:tcPr>
            <w:tcW w:w="1580" w:type="dxa"/>
            <w:vAlign w:val="bottom"/>
            <w:tcBorders>
              <w:bottom w:val="single" w:sz="8" w:color="auto"/>
            </w:tcBorders>
          </w:tcPr>
          <w:p>
            <w:pPr>
              <w:jc w:val="right"/>
              <w:ind w:right="619"/>
              <w:spacing w:after="0"/>
              <w:rPr>
                <w:sz w:val="20"/>
                <w:szCs w:val="20"/>
                <w:color w:val="auto"/>
              </w:rPr>
            </w:pPr>
            <w:r>
              <w:rPr>
                <w:rFonts w:ascii="Arial" w:cs="Arial" w:eastAsia="Arial" w:hAnsi="Arial"/>
                <w:sz w:val="16"/>
                <w:szCs w:val="16"/>
                <w:b w:val="1"/>
                <w:bCs w:val="1"/>
                <w:color w:val="auto"/>
              </w:rPr>
              <w:t>2011</w:t>
            </w:r>
          </w:p>
        </w:tc>
        <w:tc>
          <w:tcPr>
            <w:tcW w:w="1340" w:type="dxa"/>
            <w:vAlign w:val="bottom"/>
            <w:tcBorders>
              <w:bottom w:val="single" w:sz="8" w:color="auto"/>
            </w:tcBorders>
          </w:tcPr>
          <w:p>
            <w:pPr>
              <w:jc w:val="right"/>
              <w:ind w:right="439"/>
              <w:spacing w:after="0"/>
              <w:rPr>
                <w:sz w:val="20"/>
                <w:szCs w:val="20"/>
                <w:color w:val="auto"/>
              </w:rPr>
            </w:pPr>
            <w:r>
              <w:rPr>
                <w:rFonts w:ascii="Arial" w:cs="Arial" w:eastAsia="Arial" w:hAnsi="Arial"/>
                <w:sz w:val="16"/>
                <w:szCs w:val="16"/>
                <w:b w:val="1"/>
                <w:bCs w:val="1"/>
                <w:color w:val="auto"/>
              </w:rPr>
              <w:t>Mix %</w:t>
            </w:r>
          </w:p>
        </w:tc>
        <w:tc>
          <w:tcPr>
            <w:tcW w:w="100" w:type="dxa"/>
            <w:vAlign w:val="bottom"/>
            <w:tcBorders>
              <w:bottom w:val="single" w:sz="8" w:color="CCEEFF"/>
            </w:tcBorders>
          </w:tcPr>
          <w:p>
            <w:pPr>
              <w:spacing w:after="0"/>
              <w:rPr>
                <w:sz w:val="19"/>
                <w:szCs w:val="19"/>
                <w:color w:val="auto"/>
              </w:rPr>
            </w:pPr>
          </w:p>
        </w:tc>
        <w:tc>
          <w:tcPr>
            <w:tcW w:w="1580" w:type="dxa"/>
            <w:vAlign w:val="bottom"/>
            <w:tcBorders>
              <w:bottom w:val="single" w:sz="8" w:color="auto"/>
            </w:tcBorders>
          </w:tcPr>
          <w:p>
            <w:pPr>
              <w:jc w:val="right"/>
              <w:ind w:right="619"/>
              <w:spacing w:after="0"/>
              <w:rPr>
                <w:sz w:val="20"/>
                <w:szCs w:val="20"/>
                <w:color w:val="auto"/>
              </w:rPr>
            </w:pPr>
            <w:r>
              <w:rPr>
                <w:rFonts w:ascii="Arial" w:cs="Arial" w:eastAsia="Arial" w:hAnsi="Arial"/>
                <w:sz w:val="16"/>
                <w:szCs w:val="16"/>
                <w:b w:val="1"/>
                <w:bCs w:val="1"/>
                <w:color w:val="auto"/>
              </w:rPr>
              <w:t>2010</w:t>
            </w:r>
          </w:p>
        </w:tc>
        <w:tc>
          <w:tcPr>
            <w:tcW w:w="1340" w:type="dxa"/>
            <w:vAlign w:val="bottom"/>
            <w:tcBorders>
              <w:bottom w:val="single" w:sz="8" w:color="auto"/>
            </w:tcBorders>
          </w:tcPr>
          <w:p>
            <w:pPr>
              <w:jc w:val="right"/>
              <w:ind w:right="459"/>
              <w:spacing w:after="0"/>
              <w:rPr>
                <w:sz w:val="20"/>
                <w:szCs w:val="20"/>
                <w:color w:val="auto"/>
              </w:rPr>
            </w:pPr>
            <w:r>
              <w:rPr>
                <w:rFonts w:ascii="Arial" w:cs="Arial" w:eastAsia="Arial" w:hAnsi="Arial"/>
                <w:sz w:val="16"/>
                <w:szCs w:val="16"/>
                <w:b w:val="1"/>
                <w:bCs w:val="1"/>
                <w:color w:val="auto"/>
              </w:rPr>
              <w:t>Mix %</w:t>
            </w:r>
          </w:p>
        </w:tc>
        <w:tc>
          <w:tcPr>
            <w:tcW w:w="100" w:type="dxa"/>
            <w:vAlign w:val="bottom"/>
            <w:tcBorders>
              <w:bottom w:val="single" w:sz="8" w:color="CCEEFF"/>
            </w:tcBorders>
          </w:tcPr>
          <w:p>
            <w:pPr>
              <w:spacing w:after="0"/>
              <w:rPr>
                <w:sz w:val="19"/>
                <w:szCs w:val="19"/>
                <w:color w:val="auto"/>
              </w:rPr>
            </w:pPr>
          </w:p>
        </w:tc>
        <w:tc>
          <w:tcPr>
            <w:tcW w:w="1500" w:type="dxa"/>
            <w:vAlign w:val="bottom"/>
            <w:tcBorders>
              <w:bottom w:val="single" w:sz="8" w:color="auto"/>
            </w:tcBorders>
          </w:tcPr>
          <w:p>
            <w:pPr>
              <w:jc w:val="right"/>
              <w:ind w:right="379"/>
              <w:spacing w:after="0"/>
              <w:rPr>
                <w:sz w:val="20"/>
                <w:szCs w:val="20"/>
                <w:color w:val="auto"/>
              </w:rPr>
            </w:pPr>
            <w:r>
              <w:rPr>
                <w:rFonts w:ascii="Arial" w:cs="Arial" w:eastAsia="Arial" w:hAnsi="Arial"/>
                <w:sz w:val="16"/>
                <w:szCs w:val="16"/>
                <w:b w:val="1"/>
                <w:bCs w:val="1"/>
                <w:color w:val="auto"/>
              </w:rPr>
              <w:t>Increase</w:t>
            </w:r>
          </w:p>
        </w:tc>
        <w:tc>
          <w:tcPr>
            <w:tcW w:w="1380" w:type="dxa"/>
            <w:vAlign w:val="bottom"/>
            <w:tcBorders>
              <w:bottom w:val="single" w:sz="8" w:color="auto"/>
            </w:tcBorders>
          </w:tcPr>
          <w:p>
            <w:pPr>
              <w:jc w:val="right"/>
              <w:ind w:right="359"/>
              <w:spacing w:after="0"/>
              <w:rPr>
                <w:sz w:val="20"/>
                <w:szCs w:val="20"/>
                <w:color w:val="auto"/>
              </w:rPr>
            </w:pPr>
            <w:r>
              <w:rPr>
                <w:rFonts w:ascii="Arial" w:cs="Arial" w:eastAsia="Arial" w:hAnsi="Arial"/>
                <w:sz w:val="16"/>
                <w:szCs w:val="16"/>
                <w:b w:val="1"/>
                <w:bCs w:val="1"/>
                <w:color w:val="auto"/>
              </w:rPr>
              <w:t>Change</w:t>
            </w:r>
          </w:p>
        </w:tc>
      </w:tr>
      <w:tr>
        <w:trPr>
          <w:trHeight w:val="257"/>
        </w:trPr>
        <w:tc>
          <w:tcPr>
            <w:tcW w:w="250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Class A gas</w:t>
            </w:r>
          </w:p>
        </w:tc>
        <w:tc>
          <w:tcPr>
            <w:tcW w:w="158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381</w:t>
            </w:r>
          </w:p>
        </w:tc>
        <w:tc>
          <w:tcPr>
            <w:tcW w:w="134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36.6%</w:t>
            </w:r>
          </w:p>
        </w:tc>
        <w:tc>
          <w:tcPr>
            <w:tcW w:w="1680" w:type="dxa"/>
            <w:vAlign w:val="bottom"/>
            <w:gridSpan w:val="2"/>
            <w:shd w:val="clear" w:color="auto" w:fill="CCEEFF"/>
          </w:tcPr>
          <w:p>
            <w:pPr>
              <w:jc w:val="right"/>
              <w:ind w:right="199"/>
              <w:spacing w:after="0"/>
              <w:rPr>
                <w:sz w:val="20"/>
                <w:szCs w:val="20"/>
                <w:color w:val="auto"/>
              </w:rPr>
            </w:pPr>
            <w:r>
              <w:rPr>
                <w:rFonts w:ascii="Arial" w:cs="Arial" w:eastAsia="Arial" w:hAnsi="Arial"/>
                <w:sz w:val="16"/>
                <w:szCs w:val="16"/>
                <w:color w:val="auto"/>
              </w:rPr>
              <w:t>389</w:t>
            </w:r>
          </w:p>
        </w:tc>
        <w:tc>
          <w:tcPr>
            <w:tcW w:w="134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34.9%</w:t>
            </w:r>
          </w:p>
        </w:tc>
        <w:tc>
          <w:tcPr>
            <w:tcW w:w="100" w:type="dxa"/>
            <w:vAlign w:val="bottom"/>
            <w:shd w:val="clear" w:color="auto" w:fill="CCEEFF"/>
          </w:tcPr>
          <w:p>
            <w:pPr>
              <w:spacing w:after="0"/>
              <w:rPr>
                <w:sz w:val="22"/>
                <w:szCs w:val="22"/>
                <w:color w:val="auto"/>
              </w:rPr>
            </w:pPr>
          </w:p>
        </w:tc>
        <w:tc>
          <w:tcPr>
            <w:tcW w:w="1500" w:type="dxa"/>
            <w:vAlign w:val="bottom"/>
            <w:shd w:val="clear" w:color="auto" w:fill="CCEEFF"/>
          </w:tcPr>
          <w:p>
            <w:pPr>
              <w:jc w:val="right"/>
              <w:ind w:right="279"/>
              <w:spacing w:after="0"/>
              <w:rPr>
                <w:sz w:val="20"/>
                <w:szCs w:val="20"/>
                <w:color w:val="auto"/>
              </w:rPr>
            </w:pPr>
            <w:r>
              <w:rPr>
                <w:rFonts w:ascii="Arial" w:cs="Arial" w:eastAsia="Arial" w:hAnsi="Arial"/>
                <w:sz w:val="16"/>
                <w:szCs w:val="16"/>
                <w:color w:val="auto"/>
              </w:rPr>
              <w:t>(8)</w:t>
            </w:r>
          </w:p>
        </w:tc>
        <w:tc>
          <w:tcPr>
            <w:tcW w:w="138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(2.1)%</w:t>
            </w:r>
          </w:p>
        </w:tc>
      </w:tr>
      <w:tr>
        <w:trPr>
          <w:trHeight w:val="264"/>
        </w:trPr>
        <w:tc>
          <w:tcPr>
            <w:tcW w:w="2500" w:type="dxa"/>
            <w:vAlign w:val="bottom"/>
            <w:tcBorders>
              <w:bottom w:val="single" w:sz="8" w:color="CCEEFF"/>
            </w:tcBorders>
            <w:gridSpan w:val="2"/>
          </w:tcPr>
          <w:p>
            <w:pPr>
              <w:ind w:left="40"/>
              <w:spacing w:after="0"/>
              <w:rPr>
                <w:sz w:val="20"/>
                <w:szCs w:val="20"/>
                <w:color w:val="auto"/>
              </w:rPr>
            </w:pPr>
            <w:r>
              <w:rPr>
                <w:rFonts w:ascii="Arial" w:cs="Arial" w:eastAsia="Arial" w:hAnsi="Arial"/>
                <w:sz w:val="16"/>
                <w:szCs w:val="16"/>
                <w:color w:val="auto"/>
              </w:rPr>
              <w:t>Class A diesel</w:t>
            </w:r>
          </w:p>
        </w:tc>
        <w:tc>
          <w:tcPr>
            <w:tcW w:w="158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rPr>
              <w:t>232</w:t>
            </w:r>
          </w:p>
        </w:tc>
        <w:tc>
          <w:tcPr>
            <w:tcW w:w="134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rPr>
              <w:t>22.3%</w:t>
            </w:r>
          </w:p>
        </w:tc>
        <w:tc>
          <w:tcPr>
            <w:tcW w:w="100" w:type="dxa"/>
            <w:vAlign w:val="bottom"/>
            <w:tcBorders>
              <w:bottom w:val="single" w:sz="8" w:color="CCEEFF"/>
            </w:tcBorders>
          </w:tcPr>
          <w:p>
            <w:pPr>
              <w:spacing w:after="0"/>
              <w:rPr>
                <w:sz w:val="22"/>
                <w:szCs w:val="22"/>
                <w:color w:val="auto"/>
              </w:rPr>
            </w:pPr>
          </w:p>
        </w:tc>
        <w:tc>
          <w:tcPr>
            <w:tcW w:w="158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rPr>
              <w:t>270</w:t>
            </w:r>
          </w:p>
        </w:tc>
        <w:tc>
          <w:tcPr>
            <w:tcW w:w="134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rPr>
              <w:t>24.2%</w:t>
            </w:r>
          </w:p>
        </w:tc>
        <w:tc>
          <w:tcPr>
            <w:tcW w:w="100" w:type="dxa"/>
            <w:vAlign w:val="bottom"/>
            <w:tcBorders>
              <w:bottom w:val="single" w:sz="8" w:color="CCEEFF"/>
            </w:tcBorders>
          </w:tcPr>
          <w:p>
            <w:pPr>
              <w:spacing w:after="0"/>
              <w:rPr>
                <w:sz w:val="22"/>
                <w:szCs w:val="22"/>
                <w:color w:val="auto"/>
              </w:rPr>
            </w:pPr>
          </w:p>
        </w:tc>
        <w:tc>
          <w:tcPr>
            <w:tcW w:w="150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color w:val="auto"/>
              </w:rPr>
              <w:t>(38)</w:t>
            </w:r>
          </w:p>
        </w:tc>
        <w:tc>
          <w:tcPr>
            <w:tcW w:w="138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rPr>
              <w:t>(14.1)%</w:t>
            </w:r>
          </w:p>
        </w:tc>
      </w:tr>
      <w:tr>
        <w:trPr>
          <w:trHeight w:val="257"/>
        </w:trPr>
        <w:tc>
          <w:tcPr>
            <w:tcW w:w="250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Total Class A</w:t>
            </w:r>
          </w:p>
        </w:tc>
        <w:tc>
          <w:tcPr>
            <w:tcW w:w="158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613</w:t>
            </w:r>
          </w:p>
        </w:tc>
        <w:tc>
          <w:tcPr>
            <w:tcW w:w="134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58.9%</w:t>
            </w:r>
          </w:p>
        </w:tc>
        <w:tc>
          <w:tcPr>
            <w:tcW w:w="1680" w:type="dxa"/>
            <w:vAlign w:val="bottom"/>
            <w:gridSpan w:val="2"/>
            <w:shd w:val="clear" w:color="auto" w:fill="CCEEFF"/>
          </w:tcPr>
          <w:p>
            <w:pPr>
              <w:jc w:val="right"/>
              <w:ind w:right="199"/>
              <w:spacing w:after="0"/>
              <w:rPr>
                <w:sz w:val="20"/>
                <w:szCs w:val="20"/>
                <w:color w:val="auto"/>
              </w:rPr>
            </w:pPr>
            <w:r>
              <w:rPr>
                <w:rFonts w:ascii="Arial" w:cs="Arial" w:eastAsia="Arial" w:hAnsi="Arial"/>
                <w:sz w:val="16"/>
                <w:szCs w:val="16"/>
                <w:color w:val="auto"/>
              </w:rPr>
              <w:t>659</w:t>
            </w:r>
          </w:p>
        </w:tc>
        <w:tc>
          <w:tcPr>
            <w:tcW w:w="134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59.1%</w:t>
            </w:r>
          </w:p>
        </w:tc>
        <w:tc>
          <w:tcPr>
            <w:tcW w:w="100" w:type="dxa"/>
            <w:vAlign w:val="bottom"/>
            <w:shd w:val="clear" w:color="auto" w:fill="CCEEFF"/>
          </w:tcPr>
          <w:p>
            <w:pPr>
              <w:spacing w:after="0"/>
              <w:rPr>
                <w:sz w:val="22"/>
                <w:szCs w:val="22"/>
                <w:color w:val="auto"/>
              </w:rPr>
            </w:pPr>
          </w:p>
        </w:tc>
        <w:tc>
          <w:tcPr>
            <w:tcW w:w="1500" w:type="dxa"/>
            <w:vAlign w:val="bottom"/>
            <w:shd w:val="clear" w:color="auto" w:fill="CCEEFF"/>
          </w:tcPr>
          <w:p>
            <w:pPr>
              <w:jc w:val="right"/>
              <w:ind w:right="279"/>
              <w:spacing w:after="0"/>
              <w:rPr>
                <w:sz w:val="20"/>
                <w:szCs w:val="20"/>
                <w:color w:val="auto"/>
              </w:rPr>
            </w:pPr>
            <w:r>
              <w:rPr>
                <w:rFonts w:ascii="Arial" w:cs="Arial" w:eastAsia="Arial" w:hAnsi="Arial"/>
                <w:sz w:val="16"/>
                <w:szCs w:val="16"/>
                <w:color w:val="auto"/>
              </w:rPr>
              <w:t>(46)</w:t>
            </w:r>
          </w:p>
        </w:tc>
        <w:tc>
          <w:tcPr>
            <w:tcW w:w="138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(7.0)%</w:t>
            </w:r>
          </w:p>
        </w:tc>
      </w:tr>
      <w:tr>
        <w:trPr>
          <w:trHeight w:val="260"/>
        </w:trPr>
        <w:tc>
          <w:tcPr>
            <w:tcW w:w="2500" w:type="dxa"/>
            <w:vAlign w:val="bottom"/>
            <w:gridSpan w:val="2"/>
          </w:tcPr>
          <w:p>
            <w:pPr>
              <w:ind w:left="40"/>
              <w:spacing w:after="0"/>
              <w:rPr>
                <w:sz w:val="20"/>
                <w:szCs w:val="20"/>
                <w:color w:val="auto"/>
              </w:rPr>
            </w:pPr>
            <w:r>
              <w:rPr>
                <w:rFonts w:ascii="Arial" w:cs="Arial" w:eastAsia="Arial" w:hAnsi="Arial"/>
                <w:sz w:val="16"/>
                <w:szCs w:val="16"/>
                <w:color w:val="auto"/>
              </w:rPr>
              <w:t>Class B</w:t>
            </w:r>
          </w:p>
        </w:tc>
        <w:tc>
          <w:tcPr>
            <w:tcW w:w="1580" w:type="dxa"/>
            <w:vAlign w:val="bottom"/>
          </w:tcPr>
          <w:p>
            <w:pPr>
              <w:jc w:val="right"/>
              <w:ind w:right="199"/>
              <w:spacing w:after="0"/>
              <w:rPr>
                <w:sz w:val="20"/>
                <w:szCs w:val="20"/>
                <w:color w:val="auto"/>
              </w:rPr>
            </w:pPr>
            <w:r>
              <w:rPr>
                <w:rFonts w:ascii="Arial" w:cs="Arial" w:eastAsia="Arial" w:hAnsi="Arial"/>
                <w:sz w:val="16"/>
                <w:szCs w:val="16"/>
                <w:color w:val="auto"/>
              </w:rPr>
              <w:t>79</w:t>
            </w:r>
          </w:p>
        </w:tc>
        <w:tc>
          <w:tcPr>
            <w:tcW w:w="1340" w:type="dxa"/>
            <w:vAlign w:val="bottom"/>
          </w:tcPr>
          <w:p>
            <w:pPr>
              <w:jc w:val="right"/>
              <w:ind w:right="199"/>
              <w:spacing w:after="0"/>
              <w:rPr>
                <w:sz w:val="20"/>
                <w:szCs w:val="20"/>
                <w:color w:val="auto"/>
              </w:rPr>
            </w:pPr>
            <w:r>
              <w:rPr>
                <w:rFonts w:ascii="Arial" w:cs="Arial" w:eastAsia="Arial" w:hAnsi="Arial"/>
                <w:sz w:val="16"/>
                <w:szCs w:val="16"/>
                <w:color w:val="auto"/>
              </w:rPr>
              <w:t>7.6%</w:t>
            </w:r>
          </w:p>
        </w:tc>
        <w:tc>
          <w:tcPr>
            <w:tcW w:w="1680" w:type="dxa"/>
            <w:vAlign w:val="bottom"/>
            <w:gridSpan w:val="2"/>
          </w:tcPr>
          <w:p>
            <w:pPr>
              <w:jc w:val="right"/>
              <w:ind w:right="199"/>
              <w:spacing w:after="0"/>
              <w:rPr>
                <w:sz w:val="20"/>
                <w:szCs w:val="20"/>
                <w:color w:val="auto"/>
              </w:rPr>
            </w:pPr>
            <w:r>
              <w:rPr>
                <w:rFonts w:ascii="Arial" w:cs="Arial" w:eastAsia="Arial" w:hAnsi="Arial"/>
                <w:sz w:val="16"/>
                <w:szCs w:val="16"/>
                <w:color w:val="auto"/>
              </w:rPr>
              <w:t>1</w:t>
            </w:r>
          </w:p>
        </w:tc>
        <w:tc>
          <w:tcPr>
            <w:tcW w:w="1340" w:type="dxa"/>
            <w:vAlign w:val="bottom"/>
          </w:tcPr>
          <w:p>
            <w:pPr>
              <w:jc w:val="right"/>
              <w:ind w:right="199"/>
              <w:spacing w:after="0"/>
              <w:rPr>
                <w:sz w:val="20"/>
                <w:szCs w:val="20"/>
                <w:color w:val="auto"/>
              </w:rPr>
            </w:pPr>
            <w:r>
              <w:rPr>
                <w:rFonts w:ascii="Arial" w:cs="Arial" w:eastAsia="Arial" w:hAnsi="Arial"/>
                <w:sz w:val="16"/>
                <w:szCs w:val="16"/>
                <w:color w:val="auto"/>
              </w:rPr>
              <w:t>0.1%</w:t>
            </w:r>
          </w:p>
        </w:tc>
        <w:tc>
          <w:tcPr>
            <w:tcW w:w="100" w:type="dxa"/>
            <w:vAlign w:val="bottom"/>
          </w:tcPr>
          <w:p>
            <w:pPr>
              <w:spacing w:after="0"/>
              <w:rPr>
                <w:sz w:val="22"/>
                <w:szCs w:val="22"/>
                <w:color w:val="auto"/>
              </w:rPr>
            </w:pPr>
          </w:p>
        </w:tc>
        <w:tc>
          <w:tcPr>
            <w:tcW w:w="1500" w:type="dxa"/>
            <w:vAlign w:val="bottom"/>
          </w:tcPr>
          <w:p>
            <w:pPr>
              <w:jc w:val="right"/>
              <w:ind w:right="339"/>
              <w:spacing w:after="0"/>
              <w:rPr>
                <w:sz w:val="20"/>
                <w:szCs w:val="20"/>
                <w:color w:val="auto"/>
              </w:rPr>
            </w:pPr>
            <w:r>
              <w:rPr>
                <w:rFonts w:ascii="Arial" w:cs="Arial" w:eastAsia="Arial" w:hAnsi="Arial"/>
                <w:sz w:val="16"/>
                <w:szCs w:val="16"/>
                <w:color w:val="auto"/>
              </w:rPr>
              <w:t>78</w:t>
            </w:r>
          </w:p>
        </w:tc>
        <w:tc>
          <w:tcPr>
            <w:tcW w:w="1380" w:type="dxa"/>
            <w:vAlign w:val="bottom"/>
          </w:tcPr>
          <w:p>
            <w:pPr>
              <w:jc w:val="right"/>
              <w:ind w:right="399"/>
              <w:spacing w:after="0"/>
              <w:rPr>
                <w:sz w:val="20"/>
                <w:szCs w:val="20"/>
                <w:color w:val="auto"/>
              </w:rPr>
            </w:pPr>
            <w:r>
              <w:rPr>
                <w:rFonts w:ascii="Arial" w:cs="Arial" w:eastAsia="Arial" w:hAnsi="Arial"/>
                <w:sz w:val="16"/>
                <w:szCs w:val="16"/>
                <w:color w:val="auto"/>
              </w:rPr>
              <w:t>NMF</w:t>
            </w:r>
          </w:p>
        </w:tc>
      </w:tr>
      <w:tr>
        <w:trPr>
          <w:trHeight w:val="273"/>
        </w:trPr>
        <w:tc>
          <w:tcPr>
            <w:tcW w:w="250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Class C</w:t>
            </w:r>
          </w:p>
        </w:tc>
        <w:tc>
          <w:tcPr>
            <w:tcW w:w="158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rPr>
              <w:t>348</w:t>
            </w:r>
          </w:p>
        </w:tc>
        <w:tc>
          <w:tcPr>
            <w:tcW w:w="134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rPr>
              <w:t>33.5%</w:t>
            </w:r>
          </w:p>
        </w:tc>
        <w:tc>
          <w:tcPr>
            <w:tcW w:w="100" w:type="dxa"/>
            <w:vAlign w:val="bottom"/>
            <w:shd w:val="clear" w:color="auto" w:fill="CCEEFF"/>
          </w:tcPr>
          <w:p>
            <w:pPr>
              <w:spacing w:after="0"/>
              <w:rPr>
                <w:sz w:val="23"/>
                <w:szCs w:val="23"/>
                <w:color w:val="auto"/>
              </w:rPr>
            </w:pPr>
          </w:p>
        </w:tc>
        <w:tc>
          <w:tcPr>
            <w:tcW w:w="158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rPr>
              <w:t>455</w:t>
            </w:r>
          </w:p>
        </w:tc>
        <w:tc>
          <w:tcPr>
            <w:tcW w:w="134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rPr>
              <w:t>40.8%</w:t>
            </w:r>
          </w:p>
        </w:tc>
        <w:tc>
          <w:tcPr>
            <w:tcW w:w="100" w:type="dxa"/>
            <w:vAlign w:val="bottom"/>
            <w:shd w:val="clear" w:color="auto" w:fill="CCEEFF"/>
          </w:tcPr>
          <w:p>
            <w:pPr>
              <w:spacing w:after="0"/>
              <w:rPr>
                <w:sz w:val="23"/>
                <w:szCs w:val="23"/>
                <w:color w:val="auto"/>
              </w:rPr>
            </w:pPr>
          </w:p>
        </w:tc>
        <w:tc>
          <w:tcPr>
            <w:tcW w:w="1500" w:type="dxa"/>
            <w:vAlign w:val="bottom"/>
            <w:tcBorders>
              <w:bottom w:val="single" w:sz="8" w:color="auto"/>
            </w:tcBorders>
            <w:shd w:val="clear" w:color="auto" w:fill="CCEEFF"/>
          </w:tcPr>
          <w:p>
            <w:pPr>
              <w:jc w:val="right"/>
              <w:ind w:right="279"/>
              <w:spacing w:after="0"/>
              <w:rPr>
                <w:sz w:val="20"/>
                <w:szCs w:val="20"/>
                <w:color w:val="auto"/>
              </w:rPr>
            </w:pPr>
            <w:r>
              <w:rPr>
                <w:rFonts w:ascii="Arial" w:cs="Arial" w:eastAsia="Arial" w:hAnsi="Arial"/>
                <w:sz w:val="16"/>
                <w:szCs w:val="16"/>
                <w:color w:val="auto"/>
              </w:rPr>
              <w:t>(107)</w:t>
            </w:r>
          </w:p>
        </w:tc>
        <w:tc>
          <w:tcPr>
            <w:tcW w:w="138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rPr>
              <w:t>(23.5)%</w:t>
            </w:r>
          </w:p>
        </w:tc>
      </w:tr>
      <w:tr>
        <w:trPr>
          <w:trHeight w:val="280"/>
        </w:trPr>
        <w:tc>
          <w:tcPr>
            <w:tcW w:w="2500" w:type="dxa"/>
            <w:vAlign w:val="bottom"/>
            <w:gridSpan w:val="2"/>
          </w:tcPr>
          <w:p>
            <w:pPr>
              <w:ind w:left="40"/>
              <w:spacing w:after="0"/>
              <w:rPr>
                <w:sz w:val="20"/>
                <w:szCs w:val="20"/>
                <w:color w:val="auto"/>
              </w:rPr>
            </w:pPr>
            <w:r>
              <w:rPr>
                <w:rFonts w:ascii="Arial" w:cs="Arial" w:eastAsia="Arial" w:hAnsi="Arial"/>
                <w:sz w:val="16"/>
                <w:szCs w:val="16"/>
                <w:color w:val="auto"/>
              </w:rPr>
              <w:t>Total motor homes</w:t>
            </w:r>
          </w:p>
        </w:tc>
        <w:tc>
          <w:tcPr>
            <w:tcW w:w="1580" w:type="dxa"/>
            <w:vAlign w:val="bottom"/>
          </w:tcPr>
          <w:p>
            <w:pPr>
              <w:jc w:val="right"/>
              <w:ind w:right="199"/>
              <w:spacing w:after="0"/>
              <w:rPr>
                <w:sz w:val="20"/>
                <w:szCs w:val="20"/>
                <w:color w:val="auto"/>
              </w:rPr>
            </w:pPr>
            <w:r>
              <w:rPr>
                <w:rFonts w:ascii="Arial" w:cs="Arial" w:eastAsia="Arial" w:hAnsi="Arial"/>
                <w:sz w:val="16"/>
                <w:szCs w:val="16"/>
                <w:color w:val="auto"/>
              </w:rPr>
              <w:t>1,040</w:t>
            </w:r>
          </w:p>
        </w:tc>
        <w:tc>
          <w:tcPr>
            <w:tcW w:w="1340" w:type="dxa"/>
            <w:vAlign w:val="bottom"/>
          </w:tcPr>
          <w:p>
            <w:pPr>
              <w:jc w:val="right"/>
              <w:ind w:right="199"/>
              <w:spacing w:after="0"/>
              <w:rPr>
                <w:sz w:val="20"/>
                <w:szCs w:val="20"/>
                <w:color w:val="auto"/>
              </w:rPr>
            </w:pPr>
            <w:r>
              <w:rPr>
                <w:rFonts w:ascii="Arial" w:cs="Arial" w:eastAsia="Arial" w:hAnsi="Arial"/>
                <w:sz w:val="16"/>
                <w:szCs w:val="16"/>
                <w:color w:val="auto"/>
              </w:rPr>
              <w:t>100.0%</w:t>
            </w:r>
          </w:p>
        </w:tc>
        <w:tc>
          <w:tcPr>
            <w:tcW w:w="1680" w:type="dxa"/>
            <w:vAlign w:val="bottom"/>
            <w:gridSpan w:val="2"/>
          </w:tcPr>
          <w:p>
            <w:pPr>
              <w:jc w:val="right"/>
              <w:ind w:right="199"/>
              <w:spacing w:after="0"/>
              <w:rPr>
                <w:sz w:val="20"/>
                <w:szCs w:val="20"/>
                <w:color w:val="auto"/>
              </w:rPr>
            </w:pPr>
            <w:r>
              <w:rPr>
                <w:rFonts w:ascii="Arial" w:cs="Arial" w:eastAsia="Arial" w:hAnsi="Arial"/>
                <w:sz w:val="16"/>
                <w:szCs w:val="16"/>
                <w:color w:val="auto"/>
              </w:rPr>
              <w:t>1,115</w:t>
            </w:r>
          </w:p>
        </w:tc>
        <w:tc>
          <w:tcPr>
            <w:tcW w:w="1340" w:type="dxa"/>
            <w:vAlign w:val="bottom"/>
          </w:tcPr>
          <w:p>
            <w:pPr>
              <w:jc w:val="right"/>
              <w:ind w:right="199"/>
              <w:spacing w:after="0"/>
              <w:rPr>
                <w:sz w:val="20"/>
                <w:szCs w:val="20"/>
                <w:color w:val="auto"/>
              </w:rPr>
            </w:pPr>
            <w:r>
              <w:rPr>
                <w:rFonts w:ascii="Arial" w:cs="Arial" w:eastAsia="Arial" w:hAnsi="Arial"/>
                <w:sz w:val="16"/>
                <w:szCs w:val="16"/>
                <w:color w:val="auto"/>
              </w:rPr>
              <w:t>100.0%</w:t>
            </w:r>
          </w:p>
        </w:tc>
        <w:tc>
          <w:tcPr>
            <w:tcW w:w="100" w:type="dxa"/>
            <w:vAlign w:val="bottom"/>
          </w:tcPr>
          <w:p>
            <w:pPr>
              <w:spacing w:after="0"/>
              <w:rPr>
                <w:sz w:val="24"/>
                <w:szCs w:val="24"/>
                <w:color w:val="auto"/>
              </w:rPr>
            </w:pPr>
          </w:p>
        </w:tc>
        <w:tc>
          <w:tcPr>
            <w:tcW w:w="1500" w:type="dxa"/>
            <w:vAlign w:val="bottom"/>
          </w:tcPr>
          <w:p>
            <w:pPr>
              <w:jc w:val="right"/>
              <w:ind w:right="279"/>
              <w:spacing w:after="0"/>
              <w:rPr>
                <w:sz w:val="20"/>
                <w:szCs w:val="20"/>
                <w:color w:val="auto"/>
              </w:rPr>
            </w:pPr>
            <w:r>
              <w:rPr>
                <w:rFonts w:ascii="Arial" w:cs="Arial" w:eastAsia="Arial" w:hAnsi="Arial"/>
                <w:sz w:val="16"/>
                <w:szCs w:val="16"/>
                <w:color w:val="auto"/>
              </w:rPr>
              <w:t>(75)</w:t>
            </w:r>
          </w:p>
        </w:tc>
        <w:tc>
          <w:tcPr>
            <w:tcW w:w="1380" w:type="dxa"/>
            <w:vAlign w:val="bottom"/>
          </w:tcPr>
          <w:p>
            <w:pPr>
              <w:jc w:val="right"/>
              <w:ind w:right="199"/>
              <w:spacing w:after="0"/>
              <w:rPr>
                <w:sz w:val="20"/>
                <w:szCs w:val="20"/>
                <w:color w:val="auto"/>
              </w:rPr>
            </w:pPr>
            <w:r>
              <w:rPr>
                <w:rFonts w:ascii="Arial" w:cs="Arial" w:eastAsia="Arial" w:hAnsi="Arial"/>
                <w:sz w:val="16"/>
                <w:szCs w:val="16"/>
                <w:color w:val="auto"/>
              </w:rPr>
              <w:t>(6.7)%</w:t>
            </w:r>
          </w:p>
        </w:tc>
      </w:tr>
      <w:tr>
        <w:trPr>
          <w:trHeight w:val="267"/>
        </w:trPr>
        <w:tc>
          <w:tcPr>
            <w:tcW w:w="2400" w:type="dxa"/>
            <w:vAlign w:val="bottom"/>
            <w:tcBorders>
              <w:top w:val="single" w:sz="8" w:color="CCEEFF"/>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1580" w:type="dxa"/>
            <w:vAlign w:val="bottom"/>
            <w:tcBorders>
              <w:top w:val="single" w:sz="8" w:color="auto"/>
            </w:tcBorders>
            <w:shd w:val="clear" w:color="auto" w:fill="CCEEFF"/>
          </w:tcPr>
          <w:p>
            <w:pPr>
              <w:spacing w:after="0"/>
              <w:rPr>
                <w:sz w:val="23"/>
                <w:szCs w:val="23"/>
                <w:color w:val="auto"/>
              </w:rPr>
            </w:pPr>
          </w:p>
        </w:tc>
        <w:tc>
          <w:tcPr>
            <w:tcW w:w="134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1580" w:type="dxa"/>
            <w:vAlign w:val="bottom"/>
            <w:tcBorders>
              <w:top w:val="single" w:sz="8" w:color="auto"/>
            </w:tcBorders>
            <w:shd w:val="clear" w:color="auto" w:fill="CCEEFF"/>
          </w:tcPr>
          <w:p>
            <w:pPr>
              <w:spacing w:after="0"/>
              <w:rPr>
                <w:sz w:val="23"/>
                <w:szCs w:val="23"/>
                <w:color w:val="auto"/>
              </w:rPr>
            </w:pPr>
          </w:p>
        </w:tc>
        <w:tc>
          <w:tcPr>
            <w:tcW w:w="134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1500" w:type="dxa"/>
            <w:vAlign w:val="bottom"/>
            <w:tcBorders>
              <w:top w:val="single" w:sz="8" w:color="auto"/>
            </w:tcBorders>
            <w:shd w:val="clear" w:color="auto" w:fill="CCEEFF"/>
          </w:tcPr>
          <w:p>
            <w:pPr>
              <w:spacing w:after="0"/>
              <w:rPr>
                <w:sz w:val="23"/>
                <w:szCs w:val="23"/>
                <w:color w:val="auto"/>
              </w:rPr>
            </w:pPr>
          </w:p>
        </w:tc>
        <w:tc>
          <w:tcPr>
            <w:tcW w:w="1380" w:type="dxa"/>
            <w:vAlign w:val="bottom"/>
            <w:tcBorders>
              <w:top w:val="single" w:sz="8" w:color="auto"/>
            </w:tcBorders>
            <w:shd w:val="clear" w:color="auto" w:fill="CCEEFF"/>
          </w:tcPr>
          <w:p>
            <w:pPr>
              <w:spacing w:after="0"/>
              <w:rPr>
                <w:sz w:val="23"/>
                <w:szCs w:val="23"/>
                <w:color w:val="auto"/>
              </w:rPr>
            </w:pPr>
          </w:p>
        </w:tc>
      </w:tr>
      <w:tr>
        <w:trPr>
          <w:trHeight w:val="260"/>
        </w:trPr>
        <w:tc>
          <w:tcPr>
            <w:tcW w:w="2500" w:type="dxa"/>
            <w:vAlign w:val="bottom"/>
            <w:gridSpan w:val="2"/>
          </w:tcPr>
          <w:p>
            <w:pPr>
              <w:ind w:left="40"/>
              <w:spacing w:after="0"/>
              <w:rPr>
                <w:sz w:val="20"/>
                <w:szCs w:val="20"/>
                <w:color w:val="auto"/>
              </w:rPr>
            </w:pPr>
            <w:r>
              <w:rPr>
                <w:rFonts w:ascii="Arial" w:cs="Arial" w:eastAsia="Arial" w:hAnsi="Arial"/>
                <w:sz w:val="16"/>
                <w:szCs w:val="16"/>
                <w:color w:val="auto"/>
              </w:rPr>
              <w:t>Fifth wheel</w:t>
            </w:r>
          </w:p>
        </w:tc>
        <w:tc>
          <w:tcPr>
            <w:tcW w:w="1580" w:type="dxa"/>
            <w:vAlign w:val="bottom"/>
          </w:tcPr>
          <w:p>
            <w:pPr>
              <w:jc w:val="right"/>
              <w:ind w:right="199"/>
              <w:spacing w:after="0"/>
              <w:rPr>
                <w:sz w:val="20"/>
                <w:szCs w:val="20"/>
                <w:color w:val="auto"/>
              </w:rPr>
            </w:pPr>
            <w:r>
              <w:rPr>
                <w:rFonts w:ascii="Arial" w:cs="Arial" w:eastAsia="Arial" w:hAnsi="Arial"/>
                <w:sz w:val="16"/>
                <w:szCs w:val="16"/>
                <w:color w:val="auto"/>
              </w:rPr>
              <w:t>168</w:t>
            </w:r>
          </w:p>
        </w:tc>
        <w:tc>
          <w:tcPr>
            <w:tcW w:w="1340" w:type="dxa"/>
            <w:vAlign w:val="bottom"/>
          </w:tcPr>
          <w:p>
            <w:pPr>
              <w:jc w:val="right"/>
              <w:ind w:right="199"/>
              <w:spacing w:after="0"/>
              <w:rPr>
                <w:sz w:val="20"/>
                <w:szCs w:val="20"/>
                <w:color w:val="auto"/>
              </w:rPr>
            </w:pPr>
            <w:r>
              <w:rPr>
                <w:rFonts w:ascii="Arial" w:cs="Arial" w:eastAsia="Arial" w:hAnsi="Arial"/>
                <w:sz w:val="16"/>
                <w:szCs w:val="16"/>
                <w:color w:val="auto"/>
              </w:rPr>
              <w:t>38.6%</w:t>
            </w:r>
          </w:p>
        </w:tc>
        <w:tc>
          <w:tcPr>
            <w:tcW w:w="1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500" w:type="dxa"/>
            <w:vAlign w:val="bottom"/>
          </w:tcPr>
          <w:p>
            <w:pPr>
              <w:spacing w:after="0"/>
              <w:rPr>
                <w:sz w:val="22"/>
                <w:szCs w:val="22"/>
                <w:color w:val="auto"/>
              </w:rPr>
            </w:pPr>
          </w:p>
        </w:tc>
        <w:tc>
          <w:tcPr>
            <w:tcW w:w="1380" w:type="dxa"/>
            <w:vAlign w:val="bottom"/>
          </w:tcPr>
          <w:p>
            <w:pPr>
              <w:spacing w:after="0"/>
              <w:rPr>
                <w:sz w:val="22"/>
                <w:szCs w:val="22"/>
                <w:color w:val="auto"/>
              </w:rPr>
            </w:pPr>
          </w:p>
        </w:tc>
      </w:tr>
      <w:tr>
        <w:trPr>
          <w:trHeight w:val="273"/>
        </w:trPr>
        <w:tc>
          <w:tcPr>
            <w:tcW w:w="250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Travel trailer</w:t>
            </w:r>
          </w:p>
        </w:tc>
        <w:tc>
          <w:tcPr>
            <w:tcW w:w="158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rPr>
              <w:t>267</w:t>
            </w:r>
          </w:p>
        </w:tc>
        <w:tc>
          <w:tcPr>
            <w:tcW w:w="134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rPr>
              <w:t>61.4%</w:t>
            </w:r>
          </w:p>
        </w:tc>
        <w:tc>
          <w:tcPr>
            <w:tcW w:w="100" w:type="dxa"/>
            <w:vAlign w:val="bottom"/>
            <w:shd w:val="clear" w:color="auto" w:fill="CCEEFF"/>
          </w:tcPr>
          <w:p>
            <w:pPr>
              <w:spacing w:after="0"/>
              <w:rPr>
                <w:sz w:val="23"/>
                <w:szCs w:val="23"/>
                <w:color w:val="auto"/>
              </w:rPr>
            </w:pPr>
          </w:p>
        </w:tc>
        <w:tc>
          <w:tcPr>
            <w:tcW w:w="1580" w:type="dxa"/>
            <w:vAlign w:val="bottom"/>
            <w:shd w:val="clear" w:color="auto" w:fill="CCEEFF"/>
          </w:tcPr>
          <w:p>
            <w:pPr>
              <w:spacing w:after="0"/>
              <w:rPr>
                <w:sz w:val="23"/>
                <w:szCs w:val="23"/>
                <w:color w:val="auto"/>
              </w:rPr>
            </w:pPr>
          </w:p>
        </w:tc>
        <w:tc>
          <w:tcPr>
            <w:tcW w:w="13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500" w:type="dxa"/>
            <w:vAlign w:val="bottom"/>
            <w:shd w:val="clear" w:color="auto" w:fill="CCEEFF"/>
          </w:tcPr>
          <w:p>
            <w:pPr>
              <w:spacing w:after="0"/>
              <w:rPr>
                <w:sz w:val="23"/>
                <w:szCs w:val="23"/>
                <w:color w:val="auto"/>
              </w:rPr>
            </w:pPr>
          </w:p>
        </w:tc>
        <w:tc>
          <w:tcPr>
            <w:tcW w:w="1380" w:type="dxa"/>
            <w:vAlign w:val="bottom"/>
            <w:shd w:val="clear" w:color="auto" w:fill="CCEEFF"/>
          </w:tcPr>
          <w:p>
            <w:pPr>
              <w:spacing w:after="0"/>
              <w:rPr>
                <w:sz w:val="23"/>
                <w:szCs w:val="23"/>
                <w:color w:val="auto"/>
              </w:rPr>
            </w:pPr>
          </w:p>
        </w:tc>
      </w:tr>
      <w:tr>
        <w:trPr>
          <w:trHeight w:val="240"/>
        </w:trPr>
        <w:tc>
          <w:tcPr>
            <w:tcW w:w="2500" w:type="dxa"/>
            <w:vAlign w:val="bottom"/>
            <w:gridSpan w:val="2"/>
          </w:tcPr>
          <w:p>
            <w:pPr>
              <w:ind w:left="40"/>
              <w:spacing w:after="0"/>
              <w:rPr>
                <w:sz w:val="20"/>
                <w:szCs w:val="20"/>
                <w:color w:val="auto"/>
              </w:rPr>
            </w:pPr>
            <w:r>
              <w:rPr>
                <w:rFonts w:ascii="Arial" w:cs="Arial" w:eastAsia="Arial" w:hAnsi="Arial"/>
                <w:sz w:val="16"/>
                <w:szCs w:val="16"/>
                <w:color w:val="auto"/>
              </w:rPr>
              <w:t>Total towables</w:t>
            </w:r>
          </w:p>
        </w:tc>
        <w:tc>
          <w:tcPr>
            <w:tcW w:w="158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rPr>
              <w:t>435</w:t>
            </w:r>
          </w:p>
        </w:tc>
        <w:tc>
          <w:tcPr>
            <w:tcW w:w="134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rPr>
              <w:t>100.0%</w:t>
            </w:r>
          </w:p>
        </w:tc>
        <w:tc>
          <w:tcPr>
            <w:tcW w:w="10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1380" w:type="dxa"/>
            <w:vAlign w:val="bottom"/>
          </w:tcPr>
          <w:p>
            <w:pPr>
              <w:spacing w:after="0"/>
              <w:rPr>
                <w:sz w:val="20"/>
                <w:szCs w:val="20"/>
                <w:color w:val="auto"/>
              </w:rPr>
            </w:pPr>
          </w:p>
        </w:tc>
      </w:tr>
      <w:tr>
        <w:trPr>
          <w:trHeight w:val="20"/>
        </w:trPr>
        <w:tc>
          <w:tcPr>
            <w:tcW w:w="2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Winnebago Industries, Inc.</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Backlog</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3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gridSpan w:val="2"/>
          </w:tcPr>
          <w:p>
            <w:pPr>
              <w:ind w:left="80"/>
              <w:spacing w:after="0"/>
              <w:rPr>
                <w:sz w:val="20"/>
                <w:szCs w:val="20"/>
                <w:color w:val="auto"/>
              </w:rPr>
            </w:pPr>
            <w:r>
              <w:rPr>
                <w:rFonts w:ascii="Arial" w:cs="Arial" w:eastAsia="Arial" w:hAnsi="Arial"/>
                <w:sz w:val="16"/>
                <w:szCs w:val="16"/>
                <w:b w:val="1"/>
                <w:bCs w:val="1"/>
                <w:color w:val="auto"/>
              </w:rPr>
              <w:t>As Of</w:t>
            </w:r>
          </w:p>
        </w:tc>
        <w:tc>
          <w:tcPr>
            <w:tcW w:w="24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spacing w:after="0"/>
              <w:rPr>
                <w:sz w:val="19"/>
                <w:szCs w:val="19"/>
                <w:color w:val="auto"/>
              </w:rPr>
            </w:pPr>
          </w:p>
        </w:tc>
      </w:tr>
      <w:tr>
        <w:trPr>
          <w:trHeight w:val="198"/>
        </w:trPr>
        <w:tc>
          <w:tcPr>
            <w:tcW w:w="3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00" w:type="dxa"/>
            <w:vAlign w:val="bottom"/>
          </w:tcPr>
          <w:p>
            <w:pPr>
              <w:jc w:val="right"/>
              <w:ind w:right="299"/>
              <w:spacing w:after="0"/>
              <w:rPr>
                <w:sz w:val="20"/>
                <w:szCs w:val="20"/>
                <w:color w:val="auto"/>
              </w:rPr>
            </w:pPr>
            <w:r>
              <w:rPr>
                <w:rFonts w:ascii="Arial" w:cs="Arial" w:eastAsia="Arial" w:hAnsi="Arial"/>
                <w:sz w:val="16"/>
                <w:szCs w:val="16"/>
                <w:b w:val="1"/>
                <w:bCs w:val="1"/>
                <w:color w:val="auto"/>
              </w:rPr>
              <w:t>(Decrease)</w:t>
            </w:r>
          </w:p>
        </w:tc>
        <w:tc>
          <w:tcPr>
            <w:tcW w:w="1360" w:type="dxa"/>
            <w:vAlign w:val="bottom"/>
          </w:tcPr>
          <w:p>
            <w:pPr>
              <w:jc w:val="right"/>
              <w:ind w:right="559"/>
              <w:spacing w:after="0"/>
              <w:rPr>
                <w:sz w:val="20"/>
                <w:szCs w:val="20"/>
                <w:color w:val="auto"/>
              </w:rPr>
            </w:pPr>
            <w:r>
              <w:rPr>
                <w:rFonts w:ascii="Arial" w:cs="Arial" w:eastAsia="Arial" w:hAnsi="Arial"/>
                <w:sz w:val="16"/>
                <w:szCs w:val="16"/>
                <w:b w:val="1"/>
                <w:bCs w:val="1"/>
                <w:color w:val="auto"/>
              </w:rPr>
              <w:t>%</w:t>
            </w:r>
          </w:p>
        </w:tc>
      </w:tr>
      <w:tr>
        <w:trPr>
          <w:trHeight w:val="228"/>
        </w:trPr>
        <w:tc>
          <w:tcPr>
            <w:tcW w:w="3040" w:type="dxa"/>
            <w:vAlign w:val="bottom"/>
            <w:tcBorders>
              <w:bottom w:val="single" w:sz="8" w:color="auto"/>
            </w:tcBorders>
          </w:tcPr>
          <w:p>
            <w:pPr>
              <w:ind w:left="40"/>
              <w:spacing w:after="0"/>
              <w:rPr>
                <w:sz w:val="20"/>
                <w:szCs w:val="20"/>
                <w:color w:val="auto"/>
              </w:rPr>
            </w:pPr>
            <w:r>
              <w:rPr>
                <w:rFonts w:ascii="Arial" w:cs="Arial" w:eastAsia="Arial" w:hAnsi="Arial"/>
                <w:sz w:val="16"/>
                <w:szCs w:val="16"/>
                <w:b w:val="1"/>
                <w:bCs w:val="1"/>
                <w:color w:val="auto"/>
              </w:rPr>
              <w:t>(In units)</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2240" w:type="dxa"/>
            <w:vAlign w:val="bottom"/>
            <w:tcBorders>
              <w:bottom w:val="single" w:sz="8" w:color="auto"/>
            </w:tcBorders>
            <w:gridSpan w:val="2"/>
          </w:tcPr>
          <w:p>
            <w:pPr>
              <w:jc w:val="right"/>
              <w:ind w:right="459"/>
              <w:spacing w:after="0"/>
              <w:rPr>
                <w:sz w:val="20"/>
                <w:szCs w:val="20"/>
                <w:color w:val="auto"/>
              </w:rPr>
            </w:pPr>
            <w:r>
              <w:rPr>
                <w:rFonts w:ascii="Arial" w:cs="Arial" w:eastAsia="Arial" w:hAnsi="Arial"/>
                <w:sz w:val="16"/>
                <w:szCs w:val="16"/>
                <w:b w:val="1"/>
                <w:bCs w:val="1"/>
                <w:color w:val="auto"/>
              </w:rPr>
              <w:t>November 26, 2011</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2240" w:type="dxa"/>
            <w:vAlign w:val="bottom"/>
            <w:tcBorders>
              <w:bottom w:val="single" w:sz="8" w:color="auto"/>
            </w:tcBorders>
            <w:gridSpan w:val="2"/>
          </w:tcPr>
          <w:p>
            <w:pPr>
              <w:jc w:val="right"/>
              <w:ind w:right="459"/>
              <w:spacing w:after="0"/>
              <w:rPr>
                <w:sz w:val="20"/>
                <w:szCs w:val="20"/>
                <w:color w:val="auto"/>
              </w:rPr>
            </w:pPr>
            <w:r>
              <w:rPr>
                <w:rFonts w:ascii="Arial" w:cs="Arial" w:eastAsia="Arial" w:hAnsi="Arial"/>
                <w:sz w:val="16"/>
                <w:szCs w:val="16"/>
                <w:b w:val="1"/>
                <w:bCs w:val="1"/>
                <w:color w:val="auto"/>
              </w:rPr>
              <w:t>November 27, 2010</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ind w:right="379"/>
              <w:spacing w:after="0"/>
              <w:rPr>
                <w:sz w:val="20"/>
                <w:szCs w:val="20"/>
                <w:color w:val="auto"/>
              </w:rPr>
            </w:pPr>
            <w:r>
              <w:rPr>
                <w:rFonts w:ascii="Arial" w:cs="Arial" w:eastAsia="Arial" w:hAnsi="Arial"/>
                <w:sz w:val="16"/>
                <w:szCs w:val="16"/>
                <w:b w:val="1"/>
                <w:bCs w:val="1"/>
                <w:color w:val="auto"/>
              </w:rPr>
              <w:t>Increase</w:t>
            </w:r>
          </w:p>
        </w:tc>
        <w:tc>
          <w:tcPr>
            <w:tcW w:w="1360" w:type="dxa"/>
            <w:vAlign w:val="bottom"/>
            <w:tcBorders>
              <w:bottom w:val="single" w:sz="8" w:color="auto"/>
            </w:tcBorders>
          </w:tcPr>
          <w:p>
            <w:pPr>
              <w:jc w:val="right"/>
              <w:ind w:right="319"/>
              <w:spacing w:after="0"/>
              <w:rPr>
                <w:sz w:val="20"/>
                <w:szCs w:val="20"/>
                <w:color w:val="auto"/>
              </w:rPr>
            </w:pPr>
            <w:r>
              <w:rPr>
                <w:rFonts w:ascii="Arial" w:cs="Arial" w:eastAsia="Arial" w:hAnsi="Arial"/>
                <w:sz w:val="16"/>
                <w:szCs w:val="16"/>
                <w:b w:val="1"/>
                <w:bCs w:val="1"/>
                <w:color w:val="auto"/>
              </w:rPr>
              <w:t>Change</w:t>
            </w:r>
          </w:p>
        </w:tc>
      </w:tr>
      <w:tr>
        <w:trPr>
          <w:trHeight w:val="257"/>
        </w:trPr>
        <w:tc>
          <w:tcPr>
            <w:tcW w:w="316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Class A gas</w:t>
            </w:r>
          </w:p>
        </w:tc>
        <w:tc>
          <w:tcPr>
            <w:tcW w:w="340" w:type="dxa"/>
            <w:vAlign w:val="bottom"/>
            <w:shd w:val="clear" w:color="auto" w:fill="CCEEFF"/>
          </w:tcPr>
          <w:p>
            <w:pPr>
              <w:spacing w:after="0"/>
              <w:rPr>
                <w:sz w:val="22"/>
                <w:szCs w:val="22"/>
                <w:color w:val="auto"/>
              </w:rPr>
            </w:pPr>
          </w:p>
        </w:tc>
        <w:tc>
          <w:tcPr>
            <w:tcW w:w="1060" w:type="dxa"/>
            <w:vAlign w:val="bottom"/>
            <w:shd w:val="clear" w:color="auto" w:fill="CCEEFF"/>
          </w:tcPr>
          <w:p>
            <w:pPr>
              <w:jc w:val="right"/>
              <w:ind w:right="279"/>
              <w:spacing w:after="0"/>
              <w:rPr>
                <w:sz w:val="20"/>
                <w:szCs w:val="20"/>
                <w:color w:val="auto"/>
              </w:rPr>
            </w:pPr>
            <w:r>
              <w:rPr>
                <w:rFonts w:ascii="Arial" w:cs="Arial" w:eastAsia="Arial" w:hAnsi="Arial"/>
                <w:sz w:val="16"/>
                <w:szCs w:val="16"/>
                <w:color w:val="auto"/>
              </w:rPr>
              <w:t>213</w:t>
            </w:r>
          </w:p>
        </w:tc>
        <w:tc>
          <w:tcPr>
            <w:tcW w:w="118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34.5%</w:t>
            </w: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8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254</w:t>
            </w:r>
          </w:p>
        </w:tc>
        <w:tc>
          <w:tcPr>
            <w:tcW w:w="142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36.4%</w:t>
            </w: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300" w:type="dxa"/>
            <w:vAlign w:val="bottom"/>
            <w:shd w:val="clear" w:color="auto" w:fill="CCEEFF"/>
          </w:tcPr>
          <w:p>
            <w:pPr>
              <w:jc w:val="right"/>
              <w:ind w:right="339"/>
              <w:spacing w:after="0"/>
              <w:rPr>
                <w:sz w:val="20"/>
                <w:szCs w:val="20"/>
                <w:color w:val="auto"/>
              </w:rPr>
            </w:pPr>
            <w:r>
              <w:rPr>
                <w:rFonts w:ascii="Arial" w:cs="Arial" w:eastAsia="Arial" w:hAnsi="Arial"/>
                <w:sz w:val="16"/>
                <w:szCs w:val="16"/>
                <w:color w:val="auto"/>
              </w:rPr>
              <w:t>(41)</w:t>
            </w:r>
          </w:p>
        </w:tc>
        <w:tc>
          <w:tcPr>
            <w:tcW w:w="13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(16.1)%</w:t>
            </w:r>
          </w:p>
        </w:tc>
      </w:tr>
      <w:tr>
        <w:trPr>
          <w:trHeight w:val="264"/>
        </w:trPr>
        <w:tc>
          <w:tcPr>
            <w:tcW w:w="3160" w:type="dxa"/>
            <w:vAlign w:val="bottom"/>
            <w:tcBorders>
              <w:bottom w:val="single" w:sz="8" w:color="CCEEFF"/>
            </w:tcBorders>
            <w:gridSpan w:val="2"/>
          </w:tcPr>
          <w:p>
            <w:pPr>
              <w:ind w:left="40"/>
              <w:spacing w:after="0"/>
              <w:rPr>
                <w:sz w:val="20"/>
                <w:szCs w:val="20"/>
                <w:color w:val="auto"/>
              </w:rPr>
            </w:pPr>
            <w:r>
              <w:rPr>
                <w:rFonts w:ascii="Arial" w:cs="Arial" w:eastAsia="Arial" w:hAnsi="Arial"/>
                <w:sz w:val="16"/>
                <w:szCs w:val="16"/>
                <w:color w:val="auto"/>
              </w:rPr>
              <w:t>Class A diesel</w:t>
            </w:r>
          </w:p>
        </w:tc>
        <w:tc>
          <w:tcPr>
            <w:tcW w:w="34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color w:val="auto"/>
              </w:rPr>
              <w:t>172</w:t>
            </w:r>
          </w:p>
        </w:tc>
        <w:tc>
          <w:tcPr>
            <w:tcW w:w="118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rPr>
              <w:t>27.8%</w:t>
            </w:r>
          </w:p>
        </w:tc>
        <w:tc>
          <w:tcPr>
            <w:tcW w:w="10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201</w:t>
            </w:r>
          </w:p>
        </w:tc>
        <w:tc>
          <w:tcPr>
            <w:tcW w:w="142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rPr>
              <w:t>28.8%</w:t>
            </w:r>
          </w:p>
        </w:tc>
        <w:tc>
          <w:tcPr>
            <w:tcW w:w="10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ind w:right="339"/>
              <w:spacing w:after="0"/>
              <w:rPr>
                <w:sz w:val="20"/>
                <w:szCs w:val="20"/>
                <w:color w:val="auto"/>
              </w:rPr>
            </w:pPr>
            <w:r>
              <w:rPr>
                <w:rFonts w:ascii="Arial" w:cs="Arial" w:eastAsia="Arial" w:hAnsi="Arial"/>
                <w:sz w:val="16"/>
                <w:szCs w:val="16"/>
                <w:color w:val="auto"/>
              </w:rPr>
              <w:t>(29)</w:t>
            </w:r>
          </w:p>
        </w:tc>
        <w:tc>
          <w:tcPr>
            <w:tcW w:w="13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(14.4)%</w:t>
            </w:r>
          </w:p>
        </w:tc>
      </w:tr>
      <w:tr>
        <w:trPr>
          <w:trHeight w:val="257"/>
        </w:trPr>
        <w:tc>
          <w:tcPr>
            <w:tcW w:w="316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Total Class A</w:t>
            </w:r>
          </w:p>
        </w:tc>
        <w:tc>
          <w:tcPr>
            <w:tcW w:w="340" w:type="dxa"/>
            <w:vAlign w:val="bottom"/>
            <w:shd w:val="clear" w:color="auto" w:fill="CCEEFF"/>
          </w:tcPr>
          <w:p>
            <w:pPr>
              <w:spacing w:after="0"/>
              <w:rPr>
                <w:sz w:val="22"/>
                <w:szCs w:val="22"/>
                <w:color w:val="auto"/>
              </w:rPr>
            </w:pPr>
          </w:p>
        </w:tc>
        <w:tc>
          <w:tcPr>
            <w:tcW w:w="1060" w:type="dxa"/>
            <w:vAlign w:val="bottom"/>
            <w:shd w:val="clear" w:color="auto" w:fill="CCEEFF"/>
          </w:tcPr>
          <w:p>
            <w:pPr>
              <w:jc w:val="right"/>
              <w:ind w:right="279"/>
              <w:spacing w:after="0"/>
              <w:rPr>
                <w:sz w:val="20"/>
                <w:szCs w:val="20"/>
                <w:color w:val="auto"/>
              </w:rPr>
            </w:pPr>
            <w:r>
              <w:rPr>
                <w:rFonts w:ascii="Arial" w:cs="Arial" w:eastAsia="Arial" w:hAnsi="Arial"/>
                <w:sz w:val="16"/>
                <w:szCs w:val="16"/>
                <w:color w:val="auto"/>
              </w:rPr>
              <w:t>385</w:t>
            </w:r>
          </w:p>
        </w:tc>
        <w:tc>
          <w:tcPr>
            <w:tcW w:w="118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62.3%</w:t>
            </w: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8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455</w:t>
            </w:r>
          </w:p>
        </w:tc>
        <w:tc>
          <w:tcPr>
            <w:tcW w:w="142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65.2%</w:t>
            </w: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300" w:type="dxa"/>
            <w:vAlign w:val="bottom"/>
            <w:shd w:val="clear" w:color="auto" w:fill="CCEEFF"/>
          </w:tcPr>
          <w:p>
            <w:pPr>
              <w:jc w:val="right"/>
              <w:ind w:right="339"/>
              <w:spacing w:after="0"/>
              <w:rPr>
                <w:sz w:val="20"/>
                <w:szCs w:val="20"/>
                <w:color w:val="auto"/>
              </w:rPr>
            </w:pPr>
            <w:r>
              <w:rPr>
                <w:rFonts w:ascii="Arial" w:cs="Arial" w:eastAsia="Arial" w:hAnsi="Arial"/>
                <w:sz w:val="16"/>
                <w:szCs w:val="16"/>
                <w:color w:val="auto"/>
              </w:rPr>
              <w:t>(70)</w:t>
            </w:r>
          </w:p>
        </w:tc>
        <w:tc>
          <w:tcPr>
            <w:tcW w:w="13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(15.4)%</w:t>
            </w:r>
          </w:p>
        </w:tc>
      </w:tr>
      <w:tr>
        <w:trPr>
          <w:trHeight w:val="260"/>
        </w:trPr>
        <w:tc>
          <w:tcPr>
            <w:tcW w:w="3160" w:type="dxa"/>
            <w:vAlign w:val="bottom"/>
            <w:gridSpan w:val="2"/>
          </w:tcPr>
          <w:p>
            <w:pPr>
              <w:ind w:left="40"/>
              <w:spacing w:after="0"/>
              <w:rPr>
                <w:sz w:val="20"/>
                <w:szCs w:val="20"/>
                <w:color w:val="auto"/>
              </w:rPr>
            </w:pPr>
            <w:r>
              <w:rPr>
                <w:rFonts w:ascii="Arial" w:cs="Arial" w:eastAsia="Arial" w:hAnsi="Arial"/>
                <w:sz w:val="16"/>
                <w:szCs w:val="16"/>
                <w:color w:val="auto"/>
              </w:rPr>
              <w:t>Class B</w:t>
            </w:r>
          </w:p>
        </w:tc>
        <w:tc>
          <w:tcPr>
            <w:tcW w:w="340" w:type="dxa"/>
            <w:vAlign w:val="bottom"/>
          </w:tcPr>
          <w:p>
            <w:pPr>
              <w:spacing w:after="0"/>
              <w:rPr>
                <w:sz w:val="22"/>
                <w:szCs w:val="22"/>
                <w:color w:val="auto"/>
              </w:rPr>
            </w:pPr>
          </w:p>
        </w:tc>
        <w:tc>
          <w:tcPr>
            <w:tcW w:w="1060" w:type="dxa"/>
            <w:vAlign w:val="bottom"/>
          </w:tcPr>
          <w:p>
            <w:pPr>
              <w:jc w:val="right"/>
              <w:ind w:right="279"/>
              <w:spacing w:after="0"/>
              <w:rPr>
                <w:sz w:val="20"/>
                <w:szCs w:val="20"/>
                <w:color w:val="auto"/>
              </w:rPr>
            </w:pPr>
            <w:r>
              <w:rPr>
                <w:rFonts w:ascii="Arial" w:cs="Arial" w:eastAsia="Arial" w:hAnsi="Arial"/>
                <w:sz w:val="16"/>
                <w:szCs w:val="16"/>
                <w:color w:val="auto"/>
              </w:rPr>
              <w:t>47</w:t>
            </w:r>
          </w:p>
        </w:tc>
        <w:tc>
          <w:tcPr>
            <w:tcW w:w="1180" w:type="dxa"/>
            <w:vAlign w:val="bottom"/>
          </w:tcPr>
          <w:p>
            <w:pPr>
              <w:jc w:val="right"/>
              <w:ind w:right="199"/>
              <w:spacing w:after="0"/>
              <w:rPr>
                <w:sz w:val="20"/>
                <w:szCs w:val="20"/>
                <w:color w:val="auto"/>
              </w:rPr>
            </w:pPr>
            <w:r>
              <w:rPr>
                <w:rFonts w:ascii="Arial" w:cs="Arial" w:eastAsia="Arial" w:hAnsi="Arial"/>
                <w:sz w:val="16"/>
                <w:szCs w:val="16"/>
                <w:color w:val="auto"/>
              </w:rPr>
              <w:t>7.6%</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8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520" w:type="dxa"/>
            <w:vAlign w:val="bottom"/>
            <w:gridSpan w:val="2"/>
          </w:tcPr>
          <w:p>
            <w:pPr>
              <w:jc w:val="right"/>
              <w:ind w:right="38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22"/>
                <w:szCs w:val="22"/>
                <w:color w:val="auto"/>
              </w:rPr>
            </w:pPr>
          </w:p>
        </w:tc>
        <w:tc>
          <w:tcPr>
            <w:tcW w:w="1300" w:type="dxa"/>
            <w:vAlign w:val="bottom"/>
          </w:tcPr>
          <w:p>
            <w:pPr>
              <w:jc w:val="right"/>
              <w:ind w:right="399"/>
              <w:spacing w:after="0"/>
              <w:rPr>
                <w:sz w:val="20"/>
                <w:szCs w:val="20"/>
                <w:color w:val="auto"/>
              </w:rPr>
            </w:pPr>
            <w:r>
              <w:rPr>
                <w:rFonts w:ascii="Arial" w:cs="Arial" w:eastAsia="Arial" w:hAnsi="Arial"/>
                <w:sz w:val="16"/>
                <w:szCs w:val="16"/>
                <w:color w:val="auto"/>
              </w:rPr>
              <w:t>47</w:t>
            </w:r>
          </w:p>
        </w:tc>
        <w:tc>
          <w:tcPr>
            <w:tcW w:w="1360" w:type="dxa"/>
            <w:vAlign w:val="bottom"/>
          </w:tcPr>
          <w:p>
            <w:pPr>
              <w:jc w:val="right"/>
              <w:ind w:right="279"/>
              <w:spacing w:after="0"/>
              <w:rPr>
                <w:sz w:val="20"/>
                <w:szCs w:val="20"/>
                <w:color w:val="auto"/>
              </w:rPr>
            </w:pPr>
            <w:r>
              <w:rPr>
                <w:rFonts w:ascii="Arial" w:cs="Arial" w:eastAsia="Arial" w:hAnsi="Arial"/>
                <w:sz w:val="16"/>
                <w:szCs w:val="16"/>
                <w:color w:val="auto"/>
              </w:rPr>
              <w:t>100.0%</w:t>
            </w:r>
          </w:p>
        </w:tc>
      </w:tr>
      <w:tr>
        <w:trPr>
          <w:trHeight w:val="273"/>
        </w:trPr>
        <w:tc>
          <w:tcPr>
            <w:tcW w:w="316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Class C</w:t>
            </w:r>
          </w:p>
        </w:tc>
        <w:tc>
          <w:tcPr>
            <w:tcW w:w="340" w:type="dxa"/>
            <w:vAlign w:val="bottom"/>
            <w:tcBorders>
              <w:bottom w:val="single" w:sz="8" w:color="auto"/>
            </w:tcBorders>
            <w:shd w:val="clear" w:color="auto" w:fill="CCEEFF"/>
          </w:tcPr>
          <w:p>
            <w:pPr>
              <w:spacing w:after="0"/>
              <w:rPr>
                <w:sz w:val="23"/>
                <w:szCs w:val="23"/>
                <w:color w:val="auto"/>
              </w:rPr>
            </w:pPr>
          </w:p>
        </w:tc>
        <w:tc>
          <w:tcPr>
            <w:tcW w:w="1060" w:type="dxa"/>
            <w:vAlign w:val="bottom"/>
            <w:tcBorders>
              <w:bottom w:val="single" w:sz="8" w:color="auto"/>
            </w:tcBorders>
            <w:shd w:val="clear" w:color="auto" w:fill="CCEEFF"/>
          </w:tcPr>
          <w:p>
            <w:pPr>
              <w:jc w:val="right"/>
              <w:ind w:right="279"/>
              <w:spacing w:after="0"/>
              <w:rPr>
                <w:sz w:val="20"/>
                <w:szCs w:val="20"/>
                <w:color w:val="auto"/>
              </w:rPr>
            </w:pPr>
            <w:r>
              <w:rPr>
                <w:rFonts w:ascii="Arial" w:cs="Arial" w:eastAsia="Arial" w:hAnsi="Arial"/>
                <w:sz w:val="16"/>
                <w:szCs w:val="16"/>
                <w:color w:val="auto"/>
              </w:rPr>
              <w:t>186</w:t>
            </w:r>
          </w:p>
        </w:tc>
        <w:tc>
          <w:tcPr>
            <w:tcW w:w="118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rPr>
              <w:t>30.1%</w:t>
            </w:r>
          </w:p>
        </w:tc>
        <w:tc>
          <w:tcPr>
            <w:tcW w:w="100" w:type="dxa"/>
            <w:vAlign w:val="bottom"/>
            <w:shd w:val="clear" w:color="auto" w:fill="CCEEFF"/>
          </w:tcPr>
          <w:p>
            <w:pPr>
              <w:spacing w:after="0"/>
              <w:rPr>
                <w:sz w:val="23"/>
                <w:szCs w:val="23"/>
                <w:color w:val="auto"/>
              </w:rPr>
            </w:pPr>
          </w:p>
        </w:tc>
        <w:tc>
          <w:tcPr>
            <w:tcW w:w="340" w:type="dxa"/>
            <w:vAlign w:val="bottom"/>
            <w:tcBorders>
              <w:bottom w:val="single" w:sz="8" w:color="auto"/>
            </w:tcBorders>
            <w:shd w:val="clear" w:color="auto" w:fill="CCEEFF"/>
          </w:tcPr>
          <w:p>
            <w:pPr>
              <w:spacing w:after="0"/>
              <w:rPr>
                <w:sz w:val="23"/>
                <w:szCs w:val="23"/>
                <w:color w:val="auto"/>
              </w:rPr>
            </w:pPr>
          </w:p>
        </w:tc>
        <w:tc>
          <w:tcPr>
            <w:tcW w:w="8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243</w:t>
            </w:r>
          </w:p>
        </w:tc>
        <w:tc>
          <w:tcPr>
            <w:tcW w:w="142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rPr>
              <w:t>34.8%</w:t>
            </w:r>
          </w:p>
        </w:tc>
        <w:tc>
          <w:tcPr>
            <w:tcW w:w="100" w:type="dxa"/>
            <w:vAlign w:val="bottom"/>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spacing w:after="0"/>
              <w:rPr>
                <w:sz w:val="23"/>
                <w:szCs w:val="23"/>
                <w:color w:val="auto"/>
              </w:rPr>
            </w:pPr>
          </w:p>
        </w:tc>
        <w:tc>
          <w:tcPr>
            <w:tcW w:w="1300" w:type="dxa"/>
            <w:vAlign w:val="bottom"/>
            <w:tcBorders>
              <w:bottom w:val="single" w:sz="8" w:color="auto"/>
            </w:tcBorders>
            <w:shd w:val="clear" w:color="auto" w:fill="CCEEFF"/>
          </w:tcPr>
          <w:p>
            <w:pPr>
              <w:jc w:val="right"/>
              <w:ind w:right="339"/>
              <w:spacing w:after="0"/>
              <w:rPr>
                <w:sz w:val="20"/>
                <w:szCs w:val="20"/>
                <w:color w:val="auto"/>
              </w:rPr>
            </w:pPr>
            <w:r>
              <w:rPr>
                <w:rFonts w:ascii="Arial" w:cs="Arial" w:eastAsia="Arial" w:hAnsi="Arial"/>
                <w:sz w:val="16"/>
                <w:szCs w:val="16"/>
                <w:color w:val="auto"/>
              </w:rPr>
              <w:t>(57)</w:t>
            </w:r>
          </w:p>
        </w:tc>
        <w:tc>
          <w:tcPr>
            <w:tcW w:w="136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(23.5)%</w:t>
            </w:r>
          </w:p>
        </w:tc>
      </w:tr>
      <w:tr>
        <w:trPr>
          <w:trHeight w:val="283"/>
        </w:trPr>
        <w:tc>
          <w:tcPr>
            <w:tcW w:w="3160" w:type="dxa"/>
            <w:vAlign w:val="bottom"/>
            <w:tcBorders>
              <w:bottom w:val="single" w:sz="8" w:color="CCEEFF"/>
            </w:tcBorders>
            <w:gridSpan w:val="2"/>
          </w:tcPr>
          <w:p>
            <w:pPr>
              <w:ind w:left="40"/>
              <w:spacing w:after="0"/>
              <w:rPr>
                <w:sz w:val="20"/>
                <w:szCs w:val="20"/>
                <w:color w:val="auto"/>
              </w:rPr>
            </w:pPr>
            <w:r>
              <w:rPr>
                <w:rFonts w:ascii="Arial" w:cs="Arial" w:eastAsia="Arial" w:hAnsi="Arial"/>
                <w:sz w:val="16"/>
                <w:szCs w:val="16"/>
                <w:color w:val="auto"/>
              </w:rPr>
              <w:t>Total motor home backlog</w:t>
            </w:r>
            <w:r>
              <w:rPr>
                <w:rFonts w:ascii="Arial" w:cs="Arial" w:eastAsia="Arial" w:hAnsi="Arial"/>
                <w:sz w:val="21"/>
                <w:szCs w:val="21"/>
                <w:color w:val="auto"/>
                <w:vertAlign w:val="superscript"/>
              </w:rPr>
              <w:t>(1)</w:t>
            </w:r>
          </w:p>
        </w:tc>
        <w:tc>
          <w:tcPr>
            <w:tcW w:w="34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color w:val="auto"/>
              </w:rPr>
              <w:t>618</w:t>
            </w:r>
          </w:p>
        </w:tc>
        <w:tc>
          <w:tcPr>
            <w:tcW w:w="118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rPr>
              <w:t>100.0%</w:t>
            </w:r>
          </w:p>
        </w:tc>
        <w:tc>
          <w:tcPr>
            <w:tcW w:w="100" w:type="dxa"/>
            <w:vAlign w:val="bottom"/>
            <w:tcBorders>
              <w:bottom w:val="single" w:sz="8" w:color="CCEEFF"/>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698</w:t>
            </w:r>
          </w:p>
        </w:tc>
        <w:tc>
          <w:tcPr>
            <w:tcW w:w="142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rPr>
              <w:t>100.0%</w:t>
            </w:r>
          </w:p>
        </w:tc>
        <w:tc>
          <w:tcPr>
            <w:tcW w:w="100" w:type="dxa"/>
            <w:vAlign w:val="bottom"/>
            <w:tcBorders>
              <w:bottom w:val="single" w:sz="8" w:color="CCEEFF"/>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jc w:val="right"/>
              <w:ind w:right="339"/>
              <w:spacing w:after="0"/>
              <w:rPr>
                <w:sz w:val="20"/>
                <w:szCs w:val="20"/>
                <w:color w:val="auto"/>
              </w:rPr>
            </w:pPr>
            <w:r>
              <w:rPr>
                <w:rFonts w:ascii="Arial" w:cs="Arial" w:eastAsia="Arial" w:hAnsi="Arial"/>
                <w:sz w:val="16"/>
                <w:szCs w:val="16"/>
                <w:color w:val="auto"/>
              </w:rPr>
              <w:t>(80)</w:t>
            </w:r>
          </w:p>
        </w:tc>
        <w:tc>
          <w:tcPr>
            <w:tcW w:w="13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(11.5)%</w:t>
            </w:r>
          </w:p>
        </w:tc>
      </w:tr>
      <w:tr>
        <w:trPr>
          <w:trHeight w:val="264"/>
        </w:trPr>
        <w:tc>
          <w:tcPr>
            <w:tcW w:w="30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060" w:type="dxa"/>
            <w:vAlign w:val="bottom"/>
            <w:shd w:val="clear" w:color="auto" w:fill="CCEEFF"/>
          </w:tcPr>
          <w:p>
            <w:pPr>
              <w:spacing w:after="0"/>
              <w:rPr>
                <w:sz w:val="22"/>
                <w:szCs w:val="22"/>
                <w:color w:val="auto"/>
              </w:rPr>
            </w:pPr>
          </w:p>
        </w:tc>
        <w:tc>
          <w:tcPr>
            <w:tcW w:w="11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820" w:type="dxa"/>
            <w:vAlign w:val="bottom"/>
            <w:shd w:val="clear" w:color="auto" w:fill="CCEEFF"/>
          </w:tcPr>
          <w:p>
            <w:pPr>
              <w:spacing w:after="0"/>
              <w:rPr>
                <w:sz w:val="22"/>
                <w:szCs w:val="22"/>
                <w:color w:val="auto"/>
              </w:rPr>
            </w:pPr>
          </w:p>
        </w:tc>
        <w:tc>
          <w:tcPr>
            <w:tcW w:w="14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300" w:type="dxa"/>
            <w:vAlign w:val="bottom"/>
            <w:shd w:val="clear" w:color="auto" w:fill="CCEEFF"/>
          </w:tcPr>
          <w:p>
            <w:pPr>
              <w:spacing w:after="0"/>
              <w:rPr>
                <w:sz w:val="22"/>
                <w:szCs w:val="22"/>
                <w:color w:val="auto"/>
              </w:rPr>
            </w:pPr>
          </w:p>
        </w:tc>
        <w:tc>
          <w:tcPr>
            <w:tcW w:w="1360" w:type="dxa"/>
            <w:vAlign w:val="bottom"/>
            <w:shd w:val="clear" w:color="auto" w:fill="CCEEFF"/>
          </w:tcPr>
          <w:p>
            <w:pPr>
              <w:spacing w:after="0"/>
              <w:rPr>
                <w:sz w:val="22"/>
                <w:szCs w:val="22"/>
                <w:color w:val="auto"/>
              </w:rPr>
            </w:pPr>
          </w:p>
        </w:tc>
      </w:tr>
      <w:tr>
        <w:trPr>
          <w:trHeight w:val="260"/>
        </w:trPr>
        <w:tc>
          <w:tcPr>
            <w:tcW w:w="3160" w:type="dxa"/>
            <w:vAlign w:val="bottom"/>
            <w:gridSpan w:val="2"/>
          </w:tcPr>
          <w:p>
            <w:pPr>
              <w:ind w:left="40"/>
              <w:spacing w:after="0"/>
              <w:rPr>
                <w:sz w:val="20"/>
                <w:szCs w:val="20"/>
                <w:color w:val="auto"/>
              </w:rPr>
            </w:pPr>
            <w:r>
              <w:rPr>
                <w:rFonts w:ascii="Arial" w:cs="Arial" w:eastAsia="Arial" w:hAnsi="Arial"/>
                <w:sz w:val="16"/>
                <w:szCs w:val="16"/>
                <w:color w:val="auto"/>
              </w:rPr>
              <w:t>Fifth wheel</w:t>
            </w:r>
          </w:p>
        </w:tc>
        <w:tc>
          <w:tcPr>
            <w:tcW w:w="340" w:type="dxa"/>
            <w:vAlign w:val="bottom"/>
          </w:tcPr>
          <w:p>
            <w:pPr>
              <w:spacing w:after="0"/>
              <w:rPr>
                <w:sz w:val="22"/>
                <w:szCs w:val="22"/>
                <w:color w:val="auto"/>
              </w:rPr>
            </w:pPr>
          </w:p>
        </w:tc>
        <w:tc>
          <w:tcPr>
            <w:tcW w:w="1060" w:type="dxa"/>
            <w:vAlign w:val="bottom"/>
          </w:tcPr>
          <w:p>
            <w:pPr>
              <w:jc w:val="right"/>
              <w:ind w:right="279"/>
              <w:spacing w:after="0"/>
              <w:rPr>
                <w:sz w:val="20"/>
                <w:szCs w:val="20"/>
                <w:color w:val="auto"/>
              </w:rPr>
            </w:pPr>
            <w:r>
              <w:rPr>
                <w:rFonts w:ascii="Arial" w:cs="Arial" w:eastAsia="Arial" w:hAnsi="Arial"/>
                <w:sz w:val="16"/>
                <w:szCs w:val="16"/>
                <w:color w:val="auto"/>
              </w:rPr>
              <w:t>180</w:t>
            </w:r>
          </w:p>
        </w:tc>
        <w:tc>
          <w:tcPr>
            <w:tcW w:w="1180" w:type="dxa"/>
            <w:vAlign w:val="bottom"/>
          </w:tcPr>
          <w:p>
            <w:pPr>
              <w:jc w:val="right"/>
              <w:ind w:right="199"/>
              <w:spacing w:after="0"/>
              <w:rPr>
                <w:sz w:val="20"/>
                <w:szCs w:val="20"/>
                <w:color w:val="auto"/>
              </w:rPr>
            </w:pPr>
            <w:r>
              <w:rPr>
                <w:rFonts w:ascii="Arial" w:cs="Arial" w:eastAsia="Arial" w:hAnsi="Arial"/>
                <w:sz w:val="16"/>
                <w:szCs w:val="16"/>
                <w:color w:val="auto"/>
              </w:rPr>
              <w:t>39.1%</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4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1360" w:type="dxa"/>
            <w:vAlign w:val="bottom"/>
          </w:tcPr>
          <w:p>
            <w:pPr>
              <w:spacing w:after="0"/>
              <w:rPr>
                <w:sz w:val="22"/>
                <w:szCs w:val="22"/>
                <w:color w:val="auto"/>
              </w:rPr>
            </w:pPr>
          </w:p>
        </w:tc>
      </w:tr>
      <w:tr>
        <w:trPr>
          <w:trHeight w:val="273"/>
        </w:trPr>
        <w:tc>
          <w:tcPr>
            <w:tcW w:w="316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Travel trailer</w:t>
            </w:r>
          </w:p>
        </w:tc>
        <w:tc>
          <w:tcPr>
            <w:tcW w:w="340" w:type="dxa"/>
            <w:vAlign w:val="bottom"/>
            <w:tcBorders>
              <w:bottom w:val="single" w:sz="8" w:color="auto"/>
            </w:tcBorders>
            <w:shd w:val="clear" w:color="auto" w:fill="CCEEFF"/>
          </w:tcPr>
          <w:p>
            <w:pPr>
              <w:spacing w:after="0"/>
              <w:rPr>
                <w:sz w:val="23"/>
                <w:szCs w:val="23"/>
                <w:color w:val="auto"/>
              </w:rPr>
            </w:pPr>
          </w:p>
        </w:tc>
        <w:tc>
          <w:tcPr>
            <w:tcW w:w="1060" w:type="dxa"/>
            <w:vAlign w:val="bottom"/>
            <w:tcBorders>
              <w:bottom w:val="single" w:sz="8" w:color="auto"/>
            </w:tcBorders>
            <w:shd w:val="clear" w:color="auto" w:fill="CCEEFF"/>
          </w:tcPr>
          <w:p>
            <w:pPr>
              <w:jc w:val="right"/>
              <w:ind w:right="279"/>
              <w:spacing w:after="0"/>
              <w:rPr>
                <w:sz w:val="20"/>
                <w:szCs w:val="20"/>
                <w:color w:val="auto"/>
              </w:rPr>
            </w:pPr>
            <w:r>
              <w:rPr>
                <w:rFonts w:ascii="Arial" w:cs="Arial" w:eastAsia="Arial" w:hAnsi="Arial"/>
                <w:sz w:val="16"/>
                <w:szCs w:val="16"/>
                <w:color w:val="auto"/>
              </w:rPr>
              <w:t>280</w:t>
            </w:r>
          </w:p>
        </w:tc>
        <w:tc>
          <w:tcPr>
            <w:tcW w:w="118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rPr>
              <w:t>60.9%</w:t>
            </w:r>
          </w:p>
        </w:tc>
        <w:tc>
          <w:tcPr>
            <w:tcW w:w="10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820" w:type="dxa"/>
            <w:vAlign w:val="bottom"/>
            <w:shd w:val="clear" w:color="auto" w:fill="CCEEFF"/>
          </w:tcPr>
          <w:p>
            <w:pPr>
              <w:spacing w:after="0"/>
              <w:rPr>
                <w:sz w:val="23"/>
                <w:szCs w:val="23"/>
                <w:color w:val="auto"/>
              </w:rPr>
            </w:pPr>
          </w:p>
        </w:tc>
        <w:tc>
          <w:tcPr>
            <w:tcW w:w="14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300" w:type="dxa"/>
            <w:vAlign w:val="bottom"/>
            <w:shd w:val="clear" w:color="auto" w:fill="CCEEFF"/>
          </w:tcPr>
          <w:p>
            <w:pPr>
              <w:spacing w:after="0"/>
              <w:rPr>
                <w:sz w:val="23"/>
                <w:szCs w:val="23"/>
                <w:color w:val="auto"/>
              </w:rPr>
            </w:pPr>
          </w:p>
        </w:tc>
        <w:tc>
          <w:tcPr>
            <w:tcW w:w="1360" w:type="dxa"/>
            <w:vAlign w:val="bottom"/>
            <w:shd w:val="clear" w:color="auto" w:fill="CCEEFF"/>
          </w:tcPr>
          <w:p>
            <w:pPr>
              <w:spacing w:after="0"/>
              <w:rPr>
                <w:sz w:val="23"/>
                <w:szCs w:val="23"/>
                <w:color w:val="auto"/>
              </w:rPr>
            </w:pPr>
          </w:p>
        </w:tc>
      </w:tr>
      <w:tr>
        <w:trPr>
          <w:trHeight w:val="283"/>
        </w:trPr>
        <w:tc>
          <w:tcPr>
            <w:tcW w:w="3160" w:type="dxa"/>
            <w:vAlign w:val="bottom"/>
            <w:tcBorders>
              <w:bottom w:val="single" w:sz="8" w:color="CCEEFF"/>
            </w:tcBorders>
            <w:gridSpan w:val="2"/>
          </w:tcPr>
          <w:p>
            <w:pPr>
              <w:ind w:left="40"/>
              <w:spacing w:after="0"/>
              <w:rPr>
                <w:sz w:val="20"/>
                <w:szCs w:val="20"/>
                <w:color w:val="auto"/>
              </w:rPr>
            </w:pPr>
            <w:r>
              <w:rPr>
                <w:rFonts w:ascii="Arial" w:cs="Arial" w:eastAsia="Arial" w:hAnsi="Arial"/>
                <w:sz w:val="16"/>
                <w:szCs w:val="16"/>
                <w:color w:val="auto"/>
              </w:rPr>
              <w:t>Total towable backlog</w:t>
            </w:r>
            <w:r>
              <w:rPr>
                <w:rFonts w:ascii="Arial" w:cs="Arial" w:eastAsia="Arial" w:hAnsi="Arial"/>
                <w:sz w:val="21"/>
                <w:szCs w:val="21"/>
                <w:color w:val="auto"/>
                <w:vertAlign w:val="superscript"/>
              </w:rPr>
              <w:t>(1)</w:t>
            </w:r>
          </w:p>
        </w:tc>
        <w:tc>
          <w:tcPr>
            <w:tcW w:w="34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color w:val="auto"/>
              </w:rPr>
              <w:t>460</w:t>
            </w:r>
          </w:p>
        </w:tc>
        <w:tc>
          <w:tcPr>
            <w:tcW w:w="118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rPr>
              <w:t>100.0%</w:t>
            </w:r>
          </w:p>
        </w:tc>
        <w:tc>
          <w:tcPr>
            <w:tcW w:w="100" w:type="dxa"/>
            <w:vAlign w:val="bottom"/>
            <w:tcBorders>
              <w:bottom w:val="single" w:sz="8" w:color="CCEEFF"/>
            </w:tcBorders>
          </w:tcPr>
          <w:p>
            <w:pPr>
              <w:spacing w:after="0"/>
              <w:rPr>
                <w:sz w:val="24"/>
                <w:szCs w:val="24"/>
                <w:color w:val="auto"/>
              </w:rPr>
            </w:pPr>
          </w:p>
        </w:tc>
        <w:tc>
          <w:tcPr>
            <w:tcW w:w="340" w:type="dxa"/>
            <w:vAlign w:val="bottom"/>
            <w:tcBorders>
              <w:bottom w:val="single" w:sz="8" w:color="CCEEFF"/>
            </w:tcBorders>
          </w:tcPr>
          <w:p>
            <w:pPr>
              <w:spacing w:after="0"/>
              <w:rPr>
                <w:sz w:val="24"/>
                <w:szCs w:val="24"/>
                <w:color w:val="auto"/>
              </w:rPr>
            </w:pPr>
          </w:p>
        </w:tc>
        <w:tc>
          <w:tcPr>
            <w:tcW w:w="820" w:type="dxa"/>
            <w:vAlign w:val="bottom"/>
            <w:tcBorders>
              <w:bottom w:val="single" w:sz="8" w:color="CCEEFF"/>
            </w:tcBorders>
          </w:tcPr>
          <w:p>
            <w:pPr>
              <w:spacing w:after="0"/>
              <w:rPr>
                <w:sz w:val="24"/>
                <w:szCs w:val="24"/>
                <w:color w:val="auto"/>
              </w:rPr>
            </w:pPr>
          </w:p>
        </w:tc>
        <w:tc>
          <w:tcPr>
            <w:tcW w:w="142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240" w:type="dxa"/>
            <w:vAlign w:val="bottom"/>
            <w:tcBorders>
              <w:bottom w:val="single" w:sz="8" w:color="CCEEFF"/>
            </w:tcBorders>
          </w:tcPr>
          <w:p>
            <w:pPr>
              <w:spacing w:after="0"/>
              <w:rPr>
                <w:sz w:val="24"/>
                <w:szCs w:val="24"/>
                <w:color w:val="auto"/>
              </w:rPr>
            </w:pPr>
          </w:p>
        </w:tc>
        <w:tc>
          <w:tcPr>
            <w:tcW w:w="1300" w:type="dxa"/>
            <w:vAlign w:val="bottom"/>
            <w:tcBorders>
              <w:bottom w:val="single" w:sz="8" w:color="CCEEFF"/>
            </w:tcBorders>
          </w:tcPr>
          <w:p>
            <w:pPr>
              <w:spacing w:after="0"/>
              <w:rPr>
                <w:sz w:val="24"/>
                <w:szCs w:val="24"/>
                <w:color w:val="auto"/>
              </w:rPr>
            </w:pPr>
          </w:p>
        </w:tc>
        <w:tc>
          <w:tcPr>
            <w:tcW w:w="1360" w:type="dxa"/>
            <w:vAlign w:val="bottom"/>
            <w:tcBorders>
              <w:bottom w:val="single" w:sz="8" w:color="CCEEFF"/>
            </w:tcBorders>
          </w:tcPr>
          <w:p>
            <w:pPr>
              <w:spacing w:after="0"/>
              <w:rPr>
                <w:sz w:val="24"/>
                <w:szCs w:val="24"/>
                <w:color w:val="auto"/>
              </w:rPr>
            </w:pPr>
          </w:p>
        </w:tc>
      </w:tr>
      <w:tr>
        <w:trPr>
          <w:trHeight w:val="264"/>
        </w:trPr>
        <w:tc>
          <w:tcPr>
            <w:tcW w:w="30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060" w:type="dxa"/>
            <w:vAlign w:val="bottom"/>
            <w:shd w:val="clear" w:color="auto" w:fill="CCEEFF"/>
          </w:tcPr>
          <w:p>
            <w:pPr>
              <w:spacing w:after="0"/>
              <w:rPr>
                <w:sz w:val="22"/>
                <w:szCs w:val="22"/>
                <w:color w:val="auto"/>
              </w:rPr>
            </w:pPr>
          </w:p>
        </w:tc>
        <w:tc>
          <w:tcPr>
            <w:tcW w:w="11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820" w:type="dxa"/>
            <w:vAlign w:val="bottom"/>
            <w:shd w:val="clear" w:color="auto" w:fill="CCEEFF"/>
          </w:tcPr>
          <w:p>
            <w:pPr>
              <w:spacing w:after="0"/>
              <w:rPr>
                <w:sz w:val="22"/>
                <w:szCs w:val="22"/>
                <w:color w:val="auto"/>
              </w:rPr>
            </w:pPr>
          </w:p>
        </w:tc>
        <w:tc>
          <w:tcPr>
            <w:tcW w:w="14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300" w:type="dxa"/>
            <w:vAlign w:val="bottom"/>
            <w:shd w:val="clear" w:color="auto" w:fill="CCEEFF"/>
          </w:tcPr>
          <w:p>
            <w:pPr>
              <w:spacing w:after="0"/>
              <w:rPr>
                <w:sz w:val="22"/>
                <w:szCs w:val="22"/>
                <w:color w:val="auto"/>
              </w:rPr>
            </w:pPr>
          </w:p>
        </w:tc>
        <w:tc>
          <w:tcPr>
            <w:tcW w:w="1360" w:type="dxa"/>
            <w:vAlign w:val="bottom"/>
            <w:shd w:val="clear" w:color="auto" w:fill="CCEEFF"/>
          </w:tcPr>
          <w:p>
            <w:pPr>
              <w:spacing w:after="0"/>
              <w:rPr>
                <w:sz w:val="22"/>
                <w:szCs w:val="22"/>
                <w:color w:val="auto"/>
              </w:rPr>
            </w:pPr>
          </w:p>
        </w:tc>
      </w:tr>
      <w:tr>
        <w:trPr>
          <w:trHeight w:val="218"/>
        </w:trPr>
        <w:tc>
          <w:tcPr>
            <w:tcW w:w="3160" w:type="dxa"/>
            <w:vAlign w:val="bottom"/>
            <w:gridSpan w:val="2"/>
          </w:tcPr>
          <w:p>
            <w:pPr>
              <w:ind w:left="40"/>
              <w:spacing w:after="0"/>
              <w:rPr>
                <w:sz w:val="20"/>
                <w:szCs w:val="20"/>
                <w:color w:val="auto"/>
              </w:rPr>
            </w:pPr>
            <w:r>
              <w:rPr>
                <w:rFonts w:ascii="Arial" w:cs="Arial" w:eastAsia="Arial" w:hAnsi="Arial"/>
                <w:sz w:val="16"/>
                <w:szCs w:val="16"/>
                <w:color w:val="auto"/>
              </w:rPr>
              <w:t>Approximate backlog revenue</w:t>
            </w:r>
          </w:p>
        </w:tc>
        <w:tc>
          <w:tcPr>
            <w:tcW w:w="3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360" w:type="dxa"/>
            <w:vAlign w:val="bottom"/>
          </w:tcPr>
          <w:p>
            <w:pPr>
              <w:spacing w:after="0"/>
              <w:rPr>
                <w:sz w:val="18"/>
                <w:szCs w:val="18"/>
                <w:color w:val="auto"/>
              </w:rPr>
            </w:pPr>
          </w:p>
        </w:tc>
      </w:tr>
      <w:tr>
        <w:trPr>
          <w:trHeight w:val="204"/>
        </w:trPr>
        <w:tc>
          <w:tcPr>
            <w:tcW w:w="3160" w:type="dxa"/>
            <w:vAlign w:val="bottom"/>
            <w:gridSpan w:val="2"/>
          </w:tcPr>
          <w:p>
            <w:pPr>
              <w:ind w:left="40"/>
              <w:spacing w:after="0"/>
              <w:rPr>
                <w:sz w:val="20"/>
                <w:szCs w:val="20"/>
                <w:color w:val="auto"/>
              </w:rPr>
            </w:pPr>
            <w:r>
              <w:rPr>
                <w:rFonts w:ascii="Arial" w:cs="Arial" w:eastAsia="Arial" w:hAnsi="Arial"/>
                <w:sz w:val="16"/>
                <w:szCs w:val="16"/>
                <w:color w:val="auto"/>
              </w:rPr>
              <w:t>in thousands</w:t>
            </w:r>
          </w:p>
        </w:tc>
        <w:tc>
          <w:tcPr>
            <w:tcW w:w="3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360" w:type="dxa"/>
            <w:vAlign w:val="bottom"/>
          </w:tcPr>
          <w:p>
            <w:pPr>
              <w:spacing w:after="0"/>
              <w:rPr>
                <w:sz w:val="17"/>
                <w:szCs w:val="17"/>
                <w:color w:val="auto"/>
              </w:rPr>
            </w:pPr>
          </w:p>
        </w:tc>
      </w:tr>
      <w:tr>
        <w:trPr>
          <w:trHeight w:val="280"/>
        </w:trPr>
        <w:tc>
          <w:tcPr>
            <w:tcW w:w="316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Motor homes</w:t>
            </w:r>
          </w:p>
        </w:tc>
        <w:tc>
          <w:tcPr>
            <w:tcW w:w="34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060" w:type="dxa"/>
            <w:vAlign w:val="bottom"/>
            <w:shd w:val="clear" w:color="auto" w:fill="CCEEFF"/>
          </w:tcPr>
          <w:p>
            <w:pPr>
              <w:jc w:val="right"/>
              <w:ind w:right="279"/>
              <w:spacing w:after="0"/>
              <w:rPr>
                <w:sz w:val="20"/>
                <w:szCs w:val="20"/>
                <w:color w:val="auto"/>
              </w:rPr>
            </w:pPr>
            <w:r>
              <w:rPr>
                <w:rFonts w:ascii="Arial" w:cs="Arial" w:eastAsia="Arial" w:hAnsi="Arial"/>
                <w:sz w:val="16"/>
                <w:szCs w:val="16"/>
                <w:color w:val="auto"/>
              </w:rPr>
              <w:t>70,546</w:t>
            </w:r>
          </w:p>
        </w:tc>
        <w:tc>
          <w:tcPr>
            <w:tcW w:w="1620" w:type="dxa"/>
            <w:vAlign w:val="bottom"/>
            <w:gridSpan w:val="3"/>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8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75,454</w:t>
            </w:r>
          </w:p>
        </w:tc>
        <w:tc>
          <w:tcPr>
            <w:tcW w:w="14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300" w:type="dxa"/>
            <w:vAlign w:val="bottom"/>
            <w:shd w:val="clear" w:color="auto" w:fill="CCEEFF"/>
          </w:tcPr>
          <w:p>
            <w:pPr>
              <w:jc w:val="right"/>
              <w:ind w:right="339"/>
              <w:spacing w:after="0"/>
              <w:rPr>
                <w:sz w:val="20"/>
                <w:szCs w:val="20"/>
                <w:color w:val="auto"/>
              </w:rPr>
            </w:pPr>
            <w:r>
              <w:rPr>
                <w:rFonts w:ascii="Arial" w:cs="Arial" w:eastAsia="Arial" w:hAnsi="Arial"/>
                <w:sz w:val="16"/>
                <w:szCs w:val="16"/>
                <w:color w:val="auto"/>
              </w:rPr>
              <w:t>(4,908)</w:t>
            </w:r>
          </w:p>
        </w:tc>
        <w:tc>
          <w:tcPr>
            <w:tcW w:w="13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(6.5)%</w:t>
            </w:r>
          </w:p>
        </w:tc>
      </w:tr>
      <w:tr>
        <w:trPr>
          <w:trHeight w:val="251"/>
        </w:trPr>
        <w:tc>
          <w:tcPr>
            <w:tcW w:w="3160" w:type="dxa"/>
            <w:vAlign w:val="bottom"/>
            <w:gridSpan w:val="2"/>
          </w:tcPr>
          <w:p>
            <w:pPr>
              <w:ind w:left="40"/>
              <w:spacing w:after="0"/>
              <w:rPr>
                <w:sz w:val="20"/>
                <w:szCs w:val="20"/>
                <w:color w:val="auto"/>
              </w:rPr>
            </w:pPr>
            <w:r>
              <w:rPr>
                <w:rFonts w:ascii="Arial" w:cs="Arial" w:eastAsia="Arial" w:hAnsi="Arial"/>
                <w:sz w:val="16"/>
                <w:szCs w:val="16"/>
                <w:color w:val="auto"/>
              </w:rPr>
              <w:t>Towables</w:t>
            </w:r>
          </w:p>
        </w:tc>
        <w:tc>
          <w:tcPr>
            <w:tcW w:w="34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1060" w:type="dxa"/>
            <w:vAlign w:val="bottom"/>
          </w:tcPr>
          <w:p>
            <w:pPr>
              <w:jc w:val="right"/>
              <w:ind w:right="279"/>
              <w:spacing w:after="0"/>
              <w:rPr>
                <w:sz w:val="20"/>
                <w:szCs w:val="20"/>
                <w:color w:val="auto"/>
              </w:rPr>
            </w:pPr>
            <w:r>
              <w:rPr>
                <w:rFonts w:ascii="Arial" w:cs="Arial" w:eastAsia="Arial" w:hAnsi="Arial"/>
                <w:sz w:val="16"/>
                <w:szCs w:val="16"/>
                <w:color w:val="auto"/>
              </w:rPr>
              <w:t>10,381</w:t>
            </w:r>
          </w:p>
        </w:tc>
        <w:tc>
          <w:tcPr>
            <w:tcW w:w="1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360" w:type="dxa"/>
            <w:vAlign w:val="bottom"/>
          </w:tcPr>
          <w:p>
            <w:pPr>
              <w:spacing w:after="0"/>
              <w:rPr>
                <w:sz w:val="21"/>
                <w:szCs w:val="21"/>
                <w:color w:val="auto"/>
              </w:rPr>
            </w:pPr>
          </w:p>
        </w:tc>
      </w:tr>
    </w:tbl>
    <w:p>
      <w:pPr>
        <w:spacing w:after="0" w:line="335" w:lineRule="exact"/>
        <w:rPr>
          <w:sz w:val="20"/>
          <w:szCs w:val="20"/>
          <w:color w:val="auto"/>
        </w:rPr>
      </w:pPr>
    </w:p>
    <w:p>
      <w:pPr>
        <w:ind w:left="40" w:right="40" w:hanging="5"/>
        <w:spacing w:after="0" w:line="258" w:lineRule="auto"/>
        <w:tabs>
          <w:tab w:leader="none" w:pos="256" w:val="left"/>
        </w:tabs>
        <w:numPr>
          <w:ilvl w:val="0"/>
          <w:numId w:val="3"/>
        </w:numPr>
        <w:rPr>
          <w:rFonts w:ascii="Arial" w:cs="Arial" w:eastAsia="Arial" w:hAnsi="Arial"/>
          <w:sz w:val="14"/>
          <w:szCs w:val="14"/>
          <w:color w:val="auto"/>
        </w:rPr>
      </w:pPr>
      <w:r>
        <w:rPr>
          <w:rFonts w:ascii="Arial" w:cs="Arial" w:eastAsia="Arial" w:hAnsi="Arial"/>
          <w:sz w:val="14"/>
          <w:szCs w:val="14"/>
          <w:color w:val="auto"/>
        </w:rPr>
        <w:t>We include in our backlog all accepted purchase orders from dealers to be shipped within the next six months. Orders in backlog can be canceled or postponed at the option of the purchaser at any time without penalty and, therefore, backlog may not necessarily be an accurate measure of future sales.</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4560"/>
        <w:spacing w:after="0"/>
        <w:rPr>
          <w:sz w:val="20"/>
          <w:szCs w:val="20"/>
          <w:color w:val="auto"/>
        </w:rPr>
      </w:pPr>
      <w:r>
        <w:rPr>
          <w:rFonts w:ascii="Arial" w:cs="Arial" w:eastAsia="Arial" w:hAnsi="Arial"/>
          <w:sz w:val="18"/>
          <w:szCs w:val="18"/>
          <w:b w:val="1"/>
          <w:bCs w:val="1"/>
          <w:color w:val="auto"/>
        </w:rPr>
        <w:t>Winnebago Industries, Inc.</w:t>
      </w:r>
    </w:p>
    <w:p>
      <w:pPr>
        <w:spacing w:after="0" w:line="31" w:lineRule="exact"/>
        <w:rPr>
          <w:sz w:val="20"/>
          <w:szCs w:val="20"/>
          <w:color w:val="auto"/>
        </w:rPr>
      </w:pPr>
    </w:p>
    <w:p>
      <w:pPr>
        <w:ind w:left="4540"/>
        <w:spacing w:after="0"/>
        <w:rPr>
          <w:sz w:val="20"/>
          <w:szCs w:val="20"/>
          <w:color w:val="auto"/>
        </w:rPr>
      </w:pPr>
      <w:r>
        <w:rPr>
          <w:rFonts w:ascii="Arial" w:cs="Arial" w:eastAsia="Arial" w:hAnsi="Arial"/>
          <w:sz w:val="18"/>
          <w:szCs w:val="18"/>
          <w:b w:val="1"/>
          <w:bCs w:val="1"/>
          <w:color w:val="auto"/>
        </w:rPr>
        <w:t>Unaudited Dealer Inventory</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4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4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spacing w:after="0"/>
              <w:rPr>
                <w:sz w:val="19"/>
                <w:szCs w:val="19"/>
                <w:color w:val="auto"/>
              </w:rPr>
            </w:pPr>
          </w:p>
        </w:tc>
        <w:tc>
          <w:tcPr>
            <w:tcW w:w="1940" w:type="dxa"/>
            <w:vAlign w:val="bottom"/>
            <w:tcBorders>
              <w:bottom w:val="single" w:sz="8" w:color="auto"/>
            </w:tcBorders>
            <w:gridSpan w:val="3"/>
          </w:tcPr>
          <w:p>
            <w:pPr>
              <w:jc w:val="right"/>
              <w:ind w:right="1419"/>
              <w:spacing w:after="0"/>
              <w:rPr>
                <w:sz w:val="20"/>
                <w:szCs w:val="20"/>
                <w:color w:val="auto"/>
              </w:rPr>
            </w:pPr>
            <w:r>
              <w:rPr>
                <w:rFonts w:ascii="Arial" w:cs="Arial" w:eastAsia="Arial" w:hAnsi="Arial"/>
                <w:sz w:val="16"/>
                <w:szCs w:val="16"/>
                <w:b w:val="1"/>
                <w:bCs w:val="1"/>
                <w:color w:val="auto"/>
                <w:w w:val="98"/>
              </w:rPr>
              <w:t>As Of</w:t>
            </w:r>
          </w:p>
        </w:tc>
        <w:tc>
          <w:tcPr>
            <w:tcW w:w="1560" w:type="dxa"/>
            <w:vAlign w:val="bottom"/>
            <w:tcBorders>
              <w:bottom w:val="single" w:sz="8" w:color="auto"/>
            </w:tcBorders>
          </w:tcPr>
          <w:p>
            <w:pPr>
              <w:spacing w:after="0"/>
              <w:rPr>
                <w:sz w:val="19"/>
                <w:szCs w:val="19"/>
                <w:color w:val="auto"/>
              </w:rPr>
            </w:pPr>
          </w:p>
        </w:tc>
      </w:tr>
      <w:tr>
        <w:trPr>
          <w:trHeight w:val="198"/>
        </w:trPr>
        <w:tc>
          <w:tcPr>
            <w:tcW w:w="4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60" w:type="dxa"/>
            <w:vAlign w:val="bottom"/>
            <w:gridSpan w:val="2"/>
          </w:tcPr>
          <w:p>
            <w:pPr>
              <w:ind w:left="220"/>
              <w:spacing w:after="0"/>
              <w:rPr>
                <w:sz w:val="20"/>
                <w:szCs w:val="20"/>
                <w:color w:val="auto"/>
              </w:rPr>
            </w:pPr>
            <w:r>
              <w:rPr>
                <w:rFonts w:ascii="Arial" w:cs="Arial" w:eastAsia="Arial" w:hAnsi="Arial"/>
                <w:sz w:val="16"/>
                <w:szCs w:val="16"/>
                <w:b w:val="1"/>
                <w:bCs w:val="1"/>
                <w:color w:val="auto"/>
              </w:rPr>
              <w:t>November 26,</w:t>
            </w:r>
          </w:p>
        </w:tc>
        <w:tc>
          <w:tcPr>
            <w:tcW w:w="1440" w:type="dxa"/>
            <w:vAlign w:val="bottom"/>
          </w:tcPr>
          <w:p>
            <w:pPr>
              <w:jc w:val="right"/>
              <w:ind w:right="79"/>
              <w:spacing w:after="0"/>
              <w:rPr>
                <w:sz w:val="20"/>
                <w:szCs w:val="20"/>
                <w:color w:val="auto"/>
              </w:rPr>
            </w:pPr>
            <w:r>
              <w:rPr>
                <w:rFonts w:ascii="Arial" w:cs="Arial" w:eastAsia="Arial" w:hAnsi="Arial"/>
                <w:sz w:val="16"/>
                <w:szCs w:val="16"/>
                <w:b w:val="1"/>
                <w:bCs w:val="1"/>
                <w:color w:val="auto"/>
              </w:rPr>
              <w:t>November 27,</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1560" w:type="dxa"/>
            <w:vAlign w:val="bottom"/>
          </w:tcPr>
          <w:p>
            <w:pPr>
              <w:jc w:val="right"/>
              <w:ind w:right="659"/>
              <w:spacing w:after="0"/>
              <w:rPr>
                <w:sz w:val="20"/>
                <w:szCs w:val="20"/>
                <w:color w:val="auto"/>
              </w:rPr>
            </w:pPr>
            <w:r>
              <w:rPr>
                <w:rFonts w:ascii="Arial" w:cs="Arial" w:eastAsia="Arial" w:hAnsi="Arial"/>
                <w:sz w:val="16"/>
                <w:szCs w:val="16"/>
                <w:b w:val="1"/>
                <w:bCs w:val="1"/>
                <w:color w:val="auto"/>
              </w:rPr>
              <w:t>%</w:t>
            </w:r>
          </w:p>
        </w:tc>
      </w:tr>
      <w:tr>
        <w:trPr>
          <w:trHeight w:val="228"/>
        </w:trPr>
        <w:tc>
          <w:tcPr>
            <w:tcW w:w="4720" w:type="dxa"/>
            <w:vAlign w:val="bottom"/>
            <w:tcBorders>
              <w:bottom w:val="single" w:sz="8" w:color="auto"/>
            </w:tcBorders>
          </w:tcPr>
          <w:p>
            <w:pPr>
              <w:ind w:left="40"/>
              <w:spacing w:after="0"/>
              <w:rPr>
                <w:sz w:val="20"/>
                <w:szCs w:val="20"/>
                <w:color w:val="auto"/>
              </w:rPr>
            </w:pPr>
            <w:r>
              <w:rPr>
                <w:rFonts w:ascii="Arial" w:cs="Arial" w:eastAsia="Arial" w:hAnsi="Arial"/>
                <w:sz w:val="16"/>
                <w:szCs w:val="16"/>
                <w:b w:val="1"/>
                <w:bCs w:val="1"/>
                <w:color w:val="auto"/>
              </w:rPr>
              <w:t>(In units)</w:t>
            </w:r>
          </w:p>
        </w:tc>
        <w:tc>
          <w:tcPr>
            <w:tcW w:w="100" w:type="dxa"/>
            <w:vAlign w:val="bottom"/>
            <w:tcBorders>
              <w:bottom w:val="single" w:sz="8" w:color="CCEEFF"/>
            </w:tcBorders>
          </w:tcPr>
          <w:p>
            <w:pPr>
              <w:spacing w:after="0"/>
              <w:rPr>
                <w:sz w:val="19"/>
                <w:szCs w:val="19"/>
                <w:color w:val="auto"/>
              </w:rPr>
            </w:pPr>
          </w:p>
        </w:tc>
        <w:tc>
          <w:tcPr>
            <w:tcW w:w="1540" w:type="dxa"/>
            <w:vAlign w:val="bottom"/>
            <w:tcBorders>
              <w:bottom w:val="single" w:sz="8" w:color="auto"/>
            </w:tcBorders>
          </w:tcPr>
          <w:p>
            <w:pPr>
              <w:jc w:val="right"/>
              <w:ind w:right="499"/>
              <w:spacing w:after="0"/>
              <w:rPr>
                <w:sz w:val="20"/>
                <w:szCs w:val="20"/>
                <w:color w:val="auto"/>
              </w:rPr>
            </w:pPr>
            <w:r>
              <w:rPr>
                <w:rFonts w:ascii="Arial" w:cs="Arial" w:eastAsia="Arial" w:hAnsi="Arial"/>
                <w:sz w:val="16"/>
                <w:szCs w:val="16"/>
                <w:b w:val="1"/>
                <w:bCs w:val="1"/>
                <w:color w:val="auto"/>
              </w:rPr>
              <w:t>2011</w:t>
            </w:r>
          </w:p>
        </w:tc>
        <w:tc>
          <w:tcPr>
            <w:tcW w:w="120" w:type="dxa"/>
            <w:vAlign w:val="bottom"/>
            <w:tcBorders>
              <w:bottom w:val="single" w:sz="8" w:color="CCEEFF"/>
            </w:tcBorders>
          </w:tcPr>
          <w:p>
            <w:pPr>
              <w:spacing w:after="0"/>
              <w:rPr>
                <w:sz w:val="19"/>
                <w:szCs w:val="19"/>
                <w:color w:val="auto"/>
              </w:rPr>
            </w:pPr>
          </w:p>
        </w:tc>
        <w:tc>
          <w:tcPr>
            <w:tcW w:w="1440" w:type="dxa"/>
            <w:vAlign w:val="bottom"/>
            <w:tcBorders>
              <w:bottom w:val="single" w:sz="8" w:color="auto"/>
            </w:tcBorders>
          </w:tcPr>
          <w:p>
            <w:pPr>
              <w:jc w:val="right"/>
              <w:ind w:right="399"/>
              <w:spacing w:after="0"/>
              <w:rPr>
                <w:sz w:val="20"/>
                <w:szCs w:val="20"/>
                <w:color w:val="auto"/>
              </w:rPr>
            </w:pPr>
            <w:r>
              <w:rPr>
                <w:rFonts w:ascii="Arial" w:cs="Arial" w:eastAsia="Arial" w:hAnsi="Arial"/>
                <w:sz w:val="16"/>
                <w:szCs w:val="16"/>
                <w:b w:val="1"/>
                <w:bCs w:val="1"/>
                <w:color w:val="auto"/>
              </w:rPr>
              <w:t>2010</w:t>
            </w:r>
          </w:p>
        </w:tc>
        <w:tc>
          <w:tcPr>
            <w:tcW w:w="12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720" w:type="dxa"/>
            <w:vAlign w:val="bottom"/>
            <w:tcBorders>
              <w:bottom w:val="single" w:sz="8" w:color="auto"/>
            </w:tcBorders>
          </w:tcPr>
          <w:p>
            <w:pPr>
              <w:jc w:val="right"/>
              <w:ind w:right="399"/>
              <w:spacing w:after="0"/>
              <w:rPr>
                <w:sz w:val="20"/>
                <w:szCs w:val="20"/>
                <w:color w:val="auto"/>
              </w:rPr>
            </w:pPr>
            <w:r>
              <w:rPr>
                <w:rFonts w:ascii="Arial" w:cs="Arial" w:eastAsia="Arial" w:hAnsi="Arial"/>
                <w:sz w:val="16"/>
                <w:szCs w:val="16"/>
                <w:b w:val="1"/>
                <w:bCs w:val="1"/>
                <w:color w:val="auto"/>
              </w:rPr>
              <w:t>(Decrease)</w:t>
            </w:r>
          </w:p>
        </w:tc>
        <w:tc>
          <w:tcPr>
            <w:tcW w:w="156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Change</w:t>
            </w:r>
          </w:p>
        </w:tc>
      </w:tr>
      <w:tr>
        <w:trPr>
          <w:trHeight w:val="257"/>
        </w:trPr>
        <w:tc>
          <w:tcPr>
            <w:tcW w:w="482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Motor homes</w:t>
            </w:r>
          </w:p>
        </w:tc>
        <w:tc>
          <w:tcPr>
            <w:tcW w:w="15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1,945</w:t>
            </w:r>
          </w:p>
        </w:tc>
        <w:tc>
          <w:tcPr>
            <w:tcW w:w="120" w:type="dxa"/>
            <w:vAlign w:val="bottom"/>
            <w:shd w:val="clear" w:color="auto" w:fill="CCEEFF"/>
          </w:tcPr>
          <w:p>
            <w:pPr>
              <w:spacing w:after="0"/>
              <w:rPr>
                <w:sz w:val="22"/>
                <w:szCs w:val="22"/>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2,066</w:t>
            </w:r>
          </w:p>
        </w:tc>
        <w:tc>
          <w:tcPr>
            <w:tcW w:w="1940" w:type="dxa"/>
            <w:vAlign w:val="bottom"/>
            <w:gridSpan w:val="3"/>
            <w:shd w:val="clear" w:color="auto" w:fill="CCEEFF"/>
          </w:tcPr>
          <w:p>
            <w:pPr>
              <w:jc w:val="right"/>
              <w:ind w:right="379"/>
              <w:spacing w:after="0"/>
              <w:rPr>
                <w:sz w:val="20"/>
                <w:szCs w:val="20"/>
                <w:color w:val="auto"/>
              </w:rPr>
            </w:pPr>
            <w:r>
              <w:rPr>
                <w:rFonts w:ascii="Arial" w:cs="Arial" w:eastAsia="Arial" w:hAnsi="Arial"/>
                <w:sz w:val="16"/>
                <w:szCs w:val="16"/>
                <w:color w:val="auto"/>
              </w:rPr>
              <w:t>(121)</w:t>
            </w:r>
          </w:p>
        </w:tc>
        <w:tc>
          <w:tcPr>
            <w:tcW w:w="156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(5.9)%</w:t>
            </w:r>
          </w:p>
        </w:tc>
      </w:tr>
      <w:tr>
        <w:trPr>
          <w:trHeight w:val="251"/>
        </w:trPr>
        <w:tc>
          <w:tcPr>
            <w:tcW w:w="4820" w:type="dxa"/>
            <w:vAlign w:val="bottom"/>
            <w:gridSpan w:val="2"/>
          </w:tcPr>
          <w:p>
            <w:pPr>
              <w:ind w:left="40"/>
              <w:spacing w:after="0"/>
              <w:rPr>
                <w:sz w:val="20"/>
                <w:szCs w:val="20"/>
                <w:color w:val="auto"/>
              </w:rPr>
            </w:pPr>
            <w:r>
              <w:rPr>
                <w:rFonts w:ascii="Arial" w:cs="Arial" w:eastAsia="Arial" w:hAnsi="Arial"/>
                <w:sz w:val="16"/>
                <w:szCs w:val="16"/>
                <w:color w:val="auto"/>
              </w:rPr>
              <w:t>Towables</w:t>
            </w:r>
          </w:p>
        </w:tc>
        <w:tc>
          <w:tcPr>
            <w:tcW w:w="1540" w:type="dxa"/>
            <w:vAlign w:val="bottom"/>
          </w:tcPr>
          <w:p>
            <w:pPr>
              <w:jc w:val="right"/>
              <w:ind w:right="19"/>
              <w:spacing w:after="0"/>
              <w:rPr>
                <w:sz w:val="20"/>
                <w:szCs w:val="20"/>
                <w:color w:val="auto"/>
              </w:rPr>
            </w:pPr>
            <w:r>
              <w:rPr>
                <w:rFonts w:ascii="Arial" w:cs="Arial" w:eastAsia="Arial" w:hAnsi="Arial"/>
                <w:sz w:val="16"/>
                <w:szCs w:val="16"/>
                <w:color w:val="auto"/>
              </w:rPr>
              <w:t>1,146</w:t>
            </w:r>
          </w:p>
        </w:tc>
        <w:tc>
          <w:tcPr>
            <w:tcW w:w="12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720" w:type="dxa"/>
            <w:vAlign w:val="bottom"/>
          </w:tcPr>
          <w:p>
            <w:pPr>
              <w:spacing w:after="0"/>
              <w:rPr>
                <w:sz w:val="21"/>
                <w:szCs w:val="21"/>
                <w:color w:val="auto"/>
              </w:rPr>
            </w:pPr>
          </w:p>
        </w:tc>
        <w:tc>
          <w:tcPr>
            <w:tcW w:w="1560" w:type="dxa"/>
            <w:vAlign w:val="bottom"/>
          </w:tcPr>
          <w:p>
            <w:pPr>
              <w:spacing w:after="0"/>
              <w:rPr>
                <w:sz w:val="21"/>
                <w:szCs w:val="21"/>
                <w:color w:val="auto"/>
              </w:rPr>
            </w:pPr>
          </w:p>
        </w:tc>
      </w:tr>
    </w:tbl>
    <w:p>
      <w:pPr>
        <w:spacing w:after="0" w:line="1" w:lineRule="exact"/>
        <w:rPr>
          <w:sz w:val="20"/>
          <w:szCs w:val="20"/>
          <w:color w:val="auto"/>
        </w:rPr>
      </w:pPr>
    </w:p>
    <w:sectPr>
      <w:pgSz w:w="11900" w:h="16838" w:orient="portrait"/>
      <w:cols w:equalWidth="0" w:num="1">
        <w:col w:w="11420"/>
      </w:cols>
      <w:pgMar w:left="240" w:top="576"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o"/>
      <w:numFmt w:val="bullet"/>
      <w:start w:val="1"/>
    </w:lvl>
  </w:abstractNum>
  <w:abstractNum w:abstractNumId="1">
    <w:nsid w:val="74B0DC51"/>
    <w:multiLevelType w:val="hybridMultilevel"/>
    <w:lvl w:ilvl="0">
      <w:lvlJc w:val="left"/>
      <w:lvlText w:val="(%1)"/>
      <w:numFmt w:val="lowerLetter"/>
      <w:start w:val="4"/>
    </w:lvl>
  </w:abstractNum>
  <w:abstractNum w:abstractNumId="2">
    <w:nsid w:val="19495CFF"/>
    <w:multiLevelType w:val="hybridMultilevel"/>
    <w:lvl w:ilvl="0">
      <w:lvlJc w:val="left"/>
      <w:lvlText w:val="(%1)"/>
      <w:numFmt w:val="decimal"/>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jpeg"/><Relationship Id="rId12" Type="http://schemas.openxmlformats.org/officeDocument/2006/relationships/image" Target="media/image5.png"/><Relationship Id="rId13" Type="http://schemas.openxmlformats.org/officeDocument/2006/relationships/image" Target="media/image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2019-12-10T04:24:38Z</dcterms:created>
  <dcterms:modified xsi:type="dcterms:W3CDTF">2019-12-10T04:24:38Z</dcterms:modified>
</cp:coreProperties>
</file>