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3632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36321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Happe Michael J</w:t>
              </w:r>
            </w:hyperlink>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3"/>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WINNEBAGO INDUSTRIES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WGO</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2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72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540" w:type="dxa"/>
            <w:vAlign w:val="bottom"/>
            <w:gridSpan w:val="3"/>
            <w:vMerge w:val="restart"/>
          </w:tcPr>
          <w:p>
            <w:pPr>
              <w:spacing w:after="0"/>
              <w:rPr>
                <w:sz w:val="20"/>
                <w:szCs w:val="20"/>
                <w:color w:val="auto"/>
              </w:rPr>
            </w:pPr>
            <w:r>
              <w:rPr>
                <w:rFonts w:ascii="Arial" w:cs="Arial" w:eastAsia="Arial" w:hAnsi="Arial"/>
                <w:sz w:val="17"/>
                <w:szCs w:val="17"/>
                <w:color w:val="0000FF"/>
                <w:w w:val="98"/>
              </w:rPr>
              <w:t>WINNEBAGO INDUSTRIES, INC.</w:t>
            </w:r>
          </w:p>
        </w:tc>
        <w:tc>
          <w:tcPr>
            <w:tcW w:w="1240" w:type="dxa"/>
            <w:vAlign w:val="bottom"/>
          </w:tcPr>
          <w:p>
            <w:pPr>
              <w:spacing w:after="0"/>
              <w:rPr>
                <w:sz w:val="19"/>
                <w:szCs w:val="19"/>
                <w:color w:val="auto"/>
              </w:rPr>
            </w:pPr>
          </w:p>
        </w:tc>
        <w:tc>
          <w:tcPr>
            <w:tcW w:w="3180" w:type="dxa"/>
            <w:vAlign w:val="bottom"/>
            <w:gridSpan w:val="3"/>
          </w:tcPr>
          <w:p>
            <w:pPr>
              <w:ind w:left="160"/>
              <w:spacing w:after="0"/>
              <w:rPr>
                <w:sz w:val="20"/>
                <w:szCs w:val="20"/>
                <w:color w:val="auto"/>
              </w:rPr>
            </w:pPr>
            <w:r>
              <w:rPr>
                <w:rFonts w:ascii="Arial" w:cs="Arial" w:eastAsia="Arial" w:hAnsi="Arial"/>
                <w:sz w:val="17"/>
                <w:szCs w:val="17"/>
                <w:color w:val="0000FF"/>
              </w:rPr>
              <w:t>10/11/2016</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540" w:type="dxa"/>
            <w:vAlign w:val="bottom"/>
            <w:gridSpan w:val="3"/>
            <w:vMerge w:val="continue"/>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2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P.O. BOX 152</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2" w:lineRule="exact"/>
        <w:rPr>
          <w:sz w:val="20"/>
          <w:szCs w:val="20"/>
          <w:color w:val="auto"/>
        </w:rPr>
      </w:pPr>
    </w:p>
    <w:tbl>
      <w:tblPr>
        <w:tblLayout w:type="fixed"/>
        <w:tblInd w:w="199"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center"/>
        <w:ind w:right="181"/>
        <w:spacing w:after="0"/>
        <w:rPr>
          <w:sz w:val="20"/>
          <w:szCs w:val="20"/>
          <w:color w:val="auto"/>
        </w:rPr>
      </w:pPr>
      <w:r>
        <w:rPr>
          <w:rFonts w:ascii="Arial" w:cs="Arial" w:eastAsia="Arial" w:hAnsi="Arial"/>
          <w:sz w:val="17"/>
          <w:szCs w:val="17"/>
          <w:color w:val="0000FF"/>
        </w:rPr>
        <w:t>CEO &amp; President</w:t>
      </w:r>
    </w:p>
    <w:p>
      <w:pPr>
        <w:spacing w:after="0" w:line="392" w:lineRule="exact"/>
        <w:rPr>
          <w:sz w:val="20"/>
          <w:szCs w:val="20"/>
          <w:color w:val="auto"/>
        </w:rPr>
      </w:pPr>
    </w:p>
    <w:p>
      <w:pPr>
        <w:sectPr>
          <w:pgSz w:w="11900" w:h="16838" w:orient="portrait"/>
          <w:cols w:equalWidth="0" w:num="2">
            <w:col w:w="7980" w:space="61"/>
            <w:col w:w="3479"/>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8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860" w:type="dxa"/>
            <w:vAlign w:val="bottom"/>
            <w:shd w:val="clear" w:color="auto" w:fill="EEEEEE"/>
          </w:tcPr>
          <w:p>
            <w:pPr>
              <w:spacing w:after="0" w:line="20" w:lineRule="exact"/>
              <w:rPr>
                <w:sz w:val="1"/>
                <w:szCs w:val="1"/>
                <w:color w:val="auto"/>
              </w:rPr>
            </w:pPr>
          </w:p>
        </w:tc>
        <w:tc>
          <w:tcPr>
            <w:tcW w:w="1040" w:type="dxa"/>
            <w:vAlign w:val="bottom"/>
            <w:shd w:val="clear" w:color="auto" w:fill="EEEEEE"/>
          </w:tcPr>
          <w:p>
            <w:pPr>
              <w:spacing w:after="0" w:line="20" w:lineRule="exact"/>
              <w:rPr>
                <w:sz w:val="1"/>
                <w:szCs w:val="1"/>
                <w:color w:val="auto"/>
              </w:rPr>
            </w:pPr>
          </w:p>
        </w:tc>
        <w:tc>
          <w:tcPr>
            <w:tcW w:w="114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3880" w:type="dxa"/>
            <w:vAlign w:val="bottom"/>
            <w:gridSpan w:val="7"/>
            <w:vMerge w:val="continue"/>
          </w:tcPr>
          <w:p>
            <w:pPr>
              <w:spacing w:after="0" w:line="20" w:lineRule="exact"/>
              <w:rPr>
                <w:sz w:val="1"/>
                <w:szCs w:val="1"/>
                <w:color w:val="auto"/>
              </w:rPr>
            </w:pPr>
          </w:p>
        </w:tc>
        <w:tc>
          <w:tcPr>
            <w:tcW w:w="374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gridSpan w:val="3"/>
          </w:tcPr>
          <w:p>
            <w:pPr>
              <w:ind w:left="300"/>
              <w:spacing w:after="0"/>
              <w:rPr>
                <w:sz w:val="20"/>
                <w:szCs w:val="20"/>
                <w:color w:val="auto"/>
              </w:rPr>
            </w:pPr>
            <w:r>
              <w:rPr>
                <w:rFonts w:ascii="Arial" w:cs="Arial" w:eastAsia="Arial" w:hAnsi="Arial"/>
                <w:sz w:val="17"/>
                <w:szCs w:val="17"/>
                <w:color w:val="0000FF"/>
              </w:rPr>
              <w:t>10/11/2016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vMerge w:val="restart"/>
          </w:tcPr>
          <w:p>
            <w:pPr>
              <w:spacing w:after="0"/>
              <w:rPr>
                <w:sz w:val="20"/>
                <w:szCs w:val="20"/>
                <w:color w:val="auto"/>
              </w:rPr>
            </w:pPr>
            <w:r>
              <w:rPr>
                <w:rFonts w:ascii="Arial" w:cs="Arial" w:eastAsia="Arial" w:hAnsi="Arial"/>
                <w:sz w:val="17"/>
                <w:szCs w:val="17"/>
                <w:color w:val="0000FF"/>
              </w:rPr>
              <w:t>FOREST CITY  IA</w:t>
            </w:r>
          </w:p>
        </w:tc>
        <w:tc>
          <w:tcPr>
            <w:tcW w:w="1040" w:type="dxa"/>
            <w:vAlign w:val="bottom"/>
          </w:tcPr>
          <w:p>
            <w:pPr>
              <w:spacing w:after="0"/>
              <w:rPr>
                <w:sz w:val="19"/>
                <w:szCs w:val="19"/>
                <w:color w:val="auto"/>
              </w:rPr>
            </w:pP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50436</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40" w:type="dxa"/>
            <w:vAlign w:val="bottom"/>
            <w:gridSpan w:val="10"/>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6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40"/>
              <w:spacing w:after="0" w:line="119"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30"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0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5"/>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$.50 par value</w:t>
            </w:r>
          </w:p>
        </w:tc>
        <w:tc>
          <w:tcPr>
            <w:tcW w:w="190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10/11/2016</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5"/>
              </w:rPr>
              <w:t>4,039</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14,039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600" w:type="dxa"/>
            <w:vAlign w:val="bottom"/>
            <w:gridSpan w:val="4"/>
          </w:tcPr>
          <w:p>
            <w:pPr>
              <w:ind w:left="60"/>
              <w:spacing w:after="0"/>
              <w:rPr>
                <w:sz w:val="20"/>
                <w:szCs w:val="20"/>
                <w:color w:val="auto"/>
              </w:rPr>
            </w:pPr>
            <w:r>
              <w:rPr>
                <w:rFonts w:ascii="Arial" w:cs="Arial" w:eastAsia="Arial" w:hAnsi="Arial"/>
                <w:sz w:val="17"/>
                <w:szCs w:val="17"/>
                <w:color w:val="0000FF"/>
              </w:rPr>
              <w:t>Common Stock, $.50 par value</w:t>
            </w:r>
          </w:p>
        </w:tc>
        <w:tc>
          <w:tcPr>
            <w:tcW w:w="1900" w:type="dxa"/>
            <w:vAlign w:val="bottom"/>
            <w:gridSpan w:val="3"/>
          </w:tcPr>
          <w:p>
            <w:pPr>
              <w:ind w:left="920"/>
              <w:spacing w:after="0"/>
              <w:rPr>
                <w:sz w:val="20"/>
                <w:szCs w:val="20"/>
                <w:color w:val="auto"/>
              </w:rPr>
            </w:pPr>
            <w:r>
              <w:rPr>
                <w:rFonts w:ascii="Arial" w:cs="Arial" w:eastAsia="Arial" w:hAnsi="Arial"/>
                <w:sz w:val="17"/>
                <w:szCs w:val="17"/>
                <w:color w:val="0000FF"/>
              </w:rPr>
              <w:t>10/11/2016</w:t>
            </w: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Pr>
          <w:p>
            <w:pPr>
              <w:jc w:val="center"/>
              <w:ind w:left="71"/>
              <w:spacing w:after="0"/>
              <w:rPr>
                <w:sz w:val="20"/>
                <w:szCs w:val="20"/>
                <w:color w:val="auto"/>
              </w:rPr>
            </w:pPr>
            <w:r>
              <w:rPr>
                <w:rFonts w:ascii="Arial" w:cs="Arial" w:eastAsia="Arial" w:hAnsi="Arial"/>
                <w:sz w:val="17"/>
                <w:szCs w:val="17"/>
                <w:color w:val="0000FF"/>
                <w:w w:val="89"/>
              </w:rPr>
              <w:t>2,093</w:t>
            </w:r>
          </w:p>
        </w:tc>
        <w:tc>
          <w:tcPr>
            <w:tcW w:w="640" w:type="dxa"/>
            <w:vAlign w:val="bottom"/>
          </w:tcPr>
          <w:p>
            <w:pPr>
              <w:ind w:left="32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jc w:val="center"/>
              <w:ind w:left="9"/>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27.89</w:t>
            </w:r>
          </w:p>
        </w:tc>
        <w:tc>
          <w:tcPr>
            <w:tcW w:w="1320" w:type="dxa"/>
            <w:vAlign w:val="bottom"/>
            <w:gridSpan w:val="3"/>
          </w:tcPr>
          <w:p>
            <w:pPr>
              <w:ind w:left="440"/>
              <w:spacing w:after="0"/>
              <w:rPr>
                <w:sz w:val="20"/>
                <w:szCs w:val="20"/>
                <w:color w:val="auto"/>
              </w:rPr>
            </w:pPr>
            <w:r>
              <w:rPr>
                <w:rFonts w:ascii="Arial" w:cs="Arial" w:eastAsia="Arial" w:hAnsi="Arial"/>
                <w:sz w:val="17"/>
                <w:szCs w:val="17"/>
                <w:color w:val="0000FF"/>
              </w:rPr>
              <w:t>11,946</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00" w:type="dxa"/>
            <w:vAlign w:val="bottom"/>
            <w:tcBorders>
              <w:bottom w:val="single" w:sz="8" w:color="2C2C2C"/>
            </w:tcBorders>
            <w:gridSpan w:val="4"/>
          </w:tcPr>
          <w:p>
            <w:pPr>
              <w:spacing w:after="0"/>
              <w:rPr>
                <w:sz w:val="5"/>
                <w:szCs w:val="5"/>
                <w:color w:val="auto"/>
              </w:rPr>
            </w:pPr>
          </w:p>
        </w:tc>
        <w:tc>
          <w:tcPr>
            <w:tcW w:w="1900" w:type="dxa"/>
            <w:vAlign w:val="bottom"/>
            <w:tcBorders>
              <w:bottom w:val="single" w:sz="8" w:color="2C2C2C"/>
            </w:tcBorders>
            <w:gridSpan w:val="3"/>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 $.50 par value</w:t>
            </w:r>
          </w:p>
        </w:tc>
        <w:tc>
          <w:tcPr>
            <w:tcW w:w="190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10/11/2016</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ind w:left="91"/>
              <w:spacing w:after="0"/>
              <w:rPr>
                <w:sz w:val="20"/>
                <w:szCs w:val="20"/>
                <w:color w:val="auto"/>
              </w:rPr>
            </w:pPr>
            <w:r>
              <w:rPr>
                <w:rFonts w:ascii="Arial" w:cs="Arial" w:eastAsia="Arial" w:hAnsi="Arial"/>
                <w:sz w:val="17"/>
                <w:szCs w:val="17"/>
                <w:color w:val="0000FF"/>
                <w:w w:val="85"/>
              </w:rPr>
              <w:t>13,300</w:t>
            </w:r>
            <w:r>
              <w:rPr>
                <w:rFonts w:ascii="Arial" w:cs="Arial" w:eastAsia="Arial" w:hAnsi="Arial"/>
                <w:sz w:val="22"/>
                <w:szCs w:val="22"/>
                <w:color w:val="008000"/>
                <w:w w:val="85"/>
                <w:vertAlign w:val="superscript"/>
              </w:rPr>
              <w:t>(2)</w:t>
            </w:r>
          </w:p>
        </w:tc>
        <w:tc>
          <w:tcPr>
            <w:tcW w:w="6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9"/>
              <w:spacing w:after="0"/>
              <w:rPr>
                <w:sz w:val="20"/>
                <w:szCs w:val="20"/>
                <w:color w:val="auto"/>
              </w:rPr>
            </w:pPr>
            <w:r>
              <w:rPr>
                <w:rFonts w:ascii="Arial" w:cs="Arial" w:eastAsia="Arial" w:hAnsi="Arial"/>
                <w:sz w:val="17"/>
                <w:szCs w:val="17"/>
                <w:color w:val="auto"/>
                <w:w w:val="85"/>
              </w:rPr>
              <w:t>$</w:t>
            </w:r>
            <w:r>
              <w:rPr>
                <w:rFonts w:ascii="Arial" w:cs="Arial" w:eastAsia="Arial" w:hAnsi="Arial"/>
                <w:sz w:val="17"/>
                <w:szCs w:val="17"/>
                <w:color w:val="0000FF"/>
                <w:w w:val="85"/>
              </w:rPr>
              <w:t>0.00</w:t>
            </w:r>
            <w:r>
              <w:rPr>
                <w:rFonts w:ascii="Arial" w:cs="Arial" w:eastAsia="Arial" w:hAnsi="Arial"/>
                <w:sz w:val="22"/>
                <w:szCs w:val="22"/>
                <w:color w:val="008000"/>
                <w:w w:val="85"/>
                <w:vertAlign w:val="superscript"/>
              </w:rPr>
              <w:t>(2)</w:t>
            </w:r>
          </w:p>
        </w:tc>
        <w:tc>
          <w:tcPr>
            <w:tcW w:w="132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25,246</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4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Options</w:t>
            </w:r>
          </w:p>
        </w:tc>
        <w:tc>
          <w:tcPr>
            <w:tcW w:w="8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1040" w:type="dxa"/>
            <w:vAlign w:val="bottom"/>
          </w:tcPr>
          <w:p>
            <w:pPr>
              <w:ind w:left="200"/>
              <w:spacing w:after="0"/>
              <w:rPr>
                <w:sz w:val="20"/>
                <w:szCs w:val="20"/>
                <w:color w:val="auto"/>
              </w:rPr>
            </w:pPr>
            <w:r>
              <w:rPr>
                <w:rFonts w:ascii="Arial" w:cs="Arial" w:eastAsia="Arial" w:hAnsi="Arial"/>
                <w:sz w:val="13"/>
                <w:szCs w:val="13"/>
                <w:color w:val="0000FF"/>
              </w:rPr>
              <w:t>10/11/2016</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140"/>
              <w:spacing w:after="0" w:line="208" w:lineRule="exact"/>
              <w:rPr>
                <w:sz w:val="20"/>
                <w:szCs w:val="20"/>
                <w:color w:val="auto"/>
              </w:rPr>
            </w:pPr>
            <w:r>
              <w:rPr>
                <w:rFonts w:ascii="Arial" w:cs="Arial" w:eastAsia="Arial" w:hAnsi="Arial"/>
                <w:sz w:val="13"/>
                <w:szCs w:val="13"/>
                <w:color w:val="0000FF"/>
              </w:rPr>
              <w:t>13,300</w:t>
            </w:r>
            <w:r>
              <w:rPr>
                <w:rFonts w:ascii="Arial" w:cs="Arial" w:eastAsia="Arial" w:hAnsi="Arial"/>
                <w:sz w:val="22"/>
                <w:szCs w:val="22"/>
                <w:color w:val="008000"/>
                <w:vertAlign w:val="superscript"/>
              </w:rPr>
              <w:t>(3)</w:t>
            </w:r>
          </w:p>
        </w:tc>
        <w:tc>
          <w:tcPr>
            <w:tcW w:w="300" w:type="dxa"/>
            <w:vAlign w:val="bottom"/>
          </w:tcPr>
          <w:p>
            <w:pPr>
              <w:spacing w:after="0"/>
              <w:rPr>
                <w:sz w:val="18"/>
                <w:szCs w:val="18"/>
                <w:color w:val="auto"/>
              </w:rPr>
            </w:pPr>
          </w:p>
        </w:tc>
        <w:tc>
          <w:tcPr>
            <w:tcW w:w="820" w:type="dxa"/>
            <w:vAlign w:val="bottom"/>
            <w:gridSpan w:val="2"/>
          </w:tcPr>
          <w:p>
            <w:pPr>
              <w:jc w:val="right"/>
              <w:ind w:right="317"/>
              <w:spacing w:after="0"/>
              <w:rPr>
                <w:sz w:val="20"/>
                <w:szCs w:val="20"/>
                <w:color w:val="auto"/>
              </w:rPr>
            </w:pPr>
            <w:r>
              <w:rPr>
                <w:rFonts w:ascii="Arial" w:cs="Arial" w:eastAsia="Arial" w:hAnsi="Arial"/>
                <w:sz w:val="11"/>
                <w:szCs w:val="11"/>
                <w:color w:val="008000"/>
              </w:rPr>
              <w:t>(3)</w:t>
            </w:r>
          </w:p>
        </w:tc>
        <w:tc>
          <w:tcPr>
            <w:tcW w:w="760" w:type="dxa"/>
            <w:vAlign w:val="bottom"/>
          </w:tcPr>
          <w:p>
            <w:pPr>
              <w:ind w:left="40"/>
              <w:spacing w:after="0"/>
              <w:rPr>
                <w:sz w:val="20"/>
                <w:szCs w:val="20"/>
                <w:color w:val="auto"/>
              </w:rPr>
            </w:pPr>
            <w:r>
              <w:rPr>
                <w:rFonts w:ascii="Arial" w:cs="Arial" w:eastAsia="Arial" w:hAnsi="Arial"/>
                <w:sz w:val="13"/>
                <w:szCs w:val="13"/>
                <w:color w:val="0000FF"/>
              </w:rPr>
              <w:t>10/11/2026</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13,300</w:t>
            </w:r>
          </w:p>
        </w:tc>
        <w:tc>
          <w:tcPr>
            <w:tcW w:w="40" w:type="dxa"/>
            <w:vAlign w:val="bottom"/>
          </w:tcPr>
          <w:p>
            <w:pPr>
              <w:spacing w:after="0"/>
              <w:rPr>
                <w:sz w:val="18"/>
                <w:szCs w:val="18"/>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27.89</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23,300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gridSpan w:val="2"/>
          </w:tcPr>
          <w:p>
            <w:pPr>
              <w:ind w:left="60"/>
              <w:spacing w:after="0" w:line="94" w:lineRule="exact"/>
              <w:rPr>
                <w:sz w:val="20"/>
                <w:szCs w:val="20"/>
                <w:color w:val="auto"/>
              </w:rPr>
            </w:pPr>
            <w:r>
              <w:rPr>
                <w:rFonts w:ascii="Arial" w:cs="Arial" w:eastAsia="Arial" w:hAnsi="Arial"/>
                <w:sz w:val="10"/>
                <w:szCs w:val="10"/>
                <w:color w:val="0000FF"/>
              </w:rPr>
              <w:t>(rights to</w:t>
            </w:r>
          </w:p>
        </w:tc>
        <w:tc>
          <w:tcPr>
            <w:tcW w:w="8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ind w:left="120"/>
              <w:spacing w:after="0" w:line="94"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8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provides for stock grants to Executive Officers under the Officers' Incentive Compensation Plan for Fiscal Year 2016.</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Granted 10/11/16 under the Winnebago Industries, Inc. 2014 Omnibus Equity, Performance Awards, and Incentive Plan. Restricted shares vest in annual increments of one-third beginning on 10/11/2017.</w:t>
      </w:r>
    </w:p>
    <w:p>
      <w:pPr>
        <w:spacing w:after="0" w:line="60" w:lineRule="exact"/>
        <w:rPr>
          <w:rFonts w:ascii="Arial" w:cs="Arial" w:eastAsia="Arial" w:hAnsi="Arial"/>
          <w:sz w:val="12"/>
          <w:szCs w:val="12"/>
          <w:color w:val="008000"/>
        </w:rPr>
      </w:pPr>
    </w:p>
    <w:p>
      <w:pPr>
        <w:ind w:left="40" w:right="2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Granted under the Winnebago Industries, Inc. 2014 Omnibus Equity, Performance Awards and Incentive Compensation Plan, which is a Section 16(b) Plan with options vesting in annual increments of one-third commencing 10/11/2017 and expiring ten years from date of grant.</w:t>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-8890</wp:posOffset>
            </wp:positionV>
            <wp:extent cx="132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spacing w:after="0" w:line="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12/15/2016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955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516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-13335</wp:posOffset>
            </wp:positionV>
            <wp:extent cx="10909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spacing w:after="0" w:line="50"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2019-12-05T12:52:32Z</dcterms:created>
  <dcterms:modified xsi:type="dcterms:W3CDTF">2019-12-05T12:52:32Z</dcterms:modified>
</cp:coreProperties>
</file>