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Woodson Bret A</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13200 PIONEER TRAIL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120"/>
              <w:spacing w:after="0"/>
              <w:rPr>
                <w:sz w:val="20"/>
                <w:szCs w:val="20"/>
                <w:color w:val="auto"/>
              </w:rPr>
            </w:pPr>
            <w:r>
              <w:rPr>
                <w:rFonts w:ascii="Arial" w:cs="Arial" w:eastAsia="Arial" w:hAnsi="Arial"/>
                <w:sz w:val="17"/>
                <w:szCs w:val="17"/>
                <w:color w:val="0000FF"/>
              </w:rPr>
              <w:t>SVP-HUMAN RESOURCES</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10/12/2023</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right="17"/>
              <w:spacing w:after="0"/>
              <w:rPr>
                <w:sz w:val="20"/>
                <w:szCs w:val="20"/>
                <w:color w:val="auto"/>
              </w:rPr>
            </w:pPr>
            <w:r>
              <w:rPr>
                <w:rFonts w:ascii="Arial" w:cs="Arial" w:eastAsia="Arial" w:hAnsi="Arial"/>
                <w:sz w:val="17"/>
                <w:szCs w:val="17"/>
                <w:color w:val="0000FF"/>
              </w:rPr>
              <w:t>232</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57.18</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32,081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Arial" w:cs="Arial" w:eastAsia="Arial" w:hAnsi="Arial"/>
                <w:sz w:val="34"/>
                <w:szCs w:val="34"/>
                <w:color w:val="0000FF"/>
                <w:vertAlign w:val="subscript"/>
              </w:rPr>
              <w:t>28</w:t>
            </w:r>
            <w:r>
              <w:rPr>
                <w:rFonts w:ascii="Arial" w:cs="Arial" w:eastAsia="Arial" w:hAnsi="Arial"/>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57.18</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32,053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10/12/2022 under the Winnebago Industries, Inc. 2019 Omnibus Equity, Performance Awards, and Incentive Compensation Plan, which is a Section l 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30196"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2023-10-13T14:17:05Z</dcterms:created>
  <dcterms:modified xsi:type="dcterms:W3CDTF">2023-10-13T14:17:05Z</dcterms:modified>
</cp:coreProperties>
</file>