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jc w:val="both"/>
        <w:ind w:left="540" w:right="3399" w:hanging="530"/>
        <w:spacing w:after="0" w:line="235"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 for the fiscal year ended August 29, 1998; or</w:t>
      </w:r>
    </w:p>
    <w:p>
      <w:pPr>
        <w:spacing w:after="0" w:line="174" w:lineRule="exact"/>
        <w:rPr>
          <w:sz w:val="24"/>
          <w:szCs w:val="24"/>
          <w:color w:val="auto"/>
        </w:rPr>
      </w:pPr>
    </w:p>
    <w:p>
      <w:pPr>
        <w:ind w:left="540" w:right="3839" w:hanging="530"/>
        <w:spacing w:after="0" w:line="234" w:lineRule="auto"/>
        <w:tabs>
          <w:tab w:leader="none" w:pos="1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_________________ to __________________</w:t>
      </w:r>
    </w:p>
    <w:p>
      <w:pPr>
        <w:spacing w:after="0" w:line="237" w:lineRule="auto"/>
        <w:rPr>
          <w:sz w:val="20"/>
          <w:szCs w:val="20"/>
          <w:color w:val="auto"/>
        </w:rPr>
      </w:pPr>
      <w:r>
        <w:rPr>
          <w:rFonts w:ascii="Courier New" w:cs="Courier New" w:eastAsia="Courier New" w:hAnsi="Courier New"/>
          <w:sz w:val="15"/>
          <w:szCs w:val="15"/>
          <w:color w:val="auto"/>
        </w:rPr>
        <w:t>Commission File Number 1-6403</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ind w:left="1140"/>
              <w:spacing w:after="0"/>
              <w:rPr>
                <w:sz w:val="20"/>
                <w:szCs w:val="20"/>
                <w:color w:val="auto"/>
              </w:rPr>
            </w:pPr>
            <w:r>
              <w:rPr>
                <w:rFonts w:ascii="Courier New" w:cs="Courier New" w:eastAsia="Courier New" w:hAnsi="Courier New"/>
                <w:sz w:val="15"/>
                <w:szCs w:val="15"/>
                <w:color w:val="auto"/>
              </w:rPr>
              <w:t>Iowa</w:t>
            </w:r>
          </w:p>
        </w:tc>
        <w:tc>
          <w:tcPr>
            <w:tcW w:w="258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5"/>
              </w:rPr>
              <w:t>42-0802678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58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58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P.O. Box 152, Forest City, Iowa</w:t>
            </w:r>
          </w:p>
        </w:tc>
        <w:tc>
          <w:tcPr>
            <w:tcW w:w="2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50436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58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5"/>
              </w:rPr>
              <w:t>(Zip Code)</w:t>
            </w:r>
          </w:p>
        </w:tc>
      </w:tr>
    </w:tbl>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(515) 582-3535</w:t>
      </w:r>
    </w:p>
    <w:p>
      <w:pPr>
        <w:spacing w:after="0" w:line="16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1" w:right="1440" w:bottom="1440" w:gutter="0" w:footer="0" w:header="0"/>
        </w:sectPr>
      </w:pPr>
    </w:p>
    <w:p>
      <w:pPr>
        <w:spacing w:after="0" w:line="335"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Common Stock ($.50 par value)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NAME OF EACH EXCHANGE ON</w:t>
      </w:r>
    </w:p>
    <w:p>
      <w:pPr>
        <w:ind w:left="880"/>
        <w:spacing w:after="0" w:line="237" w:lineRule="auto"/>
        <w:rPr>
          <w:sz w:val="20"/>
          <w:szCs w:val="20"/>
          <w:color w:val="auto"/>
        </w:rPr>
      </w:pPr>
      <w:r>
        <w:rPr>
          <w:rFonts w:ascii="Courier New" w:cs="Courier New" w:eastAsia="Courier New" w:hAnsi="Courier New"/>
          <w:sz w:val="15"/>
          <w:szCs w:val="15"/>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 Inc.</w:t>
      </w:r>
    </w:p>
    <w:p>
      <w:pPr>
        <w:ind w:left="260"/>
        <w:spacing w:after="0" w:line="237" w:lineRule="auto"/>
        <w:rPr>
          <w:sz w:val="20"/>
          <w:szCs w:val="20"/>
          <w:color w:val="auto"/>
        </w:rPr>
      </w:pPr>
      <w:r>
        <w:rPr>
          <w:rFonts w:ascii="Courier New" w:cs="Courier New" w:eastAsia="Courier New" w:hAnsi="Courier New"/>
          <w:sz w:val="15"/>
          <w:szCs w:val="15"/>
          <w:color w:val="auto"/>
        </w:rPr>
        <w:t>Chicago Stock Exchange, Inc.</w:t>
      </w:r>
    </w:p>
    <w:p>
      <w:pPr>
        <w:ind w:left="100"/>
        <w:spacing w:after="0" w:line="238" w:lineRule="auto"/>
        <w:rPr>
          <w:sz w:val="20"/>
          <w:szCs w:val="20"/>
          <w:color w:val="auto"/>
        </w:rPr>
      </w:pPr>
      <w:r>
        <w:rPr>
          <w:rFonts w:ascii="Courier New" w:cs="Courier New" w:eastAsia="Courier New" w:hAnsi="Courier New"/>
          <w:sz w:val="15"/>
          <w:szCs w:val="15"/>
          <w:color w:val="auto"/>
        </w:rPr>
        <w:t>The Pacific Stock Exchange, Inc.</w:t>
      </w:r>
    </w:p>
    <w:p>
      <w:pPr>
        <w:spacing w:after="0" w:line="167" w:lineRule="exact"/>
        <w:rPr>
          <w:sz w:val="24"/>
          <w:szCs w:val="24"/>
          <w:color w:val="auto"/>
        </w:rPr>
      </w:pPr>
    </w:p>
    <w:p>
      <w:pPr>
        <w:sectPr>
          <w:pgSz w:w="11900" w:h="16838" w:orient="portrait"/>
          <w:cols w:equalWidth="0" w:num="2">
            <w:col w:w="3220" w:space="720"/>
            <w:col w:w="6299"/>
          </w:cols>
          <w:pgMar w:left="220" w:top="561"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w:t>
      </w:r>
    </w:p>
    <w:p>
      <w:pPr>
        <w:spacing w:after="0" w:line="174" w:lineRule="exact"/>
        <w:rPr>
          <w:sz w:val="24"/>
          <w:szCs w:val="24"/>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_____.</w:t>
      </w:r>
    </w:p>
    <w:p>
      <w:pPr>
        <w:spacing w:after="0" w:line="163" w:lineRule="exact"/>
        <w:rPr>
          <w:sz w:val="24"/>
          <w:szCs w:val="24"/>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November 16, 1998: $146,822,876 (13,737,813 shares at closing price on New York Stock Exchange of $10.6875).</w:t>
      </w:r>
    </w:p>
    <w:p>
      <w:pPr>
        <w:spacing w:after="0" w:line="167"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Common stock outstanding on November 16, 1998, 22,123,944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jc w:val="both"/>
        <w:ind w:left="280" w:right="3399" w:hanging="270"/>
        <w:spacing w:after="0" w:line="235"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29, 1998, portions of which are incorporated by reference into Part II hereof.</w:t>
      </w:r>
    </w:p>
    <w:p>
      <w:pPr>
        <w:spacing w:after="0" w:line="173" w:lineRule="exact"/>
        <w:rPr>
          <w:rFonts w:ascii="Courier New" w:cs="Courier New" w:eastAsia="Courier New" w:hAnsi="Courier New"/>
          <w:sz w:val="15"/>
          <w:szCs w:val="15"/>
          <w:color w:val="auto"/>
        </w:rPr>
      </w:pPr>
    </w:p>
    <w:p>
      <w:pPr>
        <w:ind w:left="280" w:right="3579" w:hanging="270"/>
        <w:spacing w:after="0" w:line="235"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January 20, 1999, portions of which are incorporated by reference into Part III hereof.</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for the Fiscal Year Ended August 29, 1998</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Winnebago Industries, Inc. is a leading U.S. manufacturer of motor homes, self-contained recreation vehicles used primarily in leisure travel and outdoor recreation activities. Motor home sales by the Company represented more than 87 percent of its revenues in each of the past five fiscal years. The Company's motor homes are sold through dealer organizations primarily under the Winnebago, Itasca, Vectra, Rialta and Luxor brand names.</w:t>
      </w:r>
    </w:p>
    <w:p>
      <w:pPr>
        <w:spacing w:after="0" w:line="17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Other products manufactured by the Company consist principally of extruded aluminum, commercial vehicles, and a variety of component products for other manufacturers. Finance revenues consisted of revenues from floor plan unit financing for a limited number of the Company's dealers.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PRINCIPAL PRODUCTS</w:t>
      </w:r>
    </w:p>
    <w:p>
      <w:pPr>
        <w:spacing w:after="0" w:line="173" w:lineRule="exact"/>
        <w:rPr>
          <w:sz w:val="20"/>
          <w:szCs w:val="20"/>
          <w:color w:val="auto"/>
        </w:rPr>
      </w:pPr>
    </w:p>
    <w:p>
      <w:pPr>
        <w:ind w:right="3660"/>
        <w:spacing w:after="0" w:line="256" w:lineRule="auto"/>
        <w:rPr>
          <w:sz w:val="20"/>
          <w:szCs w:val="20"/>
          <w:color w:val="auto"/>
        </w:rPr>
      </w:pPr>
      <w:r>
        <w:rPr>
          <w:rFonts w:ascii="Courier New" w:cs="Courier New" w:eastAsia="Courier New" w:hAnsi="Courier New"/>
          <w:sz w:val="14"/>
          <w:szCs w:val="14"/>
          <w:color w:val="auto"/>
        </w:rPr>
        <w:t>The Company determined it was appropriate to define its operations into two business segments for fiscal 1998 (See Note 16, "Business Segment Information" in the Company's Annual Report to Shareholders for the year ended August 29, 1998). However, during each of the last five fiscal years, at least 91% of the revenues of the Company were derived from recreational vehicle products.</w:t>
      </w:r>
    </w:p>
    <w:p>
      <w:pPr>
        <w:spacing w:after="0" w:line="163" w:lineRule="exact"/>
        <w:rPr>
          <w:sz w:val="20"/>
          <w:szCs w:val="20"/>
          <w:color w:val="auto"/>
        </w:rPr>
      </w:pPr>
    </w:p>
    <w:p>
      <w:pPr>
        <w:ind w:right="3580"/>
        <w:spacing w:after="0" w:line="235"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Fiscal Year Ended (1)</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75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August 29,</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August 30,</w:t>
            </w:r>
          </w:p>
        </w:tc>
        <w:tc>
          <w:tcPr>
            <w:tcW w:w="48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August 31,</w:t>
            </w:r>
          </w:p>
        </w:tc>
        <w:tc>
          <w:tcPr>
            <w:tcW w:w="1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August 26,</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August 27,</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9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Motor Homes (Class A and C)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468,004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381,191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432,212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402,435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385,319</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89.2%</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87.5%</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294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5"/>
              </w:rPr>
              <w:t>Other Recreation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Vehicle Revenues (2)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18,014</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19,771</w:t>
            </w:r>
          </w:p>
        </w:tc>
        <w:tc>
          <w:tcPr>
            <w:tcW w:w="480" w:type="dxa"/>
            <w:vAlign w:val="bottom"/>
          </w:tcPr>
          <w:p>
            <w:pPr>
              <w:spacing w:after="0"/>
              <w:rPr>
                <w:sz w:val="14"/>
                <w:szCs w:val="14"/>
                <w:color w:val="auto"/>
              </w:rPr>
            </w:pP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17,166</w:t>
            </w:r>
          </w:p>
        </w:tc>
        <w:tc>
          <w:tcPr>
            <w:tcW w:w="1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19,513</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21,903</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9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7"/>
              </w:rPr>
              <w:t>Other Manufactured Products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 (3)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37,000</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35,750</w:t>
            </w:r>
          </w:p>
        </w:tc>
        <w:tc>
          <w:tcPr>
            <w:tcW w:w="480" w:type="dxa"/>
            <w:vAlign w:val="bottom"/>
          </w:tcPr>
          <w:p>
            <w:pPr>
              <w:spacing w:after="0"/>
              <w:rPr>
                <w:sz w:val="14"/>
                <w:szCs w:val="14"/>
                <w:color w:val="auto"/>
              </w:rPr>
            </w:pP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34,020</w:t>
            </w:r>
          </w:p>
        </w:tc>
        <w:tc>
          <w:tcPr>
            <w:tcW w:w="1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36,961</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25,184</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8.0%</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29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Total Manufactured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Products Revenues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523,018</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436,712</w:t>
            </w:r>
          </w:p>
        </w:tc>
        <w:tc>
          <w:tcPr>
            <w:tcW w:w="480" w:type="dxa"/>
            <w:vAlign w:val="bottom"/>
          </w:tcPr>
          <w:p>
            <w:pPr>
              <w:spacing w:after="0"/>
              <w:rPr>
                <w:sz w:val="14"/>
                <w:szCs w:val="14"/>
                <w:color w:val="auto"/>
              </w:rPr>
            </w:pP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483,398</w:t>
            </w:r>
          </w:p>
        </w:tc>
        <w:tc>
          <w:tcPr>
            <w:tcW w:w="1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458,909</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432,406</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99.6%</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99.7%</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w:t>
            </w:r>
          </w:p>
        </w:tc>
      </w:tr>
      <w:tr>
        <w:trPr>
          <w:trHeight w:val="336"/>
        </w:trPr>
        <w:tc>
          <w:tcPr>
            <w:tcW w:w="2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Finance Revenues (4) ...........</w:t>
            </w:r>
          </w:p>
        </w:tc>
        <w:tc>
          <w:tcPr>
            <w:tcW w:w="22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2,076</w:t>
            </w:r>
          </w:p>
        </w:tc>
        <w:tc>
          <w:tcPr>
            <w:tcW w:w="320" w:type="dxa"/>
            <w:vAlign w:val="bottom"/>
          </w:tcPr>
          <w:p>
            <w:pPr>
              <w:spacing w:after="0"/>
              <w:rPr>
                <w:sz w:val="24"/>
                <w:szCs w:val="2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1,420</w:t>
            </w:r>
          </w:p>
        </w:tc>
        <w:tc>
          <w:tcPr>
            <w:tcW w:w="480" w:type="dxa"/>
            <w:vAlign w:val="bottom"/>
          </w:tcPr>
          <w:p>
            <w:pPr>
              <w:spacing w:after="0"/>
              <w:rPr>
                <w:sz w:val="24"/>
                <w:szCs w:val="2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1,406</w:t>
            </w:r>
          </w:p>
        </w:tc>
        <w:tc>
          <w:tcPr>
            <w:tcW w:w="12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1,220</w:t>
            </w:r>
          </w:p>
        </w:tc>
        <w:tc>
          <w:tcPr>
            <w:tcW w:w="3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9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Total Net Revenues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438,132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484,804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460,129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433,237</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48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1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41" w:lineRule="exact"/>
        <w:rPr>
          <w:sz w:val="20"/>
          <w:szCs w:val="20"/>
          <w:color w:val="auto"/>
        </w:rPr>
      </w:pPr>
    </w:p>
    <w:p>
      <w:pPr>
        <w:ind w:left="540" w:right="3500" w:hanging="530"/>
        <w:spacing w:after="0" w:line="236"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prior to fiscal 1998 are appropriately restated to exclude the Company's discontinued Cycle-Sat, Inc. (Cycle-Sat) subsidiary's revenues from satellite courier and tape duplication services.</w:t>
      </w:r>
    </w:p>
    <w:p>
      <w:pPr>
        <w:spacing w:after="0" w:line="5" w:lineRule="exact"/>
        <w:rPr>
          <w:rFonts w:ascii="Courier New" w:cs="Courier New" w:eastAsia="Courier New" w:hAnsi="Courier New"/>
          <w:sz w:val="15"/>
          <w:szCs w:val="15"/>
          <w:color w:val="auto"/>
        </w:rPr>
      </w:pPr>
    </w:p>
    <w:p>
      <w:pPr>
        <w:ind w:left="540" w:right="3500" w:hanging="530"/>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recreation vehicle related parts and recreation vehicle service revenue.</w:t>
      </w:r>
    </w:p>
    <w:p>
      <w:pPr>
        <w:spacing w:after="0" w:line="5" w:lineRule="exact"/>
        <w:rPr>
          <w:rFonts w:ascii="Courier New" w:cs="Courier New" w:eastAsia="Courier New" w:hAnsi="Courier New"/>
          <w:sz w:val="15"/>
          <w:szCs w:val="15"/>
          <w:color w:val="auto"/>
        </w:rPr>
      </w:pPr>
    </w:p>
    <w:p>
      <w:pPr>
        <w:ind w:left="540" w:right="3760" w:hanging="530"/>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ind w:left="540" w:hanging="530"/>
        <w:spacing w:after="0" w:line="237"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Acceptance Corporation (WAC) revenues from dealer financing.</w:t>
      </w:r>
    </w:p>
    <w:p>
      <w:pPr>
        <w:spacing w:after="0" w:line="173"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8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Fiscal Year Ended (1)</w:t>
            </w:r>
          </w:p>
        </w:tc>
        <w:tc>
          <w:tcPr>
            <w:tcW w:w="10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59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August 29,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August 30,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August 31,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August 26,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27,</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2667"/>
              <w:spacing w:after="0"/>
              <w:rPr>
                <w:sz w:val="20"/>
                <w:szCs w:val="20"/>
                <w:color w:val="auto"/>
              </w:rPr>
            </w:pPr>
            <w:r>
              <w:rPr>
                <w:rFonts w:ascii="Courier New" w:cs="Courier New" w:eastAsia="Courier New" w:hAnsi="Courier New"/>
                <w:sz w:val="15"/>
                <w:szCs w:val="15"/>
                <w:color w:val="auto"/>
                <w:w w:val="96"/>
              </w:rPr>
              <w:t>Unit Sales:</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Class A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4,834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6,820</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Class C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3,390</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2,724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Motor Homes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8,771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7,558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8,682</w:t>
            </w:r>
          </w:p>
        </w:tc>
      </w:tr>
      <w:tr>
        <w:trPr>
          <w:trHeight w:val="336"/>
        </w:trPr>
        <w:tc>
          <w:tcPr>
            <w:tcW w:w="3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Class B Conversions (EuroVan Camper) .</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1,205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w:t>
            </w:r>
          </w:p>
        </w:tc>
      </w:tr>
    </w:tbl>
    <w:p>
      <w:pPr>
        <w:spacing w:after="0" w:line="341" w:lineRule="exact"/>
        <w:rPr>
          <w:sz w:val="20"/>
          <w:szCs w:val="20"/>
          <w:color w:val="auto"/>
        </w:rPr>
      </w:pPr>
    </w:p>
    <w:p>
      <w:pPr>
        <w:ind w:left="540" w:right="3500" w:hanging="530"/>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00"/>
          </w:cols>
          <w:pgMar w:left="220" w:top="785" w:right="1179" w:bottom="1440" w:gutter="0" w:footer="0" w:header="0"/>
        </w:sectPr>
      </w:pPr>
    </w:p>
    <w:bookmarkStart w:id="3" w:name="page4"/>
    <w:bookmarkEnd w:id="3"/>
    <w:p>
      <w:pPr>
        <w:ind w:right="3239"/>
        <w:spacing w:after="0" w:line="236"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products are generally manufactured against orders from the Company's dealers. As of August 29, 1998, the Company's backlog of orders for Class A and Class C motor homes was approximately 1,700 units compared to approximately orders for 1,300 units August 30, 1997.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Presently, the Company meets its working capital requirements, capital equipment requirements and cash requirements of subsidiaries with funds generated internally. Since March 26, 1992, the Company has had a financing and security agreement with Nations Bank Specialty Lending Unit (formerly NationsCredit Corporation) (See Note 7, "Notes Payable" in the Company's Annual Report to Shareholders for the year ended August 29,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Recreation Vehicle Industry Association (RVIA) classifies motor homes into three types (Class A, Class B and Class C). The Company currently manufactures Class A and Class C motor homes and converts Class B motor homes.</w:t>
      </w:r>
    </w:p>
    <w:p>
      <w:pPr>
        <w:spacing w:after="0" w:line="16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Class B models are panel-type trucks to which sleeping, kitchen and toilet facilities are added. These models also have a top extension added to them for more head room.</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currently manufactures and sells Class A and Class C motor homes primarily under the Winnebago, Itasca, Vectra,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w:t>
      </w:r>
    </w:p>
    <w:p>
      <w:pPr>
        <w:spacing w:after="0" w:line="1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Company offers, with the purchase of any new Winnebago, Itasca, Vectra or Ultimate motor home, a comprehensive 12-month/15,000-mile warranty, 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3-year/36,000-mile warranty on sidewalls, floors and slide-out room assemblies, and a 10-year fiberglass roof warranty. The Rialta has a 2-year/24,000-mile warranty. The EuroVan Camper has a 2-year/ 24,000-mile warranty on the conversion portion of the unit. Estimated warranty costs are provided at the time of sale of the warranted products. Estimates of future warranty costs are based on prior experience and known current events.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Company's Class A and Class C motor homes are sold by dealers in the retail market at prices ranging from approximately $45,000 to more than $225,000, depending on size and model, plus optional equipment and delivery charges.</w:t>
      </w:r>
    </w:p>
    <w:p>
      <w:pPr>
        <w:spacing w:after="0" w:line="16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26 to 40 feet and 22 to 31 feet, respectively. Class B motor homes converted by the Company (EuroVan Camper) are 17 feet in length.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fiberglass components, panel lamination, electro-deposition painting of steel and sewn or upholstered items to outside manufacturers.</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Commercial Vehicles - Commercial vehicles sales are custom shells primarily designed for the buyer's special needs and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 - Sales of molded plastic docks for marine applications.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WINNEBAGO ACCEPTANCE CORPORATION (WAC) - WAC engages in floor plan and rental unit financing for a limited number of the Company's dealers.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ACTIVITIES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19, 1996, the Company sold all of the assets of its Cycle-Sat subsidiary, a distributor of satellite courier and tape duplication services, to Vyvx, Inc., a subsidiary of The Williams Companies, Inc., Tulsa, Oklahoma. See Note 2, "Discontinued Operations - Sale of Cycle-Sat Subsidiary" in the Company's Annual Report to Shareholders for the year ended August 29, 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PRODUCTION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 sewing operation in Lorimor, Iowa and a chassis modification facility in Charles City, Iowa. At August 29, 1998, the Company was in the process of setting up a cabinet door manufacturing facility in Charles City, Iowa. The Company manufactures the majority of the components utilized in its motor homes, with the exception of the chassis, engines, auxiliary power units and appliances.</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which have the capacity to supply large quantities on a national basis. This is especially true in the case of motor home chassis, where Ford Motor Company and General Motors Corporation are the dominant suppliers. Shortages, production delays or work stoppages by the employees of such suppliers could have a material adverse effect on the Company's business. The inability of the Company to obtain an adequate chassis supply could have a material adverse effect on the Company's results of operations. The Company purchases Class A and C chassis from General Motors Corporation - Chevrolet Motor Division and Ford Motor Company; Class C chassis from Volkswagen of America, Inc.; and Class A chassis from Freightliner Custom Chassis Corporation. Class B chassis from Volkswagen of America, Inc. are utilized in the Company's Rialta motor home and the EuroVan Camper. Only two vendors accounted for as much as five percent of the Company's purchases in fiscal 1998, Ford Motor Company and General Motors Corporation (approximately 32 percent, in the aggregate).</w:t>
      </w:r>
    </w:p>
    <w:p>
      <w:pPr>
        <w:spacing w:after="0" w:line="34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September 3, 1998, General Motors (GM) announced that it will discontinue the manufacture of its motor home chassis products. GM has signed a letter of intent with Union City Body Company (UCBC) of Union City, Indiana to sell certain assets used for chassis production. GM plans to cease chassis production by the end of 1998. Upon closing of the sale transaction, UCBC will produce its own version of chassis products. UCBC has informed the Company that it expects to begin production of chassis in the first quarter of 1999. A transition team comprised of key GM and UCBC representatives has been formed to assure an orderly business transition. The Company has placed orders with GM which will allow it to basically have chassis available for its fiscal 1999 production schedule. The Company uses current GM chassis in approximately 25 percent of its products. The Company is currently working with UCBC but at this time does not know what effect this sale transaction will have on its future results of operations.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manufactures picture windows, lavatories, and all of the doors, cabinets, shower pans, waste holding tanks, wheel wells and sun visors used in its recreation vehicles. In addition, the Company produces most of the bucket seats, upholstery items, lounge and dinette seats, seat covers, mattresses, decorator pillows, curtains and drapes.</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produces substantially all of the raw, liquid-painted and powder-coated aluminum extrusions used for interior and exterior trim in its recreation vehicles. The Company also sells aluminum extrusions to over 120 customers.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Foreign sales, including Canada, were less than five percent of net revenues in fiscal 1998. As of August 29, 1998 and August 30, 1997, the motor home dealer organization in the United States and Canada included approximately 350 and 340 dealers, respectively. During fiscal 1998, 13 dealers accounted for approximately 25 percent of motor home unit sales, and only one dealer accounted for more than four percent (4.4%) of motor home unit sales.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6" w:name="page7"/>
    <w:bookmarkEnd w:id="6"/>
    <w:p>
      <w:pPr>
        <w:ind w:right="3319"/>
        <w:spacing w:after="0" w:line="236" w:lineRule="auto"/>
        <w:rPr>
          <w:sz w:val="20"/>
          <w:szCs w:val="20"/>
          <w:color w:val="auto"/>
        </w:rPr>
      </w:pPr>
      <w:r>
        <w:rPr>
          <w:rFonts w:ascii="Courier New" w:cs="Courier New" w:eastAsia="Courier New" w:hAnsi="Courier New"/>
          <w:sz w:val="15"/>
          <w:szCs w:val="15"/>
          <w:color w:val="auto"/>
        </w:rPr>
        <w:t>Winnebago Industries Europe GmbH, a wholly owned subsidiary, was sold in August 1997 (See Note 16, "Business Segment Information," in the Company's Annual Report to Shareholders for the year ended August 29, 1998). All international sales (except Canada) are now handled by five distributors who market the Company's recreation vehicles within eight foreign countries.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7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At August 29, 1998, the Company had a staff of 33 people engaged in field sales and service to the motor home dealer organization.</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advertises and promotes its products through national RV magazines and cable TV networks and on a local basis through trade shows, television, radio and newspapers, primarily in connection with area dealers.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sales of recreation vehicles to dealers are made on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Most dealers are financed on a "floor plan" basis under which a bank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company lends the dealer all, or substantially all, of the purchase</w:t>
      </w:r>
    </w:p>
    <w:p>
      <w:pPr>
        <w:spacing w:after="0" w:line="237" w:lineRule="auto"/>
        <w:rPr>
          <w:sz w:val="20"/>
          <w:szCs w:val="20"/>
          <w:color w:val="auto"/>
        </w:rPr>
      </w:pPr>
      <w:r>
        <w:rPr>
          <w:rFonts w:ascii="Courier New" w:cs="Courier New" w:eastAsia="Courier New" w:hAnsi="Courier New"/>
          <w:sz w:val="15"/>
          <w:szCs w:val="15"/>
          <w:color w:val="auto"/>
        </w:rPr>
        <w:t>price, collateralized by a lien upon, or title to, the merchandise purchased.</w:t>
      </w:r>
    </w:p>
    <w:p>
      <w:pPr>
        <w:spacing w:after="0" w:line="238" w:lineRule="auto"/>
        <w:rPr>
          <w:sz w:val="20"/>
          <w:szCs w:val="20"/>
          <w:color w:val="auto"/>
        </w:rPr>
      </w:pPr>
      <w:r>
        <w:rPr>
          <w:rFonts w:ascii="Courier New" w:cs="Courier New" w:eastAsia="Courier New" w:hAnsi="Courier New"/>
          <w:sz w:val="15"/>
          <w:szCs w:val="15"/>
          <w:color w:val="auto"/>
        </w:rPr>
        <w:t>Upon request of a lending institution financing a dealer's purchases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products, and after completion of a credit investigation of the dealer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involved, the Company will execute a repurchase agreement. These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that, in the event of default by the dealer on the dealer's agreement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the lending institution, the Company will repurchase the financed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merchandise. The agreements provide that the Company's liability will not exceed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percent of the invoice price and provide for periodic liability reductions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time since the date of the invoice. The Company's contingent</w:t>
      </w:r>
    </w:p>
    <w:p>
      <w:pPr>
        <w:spacing w:after="0" w:line="237" w:lineRule="auto"/>
        <w:rPr>
          <w:sz w:val="20"/>
          <w:szCs w:val="20"/>
          <w:color w:val="auto"/>
        </w:rPr>
      </w:pPr>
      <w:r>
        <w:rPr>
          <w:rFonts w:ascii="Courier New" w:cs="Courier New" w:eastAsia="Courier New" w:hAnsi="Courier New"/>
          <w:sz w:val="15"/>
          <w:szCs w:val="15"/>
          <w:color w:val="auto"/>
        </w:rPr>
        <w:t>liability on all repurchase agreements was approximately $132,540,000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$115,637,000 at August 29, 1998 and August 30, 1997, respectively.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contingent liabilities are approximately $18,623,000 and $24,868,000,</w:t>
      </w:r>
    </w:p>
    <w:p>
      <w:pPr>
        <w:spacing w:after="0" w:line="237" w:lineRule="auto"/>
        <w:rPr>
          <w:sz w:val="20"/>
          <w:szCs w:val="20"/>
          <w:color w:val="auto"/>
        </w:rPr>
      </w:pPr>
      <w:r>
        <w:rPr>
          <w:rFonts w:ascii="Courier New" w:cs="Courier New" w:eastAsia="Courier New" w:hAnsi="Courier New"/>
          <w:sz w:val="15"/>
          <w:szCs w:val="15"/>
          <w:color w:val="auto"/>
        </w:rPr>
        <w:t>respectively, of certain dealer receivables subject to recourse (See Note 10,</w:t>
      </w:r>
    </w:p>
    <w:p>
      <w:pPr>
        <w:spacing w:after="0" w:line="238" w:lineRule="auto"/>
        <w:rPr>
          <w:sz w:val="20"/>
          <w:szCs w:val="20"/>
          <w:color w:val="auto"/>
        </w:rPr>
      </w:pPr>
      <w:r>
        <w:rPr>
          <w:rFonts w:ascii="Courier New" w:cs="Courier New" w:eastAsia="Courier New" w:hAnsi="Courier New"/>
          <w:sz w:val="15"/>
          <w:szCs w:val="15"/>
          <w:color w:val="auto"/>
        </w:rPr>
        <w:t>"Contingent Liabilities and Commitments" in the Company's Annual Report to</w:t>
      </w:r>
    </w:p>
    <w:p>
      <w:pPr>
        <w:spacing w:after="0" w:line="237" w:lineRule="auto"/>
        <w:rPr>
          <w:sz w:val="20"/>
          <w:szCs w:val="20"/>
          <w:color w:val="auto"/>
        </w:rPr>
      </w:pPr>
      <w:r>
        <w:rPr>
          <w:rFonts w:ascii="Courier New" w:cs="Courier New" w:eastAsia="Courier New" w:hAnsi="Courier New"/>
          <w:sz w:val="15"/>
          <w:szCs w:val="15"/>
          <w:color w:val="auto"/>
        </w:rPr>
        <w:t>Shareholders for the year ended August 29, 1998). The Company's contingent</w:t>
      </w:r>
    </w:p>
    <w:p>
      <w:pPr>
        <w:spacing w:after="0" w:line="238" w:lineRule="auto"/>
        <w:rPr>
          <w:sz w:val="20"/>
          <w:szCs w:val="20"/>
          <w:color w:val="auto"/>
        </w:rPr>
      </w:pPr>
      <w:r>
        <w:rPr>
          <w:rFonts w:ascii="Courier New" w:cs="Courier New" w:eastAsia="Courier New" w:hAnsi="Courier New"/>
          <w:sz w:val="15"/>
          <w:szCs w:val="15"/>
          <w:color w:val="auto"/>
        </w:rPr>
        <w:t>liability under repurchase agreements varies significantly from time to time,</w:t>
      </w:r>
    </w:p>
    <w:p>
      <w:pPr>
        <w:spacing w:after="0" w:line="237" w:lineRule="auto"/>
        <w:rPr>
          <w:sz w:val="20"/>
          <w:szCs w:val="20"/>
          <w:color w:val="auto"/>
        </w:rPr>
      </w:pPr>
      <w:r>
        <w:rPr>
          <w:rFonts w:ascii="Courier New" w:cs="Courier New" w:eastAsia="Courier New" w:hAnsi="Courier New"/>
          <w:sz w:val="15"/>
          <w:szCs w:val="15"/>
          <w:color w:val="auto"/>
        </w:rPr>
        <w:t>depending upon seasonal shipments, competition, dealer organization, gasoline</w:t>
      </w:r>
    </w:p>
    <w:p>
      <w:pPr>
        <w:spacing w:after="0" w:line="238" w:lineRule="auto"/>
        <w:rPr>
          <w:sz w:val="20"/>
          <w:szCs w:val="20"/>
          <w:color w:val="auto"/>
        </w:rPr>
      </w:pPr>
      <w:r>
        <w:rPr>
          <w:rFonts w:ascii="Courier New" w:cs="Courier New" w:eastAsia="Courier New" w:hAnsi="Courier New"/>
          <w:sz w:val="15"/>
          <w:szCs w:val="15"/>
          <w:color w:val="auto"/>
        </w:rPr>
        <w:t>supply and availability of bank financing.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 leading manufacturer of motor homes. For the 12 months ended August 31, 1998, Recreation Vehicle Industry Association (RVIA) reported factory shipments of 41,200 Class A motor homes, 3,600 Class B motor homes and 15,600 Class C motor homes. Unit sales of such products by the Company for the last five fiscal years are shown on page 2 of this report. The Company has numerous competitors and potential competitors in this industry. The five largest manufacturers represented approximately 71 percent of the Class A motor home and Class C motor home market for the 12 months ended August 31, 1998, including the Company's sales, which represented 16 percent of the market. As the Company does not manufacture Class B motor homes but only completes a conversion package on these units, the Class B motor home comparison is not included in this report. The Company is not a significant factor in the markets for its other recreation vehicle products and its non-recreation vehicle products and services.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and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78"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The Company has several registered trademarks, including Winnebago, Itasca, Minnie Winnie, Brave, Chieftain, Sunrise, Adventurer, Spirit, Sunflyer, Suncruiser, Sundancer, Vectra Grand Tour, Luxor, Rialta and Minnie.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During fiscal 1998, 1997 and 1996, the Company spent approximately $1,128,000, $1,695,000 and $801,000, respectively, on research and development activities. These activities involved the equivalent of 16, 24 and 12 full-time employees during fiscal 1998, 1997 and 1996,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As of September 1, 1998, 1997 and 1996, the Company employed approximately 3,010, 2,830 and 3,150 persons, respectively. Of these, approximately 2,410, 2,270 and 2,250 persons, respectively, were engaged in manufacturing and shipping functions. None of the Company's employees are covered under a collective bargaining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manufacturing, maintenance and service operations are conducted in multi-building complexes owned by the Company, containing an aggregate of approximately 1,452,000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(74,000 square feet) in Hampton, Iowa. The Company leases a storage facility (25,000 square feet) in Hampton, Iowa and a manufacturing facility (17,200 square feet) in Lorimor, Iowa. Subsequent to fiscal year end, the Company purchased a 50,000 square foot manufacturing facility and entered into an agreement to lease a 10,000 square foot manufacturing facility both in Charles City, Iowa. Leases on the above leased facilities expire at various dates, the earliest of which is January 1, 1999. The Company's facilities in Forest City are located on approximately 780 acres of land, all owned by the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suitable for the purposes for which they are intended and adequate to meet the Company's needs for the foreseeable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Executive Officers of the Registrant</w:t>
            </w:r>
          </w:p>
        </w:tc>
        <w:tc>
          <w:tcPr>
            <w:tcW w:w="440" w:type="dxa"/>
            <w:vAlign w:val="bottom"/>
          </w:tcPr>
          <w:p>
            <w:pPr>
              <w:spacing w:after="0"/>
              <w:rPr>
                <w:sz w:val="14"/>
                <w:szCs w:val="14"/>
                <w:color w:val="auto"/>
              </w:rPr>
            </w:pPr>
          </w:p>
        </w:tc>
      </w:tr>
      <w:tr>
        <w:trPr>
          <w:trHeight w:val="6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6080" w:type="dxa"/>
            <w:vAlign w:val="bottom"/>
          </w:tcPr>
          <w:p>
            <w:pPr>
              <w:ind w:left="1440"/>
              <w:spacing w:after="0"/>
              <w:rPr>
                <w:sz w:val="20"/>
                <w:szCs w:val="20"/>
                <w:color w:val="auto"/>
              </w:rPr>
            </w:pPr>
            <w:r>
              <w:rPr>
                <w:rFonts w:ascii="Courier New" w:cs="Courier New" w:eastAsia="Courier New" w:hAnsi="Courier New"/>
                <w:sz w:val="15"/>
                <w:szCs w:val="15"/>
                <w:color w:val="auto"/>
              </w:rPr>
              <w:t>OFFICE (YEAR FIRST ELECTED AN OFFICER)</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AGE</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6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Bruce D. Hertzke +</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w w:val="99"/>
              </w:rPr>
              <w:t>Chairman of the Board, Chief Executive Officer and President (1989)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Edwin F. Barker</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Chief Financial Officer (1980)</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Raymond M. Beebe</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General Counsel &amp; Secretary (1974)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D. Buckmeier</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Product Development (1997)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J. Hrubes</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Controller (1996)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P. Jaskoviak</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Sales and Marketing (1994)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Olson</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Manufacturing (1996)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Soczek, Jr.</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Treasurer (1996)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55</w:t>
            </w:r>
          </w:p>
        </w:tc>
      </w:tr>
    </w:tbl>
    <w:p>
      <w:pPr>
        <w:spacing w:after="0" w:line="335" w:lineRule="exact"/>
        <w:rPr>
          <w:sz w:val="20"/>
          <w:szCs w:val="20"/>
          <w:color w:val="auto"/>
        </w:rPr>
      </w:pPr>
    </w:p>
    <w:p>
      <w:pPr>
        <w:ind w:left="700" w:hanging="253"/>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Reference is made to information concerning the market for the Company's common stock, cash dividends and related stockholder matters on page 36 of the Company's Annual Report to Shareholders for the year ended August 29, 1998, which information is incorporated by reference herein. On October 15, 1998, the Board of Directors declared a cash dividend of $.10 per common share payable January 11, 1999 to shareholders of record on December 11, 1998. The Company paid dividends of $.20 per common share during fiscal years 1998 and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1 of the Company's Annual Report to Shareholders for the year ended August 29, 1998, which information is incorporated by reference herein.</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Reference is made to the information under the caption "Management's Discussion and Analysis of Financial Condition and Results of Operations" on pages 13 through 17 of the Company's Annual Report to Shareholders for the year ended August 29, 1998, which information is incorporated by reference 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18 through 33 and the report of the independent accountants which appears on page 34, and the supplementary data under "Interim Financial Information (Unaudited)" on page 35 of the Company's Annual Report to Shareholders for the year ended August 29, 1998, are incorporated by reference herein.</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20, 1999, which information is incorporated by reference herein.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1998, all the Reporting Persons complied with all applicable filing requirements, except that Mr. Jerry N. Currie, a director of the Company, inadvertently omitted to file a Form 4 reporting the March, 1998 exercise of options to purchase 1,500 shares of Common Stock. Mr. Frederick M. Zimmerman, a director of the Company, inadvertently omitted to file a Form 4 for fiscal 1994 reporting the purchase of 100 shares of Common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January 20, 1999, which information is incorporated by reference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January 20, 1999, which information is incorporated by reference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January 20, 1999, which information is incorporated by reference herein.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left="1060" w:right="3839" w:hanging="1050"/>
        <w:spacing w:after="0" w:line="235" w:lineRule="auto"/>
        <w:tabs>
          <w:tab w:leader="none" w:pos="53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1.The consolidated financial statements of the Company are incorporated by reference in ITEM 8 and an index to financial statements appears on page 13 of this report.</w:t>
      </w:r>
    </w:p>
    <w:p>
      <w:pPr>
        <w:spacing w:after="0" w:line="173" w:lineRule="exact"/>
        <w:rPr>
          <w:rFonts w:ascii="Courier New" w:cs="Courier New" w:eastAsia="Courier New" w:hAnsi="Courier New"/>
          <w:sz w:val="15"/>
          <w:szCs w:val="15"/>
          <w:color w:val="auto"/>
        </w:rPr>
      </w:pPr>
    </w:p>
    <w:p>
      <w:pPr>
        <w:ind w:left="1060" w:right="5419" w:hanging="526"/>
        <w:spacing w:after="0" w:line="261" w:lineRule="auto"/>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Schedules Winnebago Industries, Inc. and Subsidiaries</w:t>
      </w:r>
    </w:p>
    <w:p>
      <w:pPr>
        <w:spacing w:after="0" w:line="160"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PAGE</w:t>
      </w:r>
    </w:p>
    <w:p>
      <w:pPr>
        <w:spacing w:after="0" w:line="10"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5" w:right="1440" w:bottom="1440" w:gutter="0" w:footer="0" w:header="0"/>
        </w:sectPr>
      </w:pPr>
    </w:p>
    <w:p>
      <w:pPr>
        <w:spacing w:after="0" w:line="1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Report of Independent Auditors on Supplemental Financial</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w:t>
      </w:r>
    </w:p>
    <w:p>
      <w:pPr>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II.</w:t>
        <w:tab/>
        <w:t>Valuation and Qualifying Accounts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237" w:lineRule="auto"/>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ectPr>
          <w:pgSz w:w="11900" w:h="16838" w:orient="portrait"/>
          <w:cols w:equalWidth="0" w:num="2">
            <w:col w:w="6480" w:space="260"/>
            <w:col w:w="3499"/>
          </w:cols>
          <w:pgMar w:left="220" w:top="785"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type w:val="continuous"/>
        </w:sectPr>
      </w:pPr>
    </w:p>
    <w:bookmarkStart w:id="11" w:name="page12"/>
    <w:bookmarkEnd w:id="11"/>
    <w:p>
      <w:pPr>
        <w:ind w:left="1060" w:right="3399"/>
        <w:spacing w:after="0" w:line="235" w:lineRule="auto"/>
        <w:rPr>
          <w:sz w:val="20"/>
          <w:szCs w:val="20"/>
          <w:color w:val="auto"/>
        </w:rPr>
      </w:pPr>
      <w:r>
        <w:rPr>
          <w:rFonts w:ascii="Courier New" w:cs="Courier New" w:eastAsia="Courier New" w:hAnsi="Courier New"/>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69" w:lineRule="exact"/>
        <w:rPr>
          <w:sz w:val="20"/>
          <w:szCs w:val="20"/>
          <w:color w:val="auto"/>
        </w:rPr>
      </w:pPr>
    </w:p>
    <w:p>
      <w:pPr>
        <w:spacing w:after="0"/>
        <w:tabs>
          <w:tab w:leader="none" w:pos="520" w:val="left"/>
          <w:tab w:leader="none" w:pos="1040" w:val="left"/>
        </w:tabs>
        <w:rPr>
          <w:sz w:val="20"/>
          <w:szCs w:val="20"/>
          <w:color w:val="auto"/>
        </w:rPr>
      </w:pPr>
      <w:r>
        <w:rPr>
          <w:rFonts w:ascii="Courier New" w:cs="Courier New" w:eastAsia="Courier New" w:hAnsi="Courier New"/>
          <w:sz w:val="15"/>
          <w:szCs w:val="15"/>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Exhibit Index on page 16.</w:t>
      </w:r>
    </w:p>
    <w:p>
      <w:pPr>
        <w:spacing w:after="0" w:line="166" w:lineRule="exact"/>
        <w:rPr>
          <w:sz w:val="20"/>
          <w:szCs w:val="20"/>
          <w:color w:val="auto"/>
        </w:rPr>
      </w:pPr>
    </w:p>
    <w:p>
      <w:pPr>
        <w:ind w:left="1060" w:hanging="1050"/>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106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UNDERTAKING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2" w:name="page13"/>
    <w:bookmarkEnd w:id="1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WINNEBAGO INDUSTRIES, INC.</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Bruce D. Hertzke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Chairman of the Board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23, 1998</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23, 1998, by the following persons on behalf of the Registrant and in the capacities indicated.</w:t>
      </w:r>
    </w:p>
    <w:p>
      <w:pPr>
        <w:sectPr>
          <w:pgSz w:w="11900" w:h="16838" w:orient="portrait"/>
          <w:cols w:equalWidth="0" w:num="1">
            <w:col w:w="10239"/>
          </w:cols>
          <w:pgMar w:left="220" w:top="785" w:right="1440" w:bottom="853" w:gutter="0" w:footer="0" w:header="0"/>
        </w:sectPr>
      </w:pPr>
    </w:p>
    <w:p>
      <w:pPr>
        <w:spacing w:after="0" w:line="200" w:lineRule="exact"/>
        <w:rPr>
          <w:sz w:val="20"/>
          <w:szCs w:val="20"/>
          <w:color w:val="auto"/>
        </w:rPr>
      </w:pPr>
    </w:p>
    <w:p>
      <w:pPr>
        <w:spacing w:after="0" w:line="3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80" w:space="720"/>
            <w:col w:w="5339"/>
          </w:cols>
          <w:pgMar w:left="220" w:top="785" w:right="1440" w:bottom="853"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President and Director</w:t>
      </w:r>
    </w:p>
    <w:p>
      <w:pPr>
        <w:ind w:left="52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368"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(Principal Financial Officer)</w:t>
      </w:r>
    </w:p>
    <w:p>
      <w:pPr>
        <w:spacing w:after="0" w:line="368"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Gerald E. Boman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2880" w:space="720"/>
            <w:col w:w="6639"/>
          </w:cols>
          <w:pgMar w:left="220" w:top="785" w:right="1440" w:bottom="853" w:gutter="0" w:footer="0" w:header="0"/>
          <w:type w:val="continuous"/>
        </w:sect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Gerald E. Boman</w:t>
      </w:r>
    </w:p>
    <w:p>
      <w:pPr>
        <w:sectPr>
          <w:pgSz w:w="11900" w:h="16838" w:orient="portrait"/>
          <w:cols w:equalWidth="0" w:num="1">
            <w:col w:w="10239"/>
          </w:cols>
          <w:pgMar w:left="220" w:top="785" w:right="1440" w:bottom="853"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Jerry N. Currie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V.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C.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Francis L. Zrostlik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L. Zrostlik</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Brian J. Hrubes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Hrubes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Controller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Accounting Officer)</w:t>
      </w:r>
    </w:p>
    <w:p>
      <w:pPr>
        <w:spacing w:after="0" w:line="541" w:lineRule="exact"/>
        <w:rPr>
          <w:sz w:val="20"/>
          <w:szCs w:val="20"/>
          <w:color w:val="auto"/>
        </w:rPr>
      </w:pPr>
    </w:p>
    <w:p>
      <w:pPr>
        <w:sectPr>
          <w:pgSz w:w="11900" w:h="16838" w:orient="portrait"/>
          <w:cols w:equalWidth="0" w:num="2">
            <w:col w:w="3080" w:space="520"/>
            <w:col w:w="6639"/>
          </w:cols>
          <w:pgMar w:left="220" w:top="785" w:right="1440" w:bottom="853"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85" w:right="1440" w:bottom="853"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5780" w:type="dxa"/>
            <w:vAlign w:val="bottom"/>
          </w:tcPr>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1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Earnings</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Changes in Stockholders' Equity</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- 33</w:t>
            </w:r>
          </w:p>
        </w:tc>
      </w:tr>
    </w:tbl>
    <w:p>
      <w:pPr>
        <w:spacing w:after="0" w:line="200" w:lineRule="exact"/>
        <w:rPr>
          <w:sz w:val="20"/>
          <w:szCs w:val="20"/>
          <w:color w:val="auto"/>
        </w:rPr>
      </w:pPr>
    </w:p>
    <w:p>
      <w:pPr>
        <w:spacing w:after="0" w:line="309" w:lineRule="exact"/>
        <w:rPr>
          <w:sz w:val="20"/>
          <w:szCs w:val="20"/>
          <w:color w:val="auto"/>
        </w:rPr>
      </w:pPr>
    </w:p>
    <w:p>
      <w:pPr>
        <w:jc w:val="both"/>
        <w:ind w:left="540" w:right="4019" w:hanging="530"/>
        <w:spacing w:after="0" w:line="235"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1998 Annual Report to Shareholders, a copy of which is attached hereto, which pages are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audited the consolidated financial statements of Winnebago Industries, Inc. and subsidiaries (the Company) as of August 29, 1998 and August 30, 1997 and for each of the three years in the period ended August 29, 1998 and have issued our report thereon dated October 21, 1998. Such consolidated financial statements and report are included in your fiscal 1998 Annual Report to Shareholders and are incorporated herein by reference. Our audits also included the consolidated financial statement schedule of Winnebago Industries, Inc. and subsidiaries,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Deloitte &amp; Touche LLP Minneapolis, Minnesota October 21, 1998</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5" w:name="page16"/>
    <w:bookmarkEnd w:id="15"/>
    <w:p>
      <w:pPr>
        <w:ind w:left="16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8"/>
              </w:rPr>
              <w:t>(Dollars in thousands)</w:t>
            </w: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480" w:type="dxa"/>
            <w:vAlign w:val="bottom"/>
            <w:gridSpan w:val="7"/>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COLUMN</w:t>
            </w: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COLUMN</w:t>
            </w:r>
          </w:p>
        </w:tc>
        <w:tc>
          <w:tcPr>
            <w:tcW w:w="480" w:type="dxa"/>
            <w:vAlign w:val="bottom"/>
          </w:tcPr>
          <w:p>
            <w:pPr>
              <w:spacing w:after="0"/>
              <w:rPr>
                <w:sz w:val="14"/>
                <w:szCs w:val="14"/>
                <w:color w:val="auto"/>
              </w:rPr>
            </w:pPr>
          </w:p>
        </w:tc>
        <w:tc>
          <w:tcPr>
            <w:tcW w:w="258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COLUMN</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COLUMN</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COLUMN</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COLUMN</w:t>
            </w:r>
          </w:p>
        </w:tc>
      </w:tr>
      <w:tr>
        <w:trPr>
          <w:trHeight w:val="168"/>
        </w:trPr>
        <w:tc>
          <w:tcPr>
            <w:tcW w:w="298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A</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B</w:t>
            </w:r>
          </w:p>
        </w:tc>
        <w:tc>
          <w:tcPr>
            <w:tcW w:w="4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14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c>
          <w:tcPr>
            <w:tcW w:w="4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ADDITIONS</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(REDUCTIONS)</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BALANCE AT</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BEGINNING OF</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CHARGED TO COST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BAD DEBTS</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DEDUCTIONS</w:t>
            </w:r>
          </w:p>
        </w:tc>
        <w:tc>
          <w:tcPr>
            <w:tcW w:w="118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BALANCE AT END</w:t>
            </w:r>
          </w:p>
        </w:tc>
      </w:tr>
      <w:tr>
        <w:trPr>
          <w:trHeight w:val="168"/>
        </w:trPr>
        <w:tc>
          <w:tcPr>
            <w:tcW w:w="2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PERIOD AND DESCRIPTION</w:t>
            </w: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PERIOD</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AND EXPENSES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RECOVERIES</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CHARGE-OFFS</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Year Ended August 29, 1998:</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1,429</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367</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214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$ 1,582</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dealer receivables</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155</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Allowance for excess and</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obsolete inventory</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814</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1,443</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1,465</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(492)</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973</w:t>
            </w:r>
          </w:p>
        </w:tc>
      </w:tr>
      <w:tr>
        <w:trPr>
          <w:trHeight w:val="505"/>
        </w:trPr>
        <w:tc>
          <w:tcPr>
            <w:tcW w:w="29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Year Ended August 30, 1997:</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702</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730</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1,429</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dealer receivables</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197</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(160)</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118</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Allowance for excess and</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obsolete inventory</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569</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1,319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814</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797</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668</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1,465</w:t>
            </w:r>
          </w:p>
        </w:tc>
      </w:tr>
      <w:tr>
        <w:trPr>
          <w:trHeight w:val="505"/>
        </w:trPr>
        <w:tc>
          <w:tcPr>
            <w:tcW w:w="29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Year Ended August 31, 1996:</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1,128</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359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329</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dealer receivables</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255</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(70)</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2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Allowance for excess and</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obsolete inventory</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669</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1,301</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1,401</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29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950</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(324)</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285</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797</w:t>
            </w:r>
          </w:p>
        </w:tc>
      </w:tr>
    </w:tbl>
    <w:p>
      <w:pPr>
        <w:spacing w:after="0" w:line="341" w:lineRule="exact"/>
        <w:rPr>
          <w:sz w:val="20"/>
          <w:szCs w:val="20"/>
          <w:color w:val="auto"/>
        </w:rPr>
      </w:pPr>
    </w:p>
    <w:p>
      <w:pPr>
        <w:ind w:right="4720" w:firstLine="10"/>
        <w:spacing w:after="0" w:line="261" w:lineRule="auto"/>
        <w:tabs>
          <w:tab w:leader="none" w:pos="1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transfers of reserves from doubtful dealer receivables to doubtful accounts and from doubtful accounts to long-term notes receivable.</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460"/>
          </w:cols>
          <w:pgMar w:left="220" w:top="785" w:right="219" w:bottom="1440" w:gutter="0" w:footer="0" w:header="0"/>
        </w:sectPr>
      </w:pPr>
    </w:p>
    <w:bookmarkStart w:id="16" w:name="page17"/>
    <w:bookmarkEnd w:id="16"/>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341" w:lineRule="exact"/>
        <w:rPr>
          <w:sz w:val="20"/>
          <w:szCs w:val="20"/>
          <w:color w:val="auto"/>
        </w:rPr>
      </w:pPr>
    </w:p>
    <w:p>
      <w:pPr>
        <w:ind w:left="700" w:right="3319" w:hanging="699"/>
        <w:spacing w:after="0" w:line="258" w:lineRule="auto"/>
        <w:tabs>
          <w:tab w:leader="none" w:pos="68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Articles of Incorporation previously filed with the Registrant's Annual Report on Form 10-K for the fiscal year ended August 27, 1988 (Commission File Number 1-6403), and incorporated by reference herein.</w:t>
      </w:r>
    </w:p>
    <w:p>
      <w:pPr>
        <w:spacing w:after="0" w:line="15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Amended Bylaws of the Registrant.</w:t>
      </w:r>
    </w:p>
    <w:p>
      <w:pPr>
        <w:spacing w:after="0" w:line="173" w:lineRule="exact"/>
        <w:rPr>
          <w:sz w:val="20"/>
          <w:szCs w:val="20"/>
          <w:color w:val="auto"/>
        </w:rPr>
      </w:pPr>
    </w:p>
    <w:p>
      <w:pPr>
        <w:ind w:left="700" w:right="3239" w:hanging="699"/>
        <w:spacing w:after="0" w:line="256" w:lineRule="auto"/>
        <w:tabs>
          <w:tab w:leader="none" w:pos="68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Restated Inventory Floor Plan Financing Agreement between Winnebago Industries, Inc. and NationsCredit Corporation previously filed with the Registrant's Annual Report on Form 10-K for the fiscal year ended August 27, 1994 (Commission File Number 1-6403), and incorporated by reference herein and the First Amendment dated October 31, 1995 thereto.</w:t>
      </w:r>
    </w:p>
    <w:p>
      <w:pPr>
        <w:spacing w:after="0" w:line="163" w:lineRule="exact"/>
        <w:rPr>
          <w:sz w:val="20"/>
          <w:szCs w:val="20"/>
          <w:color w:val="auto"/>
        </w:rPr>
      </w:pPr>
    </w:p>
    <w:p>
      <w:pPr>
        <w:ind w:left="700" w:right="339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Restated Financing and Security Agreement dated July 6, 1995 between Winnebago Industries, Inc. and NationsCredit Commercial Corporation previously filed with the Registrant's Annual Report on Form 10-K for the fiscal year ended August 26, 1995 (Commission File Number 1-6403), and incorporated by reference herein.</w:t>
      </w:r>
    </w:p>
    <w:p>
      <w:pPr>
        <w:spacing w:after="0" w:line="174"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75"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75" w:lineRule="exact"/>
        <w:rPr>
          <w:sz w:val="20"/>
          <w:szCs w:val="20"/>
          <w:color w:val="auto"/>
        </w:rPr>
      </w:pPr>
    </w:p>
    <w:p>
      <w:pPr>
        <w:ind w:left="700" w:right="3399" w:hanging="699"/>
        <w:spacing w:after="0" w:line="256" w:lineRule="auto"/>
        <w:tabs>
          <w:tab w:leader="none" w:pos="68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64"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Winnebago Industries, Inc. Book Unit Rights Plan previously filed with the Registrant's Annual Report on Form 10-K for the fiscal year ended August 29, 1987 (Commission File Number 1-6403), and incorporated by reference herein.</w:t>
      </w:r>
    </w:p>
    <w:p>
      <w:pPr>
        <w:spacing w:after="0" w:line="175"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Winnebago Industries, Inc. RV Incentive Compensation Plan.</w:t>
      </w:r>
    </w:p>
    <w:p>
      <w:pPr>
        <w:spacing w:after="0" w:line="173"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Winnebago Industries, Inc. Employee's Stock Bonus Plan and Trust Agreement previously filed with the Registrant's Annual Report on Form 10-K for the fiscal year ended August 31, 1996 (Commission File Number 1-6403) and incorporated by reference herein.</w:t>
      </w:r>
    </w:p>
    <w:p>
      <w:pPr>
        <w:spacing w:after="0" w:line="175" w:lineRule="exact"/>
        <w:rPr>
          <w:sz w:val="20"/>
          <w:szCs w:val="20"/>
          <w:color w:val="auto"/>
        </w:rPr>
      </w:pPr>
    </w:p>
    <w:p>
      <w:pPr>
        <w:ind w:left="700" w:right="34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175" w:lineRule="exact"/>
        <w:rPr>
          <w:sz w:val="20"/>
          <w:szCs w:val="20"/>
          <w:color w:val="auto"/>
        </w:rPr>
      </w:pPr>
    </w:p>
    <w:p>
      <w:pPr>
        <w:ind w:left="700" w:right="331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Winnebago Industries, Inc. Executive Share Option Plan.</w:t>
      </w:r>
    </w:p>
    <w:p>
      <w:pPr>
        <w:spacing w:after="0" w:line="173" w:lineRule="exact"/>
        <w:rPr>
          <w:sz w:val="20"/>
          <w:szCs w:val="20"/>
          <w:color w:val="auto"/>
        </w:rPr>
      </w:pPr>
    </w:p>
    <w:p>
      <w:pPr>
        <w:ind w:left="700" w:right="3499" w:hanging="690"/>
        <w:spacing w:after="0" w:line="234"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29, 1998.</w:t>
      </w:r>
    </w:p>
    <w:p>
      <w:pPr>
        <w:spacing w:after="0" w:line="167" w:lineRule="exact"/>
        <w:rPr>
          <w:sz w:val="20"/>
          <w:szCs w:val="20"/>
          <w:color w:val="auto"/>
        </w:rPr>
      </w:pPr>
    </w:p>
    <w:p>
      <w:pPr>
        <w:ind w:left="700" w:hanging="690"/>
        <w:spacing w:after="0"/>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ind w:left="700" w:hanging="690"/>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85" w:right="1440" w:bottom="1440" w:gutter="0" w:footer="0" w:header="0"/>
        </w:sectPr>
      </w:pPr>
    </w:p>
    <w:bookmarkStart w:id="17" w:name="page18"/>
    <w:bookmarkEnd w:id="17"/>
    <w:p>
      <w:pPr>
        <w:ind w:left="3080"/>
        <w:spacing w:after="0"/>
        <w:rPr>
          <w:sz w:val="20"/>
          <w:szCs w:val="20"/>
          <w:color w:val="auto"/>
        </w:rPr>
      </w:pPr>
      <w:r>
        <w:rPr>
          <w:rFonts w:ascii="Courier New" w:cs="Courier New" w:eastAsia="Courier New" w:hAnsi="Courier New"/>
          <w:sz w:val="15"/>
          <w:szCs w:val="15"/>
          <w:color w:val="auto"/>
        </w:rPr>
        <w:t>EXHIBIT 3b.</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BY-LAWS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AMENDED</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OFFICES</w:t>
      </w:r>
    </w:p>
    <w:p>
      <w:pPr>
        <w:spacing w:after="0" w:line="173" w:lineRule="exact"/>
        <w:rPr>
          <w:sz w:val="20"/>
          <w:szCs w:val="20"/>
          <w:color w:val="auto"/>
        </w:rPr>
      </w:pPr>
    </w:p>
    <w:p>
      <w:pPr>
        <w:ind w:right="3319" w:firstLine="1049"/>
        <w:spacing w:after="0" w:line="261" w:lineRule="auto"/>
        <w:rPr>
          <w:sz w:val="20"/>
          <w:szCs w:val="20"/>
          <w:color w:val="auto"/>
        </w:rPr>
      </w:pPr>
      <w:r>
        <w:rPr>
          <w:rFonts w:ascii="Courier New" w:cs="Courier New" w:eastAsia="Courier New" w:hAnsi="Courier New"/>
          <w:sz w:val="14"/>
          <w:szCs w:val="14"/>
          <w:color w:val="auto"/>
        </w:rPr>
        <w:t>The principal office of the Corporation in the State of Iowa, shall be located in the City of Forest City, County of Winnebago, State of Iowa.</w:t>
      </w:r>
    </w:p>
    <w:p>
      <w:pPr>
        <w:spacing w:after="0" w:line="160"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The Corporation may have such other offices, either within or without of the State of Iowa, as the Board of Directors may designate or as the business of the Corporation may require from time to time.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SHAREHOLDERS</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Notice of Shareholder Business and Nominations</w:t>
      </w:r>
    </w:p>
    <w:p>
      <w:pPr>
        <w:spacing w:after="0" w:line="173" w:lineRule="exact"/>
        <w:rPr>
          <w:sz w:val="20"/>
          <w:szCs w:val="20"/>
          <w:color w:val="auto"/>
        </w:rPr>
      </w:pPr>
    </w:p>
    <w:p>
      <w:pPr>
        <w:ind w:right="3239" w:firstLine="1059"/>
        <w:spacing w:after="0" w:line="236" w:lineRule="auto"/>
        <w:tabs>
          <w:tab w:leader="none" w:pos="13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2 who is entitled to vote at the meeting and who complies with the notice procedures set forth in this Section 2.</w:t>
      </w:r>
    </w:p>
    <w:p>
      <w:pPr>
        <w:spacing w:after="0" w:line="177"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shareholder pursuant to clause (c) of Section 2(1) of these By-laws,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of shareholders; provided however, that in the event that the date of the annual meeting to which such shareholder's notice relates is more than 30 days before or more than 60 days after such anniversary date, notice by the shareholder to be timely must be so delivered not earlier than the close of business on the 120th day prior to such annual meeting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later than the close of business on the later of the 90th day prior to such annual meeting or the 10th day following the day on which public announcement of the date of such annual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the beneficial owner, if any, on whose behalf the proposal is made; and (c) as to the shareholder giving the notice and the beneficial owner, if any, on whose behalf the nomination or proposal is made</w:t>
      </w:r>
    </w:p>
    <w:p>
      <w:pPr>
        <w:spacing w:after="0" w:line="7" w:lineRule="exact"/>
        <w:rPr>
          <w:sz w:val="20"/>
          <w:szCs w:val="20"/>
          <w:color w:val="auto"/>
        </w:rPr>
      </w:pPr>
    </w:p>
    <w:p>
      <w:pPr>
        <w:ind w:right="3319" w:firstLine="10"/>
        <w:spacing w:after="0" w:line="235"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such shareholder, as they appear on the Corporation's books, and of such beneficial owner and (ii) the class and number of shares of the Corporation which are owned beneficially and of record by such shareholder and such beneficial owner.</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III. BOARD OF DIRECTORS</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General Powers</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The business and affairs of this Corporation shall be managed by its Board of Directors.</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Number, Tenure and Qualifications</w:t>
      </w:r>
    </w:p>
    <w:p>
      <w:pPr>
        <w:spacing w:after="0" w:line="173" w:lineRule="exact"/>
        <w:rPr>
          <w:sz w:val="20"/>
          <w:szCs w:val="20"/>
          <w:color w:val="auto"/>
        </w:rPr>
      </w:pPr>
    </w:p>
    <w:p>
      <w:pPr>
        <w:jc w:val="both"/>
        <w:ind w:right="3399" w:firstLine="1049"/>
        <w:spacing w:after="0" w:line="258" w:lineRule="auto"/>
        <w:rPr>
          <w:sz w:val="20"/>
          <w:szCs w:val="20"/>
          <w:color w:val="auto"/>
        </w:rPr>
      </w:pPr>
      <w:r>
        <w:rPr>
          <w:rFonts w:ascii="Courier New" w:cs="Courier New" w:eastAsia="Courier New" w:hAnsi="Courier New"/>
          <w:sz w:val="14"/>
          <w:szCs w:val="14"/>
          <w:color w:val="auto"/>
        </w:rPr>
        <w:t>The number of directors constituting the Board of Directors of the Corporation shall be ten (10) until increased or decreased by proper amendment thereto. Each director shall hold office until the next annual meeting of the</w:t>
      </w:r>
    </w:p>
    <w:p>
      <w:pPr>
        <w:sectPr>
          <w:pgSz w:w="11900" w:h="16838" w:orient="portrait"/>
          <w:cols w:equalWidth="0" w:num="1">
            <w:col w:w="10239"/>
          </w:cols>
          <w:pgMar w:left="220" w:top="303" w:right="1440" w:bottom="0" w:gutter="0" w:footer="0" w:header="0"/>
        </w:sectPr>
      </w:pPr>
    </w:p>
    <w:bookmarkStart w:id="18" w:name="page19"/>
    <w:bookmarkEnd w:id="18"/>
    <w:p>
      <w:pPr>
        <w:jc w:val="both"/>
        <w:ind w:right="3579"/>
        <w:spacing w:after="0" w:line="235" w:lineRule="auto"/>
        <w:rPr>
          <w:sz w:val="20"/>
          <w:szCs w:val="20"/>
          <w:color w:val="auto"/>
        </w:rPr>
      </w:pPr>
      <w:r>
        <w:rPr>
          <w:rFonts w:ascii="Courier New" w:cs="Courier New" w:eastAsia="Courier New" w:hAnsi="Courier New"/>
          <w:sz w:val="15"/>
          <w:szCs w:val="15"/>
          <w:color w:val="auto"/>
        </w:rPr>
        <w:t>shareholders and until his successor shall have been elected and qualified. Directors need not be residents of the State of Iowa nor shareholders of the Corporation.</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Regular Meetings</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Special Meetings</w:t>
      </w:r>
    </w:p>
    <w:p>
      <w:pPr>
        <w:spacing w:after="0" w:line="173"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Notice of Meetings</w:t>
      </w:r>
    </w:p>
    <w:p>
      <w:pPr>
        <w:spacing w:after="0" w:line="17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Notice of any special meeting of the Board of Directors shall be given at least five (5) days</w:t>
      </w:r>
    </w:p>
    <w:p>
      <w:pPr>
        <w:sectPr>
          <w:pgSz w:w="11900" w:h="16838" w:orient="portrait"/>
          <w:cols w:equalWidth="0" w:num="1">
            <w:col w:w="10239"/>
          </w:cols>
          <w:pgMar w:left="220" w:top="141" w:right="1440" w:bottom="1440" w:gutter="0" w:footer="0" w:header="0"/>
        </w:sectPr>
      </w:pPr>
    </w:p>
    <w:bookmarkStart w:id="19" w:name="page20"/>
    <w:bookmarkEnd w:id="19"/>
    <w:p>
      <w:pPr>
        <w:ind w:right="3239"/>
        <w:spacing w:after="0" w:line="255" w:lineRule="auto"/>
        <w:rPr>
          <w:sz w:val="20"/>
          <w:szCs w:val="20"/>
          <w:color w:val="auto"/>
        </w:rPr>
      </w:pPr>
      <w:r>
        <w:rPr>
          <w:rFonts w:ascii="Courier New" w:cs="Courier New" w:eastAsia="Courier New" w:hAnsi="Courier New"/>
          <w:sz w:val="14"/>
          <w:szCs w:val="14"/>
          <w:color w:val="auto"/>
        </w:rPr>
        <w:t>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7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IV. OFFICERS</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Number</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Election and Term of Office</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 FISCAL YEAR</w:t>
      </w:r>
    </w:p>
    <w:p>
      <w:pPr>
        <w:spacing w:after="0" w:line="173" w:lineRule="exact"/>
        <w:rPr>
          <w:sz w:val="20"/>
          <w:szCs w:val="20"/>
          <w:color w:val="auto"/>
        </w:rPr>
      </w:pPr>
    </w:p>
    <w:p>
      <w:pPr>
        <w:jc w:val="both"/>
        <w:ind w:right="3499" w:firstLine="1049"/>
        <w:spacing w:after="0" w:line="234" w:lineRule="auto"/>
        <w:rPr>
          <w:sz w:val="20"/>
          <w:szCs w:val="20"/>
          <w:color w:val="auto"/>
        </w:rPr>
      </w:pPr>
      <w:r>
        <w:rPr>
          <w:rFonts w:ascii="Courier New" w:cs="Courier New" w:eastAsia="Courier New" w:hAnsi="Courier New"/>
          <w:sz w:val="15"/>
          <w:szCs w:val="15"/>
          <w:color w:val="auto"/>
        </w:rPr>
        <w:t>The fiscal year of this Corporation shall begin on the 1st day of September and end on the last day of August, in each year.</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 AMENDMENTS</w:t>
      </w:r>
    </w:p>
    <w:p>
      <w:pPr>
        <w:spacing w:after="0" w:line="173" w:lineRule="exact"/>
        <w:rPr>
          <w:sz w:val="20"/>
          <w:szCs w:val="20"/>
          <w:color w:val="auto"/>
        </w:rPr>
      </w:pPr>
    </w:p>
    <w:p>
      <w:pPr>
        <w:jc w:val="both"/>
        <w:ind w:right="3499" w:firstLine="1049"/>
        <w:spacing w:after="0" w:line="235"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39"/>
          </w:cols>
          <w:pgMar w:left="220" w:top="792" w:right="1440" w:bottom="1440" w:gutter="0" w:footer="0" w:header="0"/>
        </w:sectPr>
      </w:pPr>
    </w:p>
    <w:bookmarkStart w:id="20" w:name="page21"/>
    <w:bookmarkEnd w:id="20"/>
    <w:p>
      <w:pPr>
        <w:jc w:val="center"/>
        <w:ind w:right="3239"/>
        <w:spacing w:after="0"/>
        <w:rPr>
          <w:sz w:val="20"/>
          <w:szCs w:val="20"/>
          <w:color w:val="auto"/>
        </w:rPr>
      </w:pPr>
      <w:r>
        <w:rPr>
          <w:rFonts w:ascii="Courier New" w:cs="Courier New" w:eastAsia="Courier New" w:hAnsi="Courier New"/>
          <w:sz w:val="15"/>
          <w:szCs w:val="15"/>
          <w:color w:val="auto"/>
        </w:rPr>
        <w:t>EXHIBIT 10f.</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RV OFFICER INCENTIVE COMPENSATION PLAN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GROUP A - OFFICER</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FISCAL PERIOD 1998-1999</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80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officer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officer personnel, stimulate constructive and imaginative thinking, and otherwise contribute to the growth and profits of the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Recommendation of a participant must be made by the President of 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3" w:lineRule="exact"/>
        <w:rPr>
          <w:sz w:val="20"/>
          <w:szCs w:val="20"/>
          <w:color w:val="auto"/>
        </w:rPr>
      </w:pPr>
    </w:p>
    <w:p>
      <w:pPr>
        <w:ind w:left="440" w:right="3579"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officer with specific responsibilities which can impact the corporation</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Incentive Compensation Plan</w:t>
      </w:r>
    </w:p>
    <w:p>
      <w:pPr>
        <w:spacing w:after="0" w:line="237" w:lineRule="auto"/>
        <w:rPr>
          <w:sz w:val="20"/>
          <w:szCs w:val="20"/>
          <w:color w:val="auto"/>
        </w:rPr>
      </w:pPr>
      <w:r>
        <w:rPr>
          <w:rFonts w:ascii="Courier New" w:cs="Courier New" w:eastAsia="Courier New" w:hAnsi="Courier New"/>
          <w:sz w:val="15"/>
          <w:szCs w:val="15"/>
          <w:color w:val="auto"/>
        </w:rPr>
        <w:t>Page Two</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 OF</w:t>
            </w:r>
          </w:p>
        </w:tc>
        <w:tc>
          <w:tcPr>
            <w:tcW w:w="152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4"/>
              </w:rPr>
              <w:t>QUARTERS</w:t>
            </w:r>
          </w:p>
        </w:tc>
        <w:tc>
          <w:tcPr>
            <w:tcW w:w="302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AMOUNT OF THE BONUS</w:t>
            </w:r>
          </w:p>
        </w:tc>
      </w:tr>
      <w:tr>
        <w:trPr>
          <w:trHeight w:val="168"/>
        </w:trPr>
        <w:tc>
          <w:tcPr>
            <w:tcW w:w="266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OBJECTIVE WAS MADE</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HOLDBACK TO BE PAID</w:t>
            </w:r>
          </w:p>
        </w:tc>
      </w:tr>
      <w:tr>
        <w:trPr>
          <w:trHeight w:val="168"/>
        </w:trPr>
        <w:tc>
          <w:tcPr>
            <w:tcW w:w="2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4"/>
                <w:szCs w:val="24"/>
                <w:color w:val="auto"/>
              </w:rPr>
            </w:pPr>
          </w:p>
        </w:tc>
        <w:tc>
          <w:tcPr>
            <w:tcW w:w="30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25%</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attached quarterly bonus formula developed for the Officers Group I of Winnebago Industries provides a 40 percent bonus calculation for a 100 percent achievement of operating profit.</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participant must be employed by Winnebago Industries on August 28, 1999 to be eligible for any previous quarterly or holdback allocations.</w:t>
      </w:r>
    </w:p>
    <w:p>
      <w:pPr>
        <w:sectPr>
          <w:pgSz w:w="11900" w:h="16838" w:orient="portrait"/>
          <w:cols w:equalWidth="0" w:num="1">
            <w:col w:w="10239"/>
          </w:cols>
          <w:pgMar w:left="220" w:top="303" w:right="1440" w:bottom="13"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Approved By:</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73" w:lineRule="exact"/>
        <w:rPr>
          <w:sz w:val="20"/>
          <w:szCs w:val="20"/>
          <w:color w:val="auto"/>
        </w:rPr>
      </w:pPr>
    </w:p>
    <w:p>
      <w:pPr>
        <w:sectPr>
          <w:pgSz w:w="11900" w:h="16838" w:orient="portrait"/>
          <w:cols w:equalWidth="0" w:num="2">
            <w:col w:w="3340" w:space="520"/>
            <w:col w:w="6379"/>
          </w:cols>
          <w:pgMar w:left="220" w:top="141"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Human Resource Committee</w:t>
      </w:r>
    </w:p>
    <w:p>
      <w:pPr>
        <w:spacing w:after="0" w:line="237" w:lineRule="auto"/>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340" w:space="520"/>
            <w:col w:w="6379"/>
          </w:cols>
          <w:pgMar w:left="220" w:top="141" w:right="1440" w:bottom="1440" w:gutter="0" w:footer="0" w:header="0"/>
          <w:type w:val="continuous"/>
        </w:sectPr>
      </w:pPr>
    </w:p>
    <w:bookmarkStart w:id="22" w:name="page23"/>
    <w:bookmarkEnd w:id="22"/>
    <w:p>
      <w:pPr>
        <w:jc w:val="center"/>
        <w:ind w:right="3139"/>
        <w:spacing w:after="0"/>
        <w:rPr>
          <w:sz w:val="20"/>
          <w:szCs w:val="20"/>
          <w:color w:val="auto"/>
        </w:rPr>
      </w:pPr>
      <w:r>
        <w:rPr>
          <w:rFonts w:ascii="Courier New" w:cs="Courier New" w:eastAsia="Courier New" w:hAnsi="Courier New"/>
          <w:sz w:val="15"/>
          <w:szCs w:val="15"/>
          <w:color w:val="auto"/>
        </w:rPr>
        <w:t>RV EXECUTIVE MANAGEMENT INCENTIVE COMPENSATION PLAN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GROUP B - EXECUTIVE</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FISCAL PERIOD 1998-1999</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80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Recommendation of a participant must be made by the Vice President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66"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Labor Grade Number 70 or above.</w:t>
      </w:r>
    </w:p>
    <w:p>
      <w:pPr>
        <w:spacing w:after="0" w:line="4"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staff supervisor or manager of a specific unit or group with specific responsibilities which can impact the corporation.</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Appointment of participants to the "Executive Management Incentive Compensation Plan" will be recommended by the President to the Human Resource Committee for approval based on meeting the aforementioned qualifications and upon recommendation of the respective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ectPr>
          <w:pgSz w:w="11900" w:h="16838" w:orient="portrait"/>
          <w:cols w:equalWidth="0" w:num="1">
            <w:col w:w="10239"/>
          </w:cols>
          <w:pgMar w:left="220" w:top="78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Executive Management Incentive Compensation Plan</w:t>
      </w:r>
    </w:p>
    <w:p>
      <w:pPr>
        <w:spacing w:after="0" w:line="237" w:lineRule="auto"/>
        <w:rPr>
          <w:sz w:val="20"/>
          <w:szCs w:val="20"/>
          <w:color w:val="auto"/>
        </w:rPr>
      </w:pPr>
      <w:r>
        <w:rPr>
          <w:rFonts w:ascii="Courier New" w:cs="Courier New" w:eastAsia="Courier New" w:hAnsi="Courier New"/>
          <w:sz w:val="15"/>
          <w:szCs w:val="15"/>
          <w:color w:val="auto"/>
        </w:rPr>
        <w:t>Page Two</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 OF</w:t>
            </w:r>
          </w:p>
        </w:tc>
        <w:tc>
          <w:tcPr>
            <w:tcW w:w="152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4"/>
              </w:rPr>
              <w:t>QUARTERS</w:t>
            </w:r>
          </w:p>
        </w:tc>
        <w:tc>
          <w:tcPr>
            <w:tcW w:w="302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AMOUNT OF THE BONUS</w:t>
            </w:r>
          </w:p>
        </w:tc>
      </w:tr>
      <w:tr>
        <w:trPr>
          <w:trHeight w:val="168"/>
        </w:trPr>
        <w:tc>
          <w:tcPr>
            <w:tcW w:w="266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OBJECTIVE WAS MADE</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HOLDBACK TO BE PAID</w:t>
            </w:r>
          </w:p>
        </w:tc>
      </w:tr>
      <w:tr>
        <w:trPr>
          <w:trHeight w:val="168"/>
        </w:trPr>
        <w:tc>
          <w:tcPr>
            <w:tcW w:w="2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4"/>
                <w:szCs w:val="24"/>
                <w:color w:val="auto"/>
              </w:rPr>
            </w:pPr>
          </w:p>
        </w:tc>
        <w:tc>
          <w:tcPr>
            <w:tcW w:w="30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25%</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520" w:type="dxa"/>
            <w:vAlign w:val="bottom"/>
          </w:tcPr>
          <w:p>
            <w:pPr>
              <w:spacing w:after="0"/>
              <w:rPr>
                <w:sz w:val="14"/>
                <w:szCs w:val="14"/>
                <w:color w:val="auto"/>
              </w:rPr>
            </w:pPr>
          </w:p>
        </w:tc>
        <w:tc>
          <w:tcPr>
            <w:tcW w:w="30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attached quarterly bonus formula developed for the Executive Group II of Winnebago Industries provides a 30 percent bonus calculation for a 100 percent achievement of operating profit.</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participant must be employed by Winnebago Industries on August 28, 1999 to be eligible for any previous quarterly or holdback allocations.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August 13, 1998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340" w:space="520"/>
            <w:col w:w="6379"/>
          </w:cols>
          <w:pgMar w:left="220" w:top="785"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37" w:lineRule="auto"/>
        <w:rPr>
          <w:sz w:val="20"/>
          <w:szCs w:val="20"/>
          <w:color w:val="auto"/>
        </w:rPr>
      </w:pPr>
      <w:r>
        <w:rPr>
          <w:rFonts w:ascii="Courier New" w:cs="Courier New" w:eastAsia="Courier New" w:hAnsi="Courier New"/>
          <w:sz w:val="15"/>
          <w:szCs w:val="15"/>
          <w:color w:val="auto"/>
        </w:rPr>
        <w:t>Chairman, Human Resource Committee</w:t>
      </w:r>
    </w:p>
    <w:p>
      <w:pPr>
        <w:spacing w:after="0" w:line="238" w:lineRule="auto"/>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October 14, 1998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340" w:space="520"/>
            <w:col w:w="6379"/>
          </w:cols>
          <w:pgMar w:left="220" w:top="785" w:right="1440" w:bottom="1440" w:gutter="0" w:footer="0" w:header="0"/>
          <w:type w:val="continuous"/>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RV MANAGEMENT INCENTIVE COMPENSATION PLAN</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GROUP C - MANAGEMENT</w:t>
      </w:r>
    </w:p>
    <w:p>
      <w:pPr>
        <w:ind w:left="2540"/>
        <w:spacing w:after="0" w:line="237" w:lineRule="auto"/>
        <w:rPr>
          <w:sz w:val="20"/>
          <w:szCs w:val="20"/>
          <w:color w:val="auto"/>
        </w:rPr>
      </w:pPr>
      <w:r>
        <w:rPr>
          <w:rFonts w:ascii="Courier New" w:cs="Courier New" w:eastAsia="Courier New" w:hAnsi="Courier New"/>
          <w:sz w:val="15"/>
          <w:szCs w:val="15"/>
          <w:color w:val="auto"/>
        </w:rPr>
        <w:t>FISCAL PERIOD 1998-1999</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80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Recommendation of a participant must be made by the Vice President member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3" w:lineRule="exact"/>
        <w:rPr>
          <w:sz w:val="20"/>
          <w:szCs w:val="20"/>
          <w:color w:val="auto"/>
        </w:rPr>
      </w:pPr>
    </w:p>
    <w:p>
      <w:pPr>
        <w:jc w:val="both"/>
        <w:ind w:left="440" w:right="3679" w:hanging="430"/>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manager of a specific unit or group with budget responsibilities and specific responsibilities which significantly can impact the corporation.</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Appointment of participants to the "Management Incentive Compensation Plan" will be recommended by the President to the Human Resource Committee for approval based on meeting the aforementioned qualifications and upon recommendation of the respective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ectPr>
          <w:pgSz w:w="11900" w:h="16838" w:orient="portrait"/>
          <w:cols w:equalWidth="0" w:num="1">
            <w:col w:w="10239"/>
          </w:cols>
          <w:pgMar w:left="220" w:top="78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Management Incentive Compensation Plan</w:t>
      </w:r>
    </w:p>
    <w:p>
      <w:pPr>
        <w:spacing w:after="0" w:line="237" w:lineRule="auto"/>
        <w:rPr>
          <w:sz w:val="20"/>
          <w:szCs w:val="20"/>
          <w:color w:val="auto"/>
        </w:rPr>
      </w:pPr>
      <w:r>
        <w:rPr>
          <w:rFonts w:ascii="Courier New" w:cs="Courier New" w:eastAsia="Courier New" w:hAnsi="Courier New"/>
          <w:sz w:val="15"/>
          <w:szCs w:val="15"/>
          <w:color w:val="auto"/>
        </w:rPr>
        <w:t>Page Two</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8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NUMBER OF QUARTERS</w:t>
            </w:r>
          </w:p>
        </w:tc>
        <w:tc>
          <w:tcPr>
            <w:tcW w:w="2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 OF THE BONUS</w:t>
            </w:r>
          </w:p>
        </w:tc>
      </w:tr>
      <w:tr>
        <w:trPr>
          <w:trHeight w:val="168"/>
        </w:trPr>
        <w:tc>
          <w:tcPr>
            <w:tcW w:w="28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OBJECTIVE WAS MADE</w:t>
            </w:r>
          </w:p>
        </w:tc>
        <w:tc>
          <w:tcPr>
            <w:tcW w:w="2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HOLDBACK TO BE PAID</w:t>
            </w:r>
          </w:p>
        </w:tc>
      </w:tr>
      <w:tr>
        <w:trPr>
          <w:trHeight w:val="168"/>
        </w:trPr>
        <w:tc>
          <w:tcPr>
            <w:tcW w:w="2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w:t>
            </w: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4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1</w:t>
            </w:r>
          </w:p>
        </w:tc>
        <w:tc>
          <w:tcPr>
            <w:tcW w:w="28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25%</w:t>
            </w:r>
          </w:p>
        </w:tc>
      </w:tr>
      <w:tr>
        <w:trPr>
          <w:trHeight w:val="168"/>
        </w:trPr>
        <w:tc>
          <w:tcPr>
            <w:tcW w:w="28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2</w:t>
            </w:r>
          </w:p>
        </w:tc>
        <w:tc>
          <w:tcPr>
            <w:tcW w:w="28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8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3</w:t>
            </w:r>
          </w:p>
        </w:tc>
        <w:tc>
          <w:tcPr>
            <w:tcW w:w="28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8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4</w:t>
            </w:r>
          </w:p>
        </w:tc>
        <w:tc>
          <w:tcPr>
            <w:tcW w:w="28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participant must be employed by Winnebago Industries on August 28, 1999 to be eligible for any previous quarterly or holdback allocations.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attached quarterly bonus formula developed for the Management Group III of Winnebago Industries provides a 20 percent bonus calculation for a 100 percent achievement of operating profit.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August 13, 1998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340" w:space="520"/>
            <w:col w:w="6379"/>
          </w:cols>
          <w:pgMar w:left="220" w:top="785"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37" w:lineRule="auto"/>
        <w:rPr>
          <w:sz w:val="20"/>
          <w:szCs w:val="20"/>
          <w:color w:val="auto"/>
        </w:rPr>
      </w:pPr>
      <w:r>
        <w:rPr>
          <w:rFonts w:ascii="Courier New" w:cs="Courier New" w:eastAsia="Courier New" w:hAnsi="Courier New"/>
          <w:sz w:val="15"/>
          <w:szCs w:val="15"/>
          <w:color w:val="auto"/>
        </w:rPr>
        <w:t>Chairman, Human Resource Committee</w:t>
      </w:r>
    </w:p>
    <w:p>
      <w:pPr>
        <w:spacing w:after="0" w:line="238" w:lineRule="auto"/>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October 14, 1998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340" w:space="520"/>
            <w:col w:w="6379"/>
          </w:cols>
          <w:pgMar w:left="220" w:top="785" w:right="1440" w:bottom="1440" w:gutter="0" w:footer="0" w:header="0"/>
          <w:type w:val="continuous"/>
        </w:sectPr>
      </w:pPr>
    </w:p>
    <w:bookmarkStart w:id="26" w:name="page27"/>
    <w:bookmarkEnd w:id="26"/>
    <w:p>
      <w:pPr>
        <w:jc w:val="center"/>
        <w:ind w:right="3239"/>
        <w:spacing w:after="0"/>
        <w:rPr>
          <w:sz w:val="20"/>
          <w:szCs w:val="20"/>
          <w:color w:val="auto"/>
        </w:rPr>
      </w:pPr>
      <w:r>
        <w:rPr>
          <w:rFonts w:ascii="Courier New" w:cs="Courier New" w:eastAsia="Courier New" w:hAnsi="Courier New"/>
          <w:sz w:val="15"/>
          <w:szCs w:val="15"/>
          <w:color w:val="auto"/>
        </w:rPr>
        <w:t>EXHIBIT 10j.</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380"/>
        <w:spacing w:after="0" w:line="237" w:lineRule="auto"/>
        <w:rPr>
          <w:sz w:val="20"/>
          <w:szCs w:val="20"/>
          <w:color w:val="auto"/>
        </w:rPr>
      </w:pPr>
      <w:r>
        <w:rPr>
          <w:rFonts w:ascii="Courier New" w:cs="Courier New" w:eastAsia="Courier New" w:hAnsi="Courier New"/>
          <w:sz w:val="15"/>
          <w:szCs w:val="15"/>
          <w:color w:val="auto"/>
        </w:rPr>
        <w:t>EXECUTIVE SHARE OPTION PLAN</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1.1 PURPOSE. The purpose of the Plan is to provide stock options to certain key individuals, commensurate with their contributions to the success of the Employer, in a form that will provide incentives and rewards for superior performance, encourage the recipients to continue in the employment of the Employer, and allow the recipients to diversify their investment portfolios.</w:t>
      </w:r>
    </w:p>
    <w:p>
      <w:pPr>
        <w:spacing w:after="0" w:line="16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1.2 INTENT. The Plan is intended to be a nonqualified stock option plan within the meaning of Section 83 of the Code. The Plan is not intended to be a plan covered by the Employee Retirement Income Security Act of 1974, as amended.</w:t>
      </w:r>
    </w:p>
    <w:p>
      <w:pPr>
        <w:spacing w:after="0" w:line="1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DEFINITIONS AND CONSTRUCTION</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2.1 DEFINITIONS. As used herein, the following capitalized words and phrases shall have the respective meanings set forth below</w:t>
      </w:r>
    </w:p>
    <w:p>
      <w:pPr>
        <w:spacing w:after="0" w:line="17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"BENEFICIARY" means the person or persons designated by a Participant, pursuant to Section 3.7, to exercise an Option after the Participant's death.</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"BOARD OF DIRECTORS" or "BOARD" means the board of directors of the</w:t>
      </w:r>
    </w:p>
    <w:p>
      <w:pPr>
        <w:spacing w:after="0" w:line="237" w:lineRule="auto"/>
        <w:rPr>
          <w:sz w:val="20"/>
          <w:szCs w:val="20"/>
          <w:color w:val="auto"/>
        </w:rPr>
      </w:pPr>
      <w:r>
        <w:rPr>
          <w:rFonts w:ascii="Courier New" w:cs="Courier New" w:eastAsia="Courier New" w:hAnsi="Courier New"/>
          <w:sz w:val="15"/>
          <w:szCs w:val="15"/>
          <w:color w:val="auto"/>
        </w:rPr>
        <w:t>Employer.</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"CHANGE OF CONTROL" means the time when (i) any person, either individually or together with such persons' affiliates or associates, shall have become the beneficial owner, directly or indirectly, of at least 30% of the outstanding stock of the Company and there shall have been a public announcement of such occurrence by the Company or such person, or (ii) individuals who shall qualify as Continuing Directors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that in the case of clause (i), a Change of Control shall not be deemed to have occurred upon the transfer of stock of the Company by gift or bequest from one Hanson Family Member to another Hanson Family Member or to an Affiliate of the Hanson Family Member. For the purpose of this definition:</w:t>
      </w:r>
    </w:p>
    <w:p>
      <w:pPr>
        <w:spacing w:after="0" w:line="174" w:lineRule="exact"/>
        <w:rPr>
          <w:sz w:val="20"/>
          <w:szCs w:val="20"/>
          <w:color w:val="auto"/>
        </w:rPr>
      </w:pPr>
    </w:p>
    <w:p>
      <w:pPr>
        <w:ind w:left="800" w:right="3319" w:firstLine="434"/>
        <w:spacing w:after="0" w:line="237" w:lineRule="auto"/>
        <w:tabs>
          <w:tab w:leader="none" w:pos="15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any successor of a Continuing Director, while such successor is a member of the Board who is not an Acquiring Person or any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73" w:lineRule="exact"/>
        <w:rPr>
          <w:rFonts w:ascii="Courier New" w:cs="Courier New" w:eastAsia="Courier New" w:hAnsi="Courier New"/>
          <w:sz w:val="15"/>
          <w:szCs w:val="15"/>
          <w:color w:val="auto"/>
        </w:rPr>
      </w:pPr>
    </w:p>
    <w:p>
      <w:pPr>
        <w:ind w:left="800" w:right="3319" w:firstLine="434"/>
        <w:spacing w:after="0" w:line="235" w:lineRule="auto"/>
        <w:tabs>
          <w:tab w:leader="none" w:pos="15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group of affiliates or associates who acquires the beneficial ownership, directly or indirectly, of 20% or more of the outstanding stock of the Company if such acquisition occurs following the date of this Agreement.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0" w:right="3399" w:firstLine="434"/>
        <w:spacing w:after="0" w:line="235" w:lineRule="auto"/>
        <w:tabs>
          <w:tab w:leader="none" w:pos="15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800" w:right="3319" w:firstLine="434"/>
        <w:spacing w:after="0" w:line="255" w:lineRule="auto"/>
        <w:tabs>
          <w:tab w:leader="none" w:pos="158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corporation or organization (other than the Company or a majority-owned subsidiary of the Company) of which such person is an officer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 No pension, profit-sharing, stock bonus, Employee Stock ownership plan or other retirement plan intended to be qualified under Section 401(a) of the Internal Revenue Code established by the Company or any subsidiary shall be deemed an Acquiring Person or an Affiliate or Associate of an Acquiring Person. In addition, stock held by such a plan shall not be treated as outstanding in determining ownership percentages in Sections 11.1(i) or 11.2(b) above.</w:t>
      </w:r>
    </w:p>
    <w:p>
      <w:pPr>
        <w:spacing w:after="0" w:line="324" w:lineRule="exact"/>
        <w:rPr>
          <w:rFonts w:ascii="Courier New" w:cs="Courier New" w:eastAsia="Courier New" w:hAnsi="Courier New"/>
          <w:sz w:val="14"/>
          <w:szCs w:val="14"/>
          <w:color w:val="auto"/>
        </w:rPr>
      </w:pPr>
    </w:p>
    <w:p>
      <w:pPr>
        <w:ind w:left="1580" w:hanging="346"/>
        <w:spacing w:after="0"/>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w:t>
      </w:r>
    </w:p>
    <w:p>
      <w:pPr>
        <w:sectPr>
          <w:pgSz w:w="11900" w:h="16838" w:orient="portrait"/>
          <w:cols w:equalWidth="0" w:num="1">
            <w:col w:w="10239"/>
          </w:cols>
          <w:pgMar w:left="220" w:top="303" w:right="1440" w:bottom="0" w:gutter="0" w:footer="0" w:header="0"/>
        </w:sectPr>
      </w:pPr>
    </w:p>
    <w:bookmarkStart w:id="27" w:name="page28"/>
    <w:bookmarkEnd w:id="27"/>
    <w:p>
      <w:pPr>
        <w:jc w:val="both"/>
        <w:ind w:left="360" w:right="3319"/>
        <w:spacing w:after="0" w:line="235" w:lineRule="auto"/>
        <w:rPr>
          <w:sz w:val="20"/>
          <w:szCs w:val="20"/>
          <w:color w:val="auto"/>
        </w:rPr>
      </w:pPr>
      <w:r>
        <w:rPr>
          <w:rFonts w:ascii="Courier New" w:cs="Courier New" w:eastAsia="Courier New" w:hAnsi="Courier New"/>
          <w:sz w:val="15"/>
          <w:szCs w:val="15"/>
          <w:color w:val="auto"/>
        </w:rPr>
        <w:t>Hanson, the executors or administrators of their estates, their lineal descendants, the spouses of their lineal descendants, and the John K. and Luise V. Hanson Foundation.</w:t>
      </w:r>
    </w:p>
    <w:p>
      <w:pPr>
        <w:spacing w:after="0" w:line="174" w:lineRule="exact"/>
        <w:rPr>
          <w:sz w:val="20"/>
          <w:szCs w:val="20"/>
          <w:color w:val="auto"/>
        </w:rPr>
      </w:pPr>
    </w:p>
    <w:p>
      <w:pPr>
        <w:ind w:right="4019" w:firstLine="350"/>
        <w:spacing w:after="0" w:line="261" w:lineRule="auto"/>
        <w:rPr>
          <w:sz w:val="20"/>
          <w:szCs w:val="20"/>
          <w:color w:val="auto"/>
        </w:rPr>
      </w:pPr>
      <w:r>
        <w:rPr>
          <w:rFonts w:ascii="Courier New" w:cs="Courier New" w:eastAsia="Courier New" w:hAnsi="Courier New"/>
          <w:sz w:val="14"/>
          <w:szCs w:val="14"/>
          <w:color w:val="auto"/>
        </w:rPr>
        <w:t>"CODE" means the Internal Revenue Code of 1986, any amendments thereto, and any regulations or rulings issued thereunder.</w:t>
      </w:r>
    </w:p>
    <w:p>
      <w:pPr>
        <w:spacing w:after="0" w:line="160"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"COMMITTEE" means the Winnebago Compensation Committee appointed in accordance with Section 6.1.</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"EFFECTIVE DATE" means April 1, 1997.</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"EMPLOYEE" means any key individual, including but not limited to a person in an executive position with the Employer, who is employed by the Employer.</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"EMPLOYER" means Winnebago Industries, Inc. and any successor thereto.</w:t>
      </w:r>
    </w:p>
    <w:p>
      <w:pPr>
        <w:spacing w:after="0" w:line="178"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"ERISA" means the Employee Retirement Income Security Act of 1974, any amendments thereto, and any regulations or rulings issued thereunder.</w:t>
      </w:r>
    </w:p>
    <w:p>
      <w:pPr>
        <w:spacing w:after="0" w:line="160"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"EXERCISE DATE" means, with respect to any Option, the date on which the Option is exercised by a Participant.</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"EXERCISE PERIOD" means the period during which a Participant may exercise an Option, as determined under Section 4.1.</w:t>
      </w:r>
    </w:p>
    <w:p>
      <w:pPr>
        <w:spacing w:after="0" w:line="173"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"EXERCISE PRICE" means the price to be paid by a Participant to exercise an Option, as determined under Section 3.3.</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"FAIR MARKET VALUE" means the closing price of a share of Stock reflected in the consolidated trading tables of The Wall Street Journal (presently the NYSE-Composite Transactions), or other recognized market source, as determined by the Committee, on the applicable date of reference hereunder, or if there is no sale on such date, then the closing price on the last previous day on which a sale is reported.</w:t>
      </w:r>
    </w:p>
    <w:p>
      <w:pPr>
        <w:spacing w:after="0" w:line="175"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"GRANT DATE" means, with respect to any Option, the date on which the Option Agreement is executed by the Employer and the Participant.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141" w:right="1440" w:bottom="1440" w:gutter="0" w:footer="0" w:header="0"/>
        </w:sectPr>
      </w:pPr>
    </w:p>
    <w:bookmarkStart w:id="28" w:name="page29"/>
    <w:bookmarkEnd w:id="28"/>
    <w:p>
      <w:pPr>
        <w:ind w:left="440" w:right="3399" w:firstLine="350"/>
        <w:spacing w:after="0" w:line="235" w:lineRule="auto"/>
        <w:rPr>
          <w:sz w:val="20"/>
          <w:szCs w:val="20"/>
          <w:color w:val="auto"/>
        </w:rPr>
      </w:pPr>
      <w:r>
        <w:rPr>
          <w:rFonts w:ascii="Courier New" w:cs="Courier New" w:eastAsia="Courier New" w:hAnsi="Courier New"/>
          <w:sz w:val="15"/>
          <w:szCs w:val="15"/>
          <w:color w:val="auto"/>
        </w:rPr>
        <w:t>"OPTION" means the right of a Participant, granted by the Employer in accordance with Section 3.2, to purchase Stock from the Employer at the Exercise Price.</w:t>
      </w:r>
    </w:p>
    <w:p>
      <w:pPr>
        <w:spacing w:after="0" w:line="174" w:lineRule="exact"/>
        <w:rPr>
          <w:sz w:val="20"/>
          <w:szCs w:val="20"/>
          <w:color w:val="auto"/>
        </w:rPr>
      </w:pPr>
    </w:p>
    <w:p>
      <w:pPr>
        <w:ind w:left="440" w:right="3319" w:firstLine="350"/>
        <w:spacing w:after="0" w:line="261" w:lineRule="auto"/>
        <w:rPr>
          <w:sz w:val="20"/>
          <w:szCs w:val="20"/>
          <w:color w:val="auto"/>
        </w:rPr>
      </w:pPr>
      <w:r>
        <w:rPr>
          <w:rFonts w:ascii="Courier New" w:cs="Courier New" w:eastAsia="Courier New" w:hAnsi="Courier New"/>
          <w:sz w:val="14"/>
          <w:szCs w:val="14"/>
          <w:color w:val="auto"/>
        </w:rPr>
        <w:t>"OPTION AGREEMENT" means an agreement setting forth the terms of an Option executed by the Employer and a Participant pursuant to Section 3.2.</w:t>
      </w:r>
    </w:p>
    <w:p>
      <w:pPr>
        <w:spacing w:after="0" w:line="160" w:lineRule="exact"/>
        <w:rPr>
          <w:sz w:val="20"/>
          <w:szCs w:val="20"/>
          <w:color w:val="auto"/>
        </w:rPr>
      </w:pPr>
    </w:p>
    <w:p>
      <w:pPr>
        <w:ind w:left="440" w:right="3239" w:firstLine="350"/>
        <w:spacing w:after="0" w:line="235" w:lineRule="auto"/>
        <w:rPr>
          <w:sz w:val="20"/>
          <w:szCs w:val="20"/>
          <w:color w:val="auto"/>
        </w:rPr>
      </w:pPr>
      <w:r>
        <w:rPr>
          <w:rFonts w:ascii="Courier New" w:cs="Courier New" w:eastAsia="Courier New" w:hAnsi="Courier New"/>
          <w:sz w:val="15"/>
          <w:szCs w:val="15"/>
          <w:color w:val="auto"/>
        </w:rPr>
        <w:t>"PARTICIPANT" means any Employee who has been designated by the Human Resources Committee of the Board of Directors of the Employer and who has been granted Options in accordance with the Plan and whose Options have not been exercised in full.</w:t>
      </w:r>
    </w:p>
    <w:p>
      <w:pPr>
        <w:spacing w:after="0" w:line="175" w:lineRule="exact"/>
        <w:rPr>
          <w:sz w:val="20"/>
          <w:szCs w:val="20"/>
          <w:color w:val="auto"/>
        </w:rPr>
      </w:pPr>
    </w:p>
    <w:p>
      <w:pPr>
        <w:ind w:left="440" w:right="3679" w:firstLine="350"/>
        <w:spacing w:after="0" w:line="234" w:lineRule="auto"/>
        <w:rPr>
          <w:sz w:val="20"/>
          <w:szCs w:val="20"/>
          <w:color w:val="auto"/>
        </w:rPr>
      </w:pPr>
      <w:r>
        <w:rPr>
          <w:rFonts w:ascii="Courier New" w:cs="Courier New" w:eastAsia="Courier New" w:hAnsi="Courier New"/>
          <w:sz w:val="15"/>
          <w:szCs w:val="15"/>
          <w:color w:val="auto"/>
        </w:rPr>
        <w:t>"PLAN" means the Winnebago Industries, Inc. Executive Share Option Plan, as set forth herein and from time to time amended.</w:t>
      </w:r>
    </w:p>
    <w:p>
      <w:pPr>
        <w:spacing w:after="0" w:line="173" w:lineRule="exact"/>
        <w:rPr>
          <w:sz w:val="20"/>
          <w:szCs w:val="20"/>
          <w:color w:val="auto"/>
        </w:rPr>
      </w:pPr>
    </w:p>
    <w:p>
      <w:pPr>
        <w:ind w:left="440" w:right="3319" w:firstLine="350"/>
        <w:spacing w:after="0" w:line="236" w:lineRule="auto"/>
        <w:rPr>
          <w:sz w:val="20"/>
          <w:szCs w:val="20"/>
          <w:color w:val="auto"/>
        </w:rPr>
      </w:pPr>
      <w:r>
        <w:rPr>
          <w:rFonts w:ascii="Courier New" w:cs="Courier New" w:eastAsia="Courier New" w:hAnsi="Courier New"/>
          <w:sz w:val="15"/>
          <w:szCs w:val="15"/>
          <w:color w:val="auto"/>
        </w:rPr>
        <w:t>"STOCK" means shares of common or preferred stock of a corporation listed on a national securities exchange (exclusive of the stock of Winnebago Industries, Inc.) or NASDAQ, or shares of a regulated investment company designated by the Committee as subject to purchase through the exercise of an Option.</w:t>
      </w:r>
    </w:p>
    <w:p>
      <w:pPr>
        <w:spacing w:after="0" w:line="174" w:lineRule="exact"/>
        <w:rPr>
          <w:sz w:val="20"/>
          <w:szCs w:val="20"/>
          <w:color w:val="auto"/>
        </w:rPr>
      </w:pPr>
    </w:p>
    <w:p>
      <w:pPr>
        <w:ind w:left="440" w:right="3319" w:firstLine="350"/>
        <w:spacing w:after="0" w:line="236" w:lineRule="auto"/>
        <w:rPr>
          <w:sz w:val="20"/>
          <w:szCs w:val="20"/>
          <w:color w:val="auto"/>
        </w:rPr>
      </w:pPr>
      <w:r>
        <w:rPr>
          <w:rFonts w:ascii="Courier New" w:cs="Courier New" w:eastAsia="Courier New" w:hAnsi="Courier New"/>
          <w:sz w:val="15"/>
          <w:szCs w:val="15"/>
          <w:color w:val="auto"/>
        </w:rPr>
        <w:t>"TERMINATION OF EMPLOYMENT" means an Employee's separation from the service of the Employer (including all subsidiaries and affiliates of the Employer) by reason of resignation, discharge, death or other termination. The Committee may, in its discretion, determine whether any leave or other absence from service constitutes a Termination of Employment for purposes of the Plan.</w:t>
      </w:r>
    </w:p>
    <w:p>
      <w:pPr>
        <w:spacing w:after="0" w:line="175" w:lineRule="exact"/>
        <w:rPr>
          <w:sz w:val="20"/>
          <w:szCs w:val="20"/>
          <w:color w:val="auto"/>
        </w:rPr>
      </w:pPr>
    </w:p>
    <w:p>
      <w:pPr>
        <w:ind w:left="440" w:right="3499" w:firstLine="350"/>
        <w:spacing w:after="0" w:line="261" w:lineRule="auto"/>
        <w:rPr>
          <w:sz w:val="20"/>
          <w:szCs w:val="20"/>
          <w:color w:val="auto"/>
        </w:rPr>
      </w:pPr>
      <w:r>
        <w:rPr>
          <w:rFonts w:ascii="Courier New" w:cs="Courier New" w:eastAsia="Courier New" w:hAnsi="Courier New"/>
          <w:sz w:val="14"/>
          <w:szCs w:val="14"/>
          <w:color w:val="auto"/>
        </w:rPr>
        <w:t>"TRUST" means the trust established pursuant to Article VII to hold the Stock that is subject to purchase through the exercise of an Option.</w:t>
      </w:r>
    </w:p>
    <w:p>
      <w:pPr>
        <w:spacing w:after="0" w:line="160" w:lineRule="exact"/>
        <w:rPr>
          <w:sz w:val="20"/>
          <w:szCs w:val="20"/>
          <w:color w:val="auto"/>
        </w:rPr>
      </w:pPr>
    </w:p>
    <w:p>
      <w:pPr>
        <w:ind w:left="440" w:right="3579" w:firstLine="350"/>
        <w:spacing w:after="0" w:line="234" w:lineRule="auto"/>
        <w:rPr>
          <w:sz w:val="20"/>
          <w:szCs w:val="20"/>
          <w:color w:val="auto"/>
        </w:rPr>
      </w:pPr>
      <w:r>
        <w:rPr>
          <w:rFonts w:ascii="Courier New" w:cs="Courier New" w:eastAsia="Courier New" w:hAnsi="Courier New"/>
          <w:sz w:val="15"/>
          <w:szCs w:val="15"/>
          <w:color w:val="auto"/>
        </w:rPr>
        <w:t>"TRUST AGREEMENT" means an agreement setting forth the terms of the Trust established pursuant to Article VII.</w:t>
      </w:r>
    </w:p>
    <w:p>
      <w:pPr>
        <w:spacing w:after="0" w:line="173" w:lineRule="exact"/>
        <w:rPr>
          <w:sz w:val="20"/>
          <w:szCs w:val="20"/>
          <w:color w:val="auto"/>
        </w:rPr>
      </w:pPr>
    </w:p>
    <w:p>
      <w:pPr>
        <w:ind w:left="440" w:right="3399" w:firstLine="350"/>
        <w:spacing w:after="0" w:line="234" w:lineRule="auto"/>
        <w:rPr>
          <w:sz w:val="20"/>
          <w:szCs w:val="20"/>
          <w:color w:val="auto"/>
        </w:rPr>
      </w:pPr>
      <w:r>
        <w:rPr>
          <w:rFonts w:ascii="Courier New" w:cs="Courier New" w:eastAsia="Courier New" w:hAnsi="Courier New"/>
          <w:sz w:val="15"/>
          <w:szCs w:val="15"/>
          <w:color w:val="auto"/>
        </w:rPr>
        <w:t>"TRUST FUND" means the Stock subject to an Option that is held in the Trust.</w:t>
      </w:r>
    </w:p>
    <w:p>
      <w:pPr>
        <w:spacing w:after="0" w:line="173" w:lineRule="exact"/>
        <w:rPr>
          <w:sz w:val="20"/>
          <w:szCs w:val="20"/>
          <w:color w:val="auto"/>
        </w:rPr>
      </w:pPr>
    </w:p>
    <w:p>
      <w:pPr>
        <w:ind w:left="440" w:right="3579" w:firstLine="350"/>
        <w:spacing w:after="0" w:line="234" w:lineRule="auto"/>
        <w:rPr>
          <w:sz w:val="20"/>
          <w:szCs w:val="20"/>
          <w:color w:val="auto"/>
        </w:rPr>
      </w:pPr>
      <w:r>
        <w:rPr>
          <w:rFonts w:ascii="Courier New" w:cs="Courier New" w:eastAsia="Courier New" w:hAnsi="Courier New"/>
          <w:sz w:val="15"/>
          <w:szCs w:val="15"/>
          <w:color w:val="auto"/>
        </w:rPr>
        <w:t>"TRUSTEE" means the persons or institution acting as trustee of the Trust.</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2.2 HEADINGS. The headings of Articles, Sections and Paragraphs are solely for convenience of reference. If there is any conflict between such headings and the text of this Plan, the text shall control.</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2.3 GENDER. Unless the context clearly requires a different meaning, all pronouns shall refer indifferently to persons of any gender.</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2.4 SINGULAR AND PLURAL. Unless the context clearly requires a different meaning, singular terms shall also include the plural and vice versa.</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OPTION GRANT</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3.1 ELIGIBILITY. Options may be granted to any Employee selected by the Committee from the key Employees of the Employer who have the capability of making a substantial contribution to the success of the Employer. In making this selection and in determining the form and amount of Options, the Committee shall consider any factors that it deems relevant, including the individual's functions, responsibilities, value of services to the Employer and past and potential contributions to the Employer's profitability and growth.</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29" w:name="page30"/>
    <w:bookmarkEnd w:id="29"/>
    <w:p>
      <w:pPr>
        <w:ind w:right="3239" w:firstLine="525"/>
        <w:spacing w:after="0" w:line="255" w:lineRule="auto"/>
        <w:rPr>
          <w:sz w:val="20"/>
          <w:szCs w:val="20"/>
          <w:color w:val="auto"/>
        </w:rPr>
      </w:pPr>
      <w:r>
        <w:rPr>
          <w:rFonts w:ascii="Courier New" w:cs="Courier New" w:eastAsia="Courier New" w:hAnsi="Courier New"/>
          <w:sz w:val="14"/>
          <w:szCs w:val="14"/>
          <w:color w:val="auto"/>
        </w:rPr>
        <w:t>3.2 GRANT OF OPTIONS. Options may be granted by the Committee at any time on or after the Effective Date and prior to the termination of the Plan. Options shall become effective upon the execution by Employer and the Participant of an Option Agreement specifying the Stock, the number of shares subject to the Option, the Exercise Price, and such other terms and in such form as the Committee may from time to time determine in accordance with the Plan.</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3.3 EXERCISE PRICE. The Exercise Price shall be initially determined by the Committee but shall be no less than 25 percent and no more than 100 percent of the Fair Market Value of the Stock on the Grant Date. The Exercise Price shall be subsequently adjusted so that in the event of a stock dividend, stock split, reverse stock split, rights offering, return of capital distribution, recapitalization or similar transaction that materially affects the Fair Market Value of the Stock, the Committee shall adjust the Exercise Price so that it retains the same ratio to the Fair Market Value of the Stock as existed immediately before such transaction, or as otherwise provided in the Option Agreement.</w:t>
      </w:r>
    </w:p>
    <w:p>
      <w:pPr>
        <w:spacing w:after="0" w:line="179"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3.4 CONDITIONS OF GRANT. As a condition to the grant of a Stock Option, the Committee may, in its discretion, require a Participant to enter into one or more of the following agreements with the Employer on or before the Grant Date:</w:t>
      </w:r>
    </w:p>
    <w:p>
      <w:pPr>
        <w:spacing w:after="0" w:line="161" w:lineRule="exact"/>
        <w:rPr>
          <w:sz w:val="20"/>
          <w:szCs w:val="20"/>
          <w:color w:val="auto"/>
        </w:rPr>
      </w:pPr>
    </w:p>
    <w:p>
      <w:pPr>
        <w:ind w:left="440" w:right="3319" w:firstLine="444"/>
        <w:spacing w:after="0" w:line="235" w:lineRule="auto"/>
        <w:tabs>
          <w:tab w:leader="none" w:pos="122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covenant not to compete with the Employer, which shall become effective on the date of Termination of Employment of the Participant with the Employer and which shall contain such terms and conditions as may be required by the Committee.</w:t>
      </w:r>
    </w:p>
    <w:p>
      <w:pPr>
        <w:spacing w:after="0" w:line="175"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to remain in the employ of the Employer for at least six months after the Grant Date of an Option.</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3.5 STOCK TO BE HELD IN TRUST. Upon the grant of an Option, the Employer shall acquire the Stock and contribute it to the Trust as soon as practicable after the Grant Date. At the time contributed to the Trust, the Stock shall not be subject to any security interest, whether or not perfected, or to any option or contract under which any other person may acquire any interest in it, except as otherwise provided in Section 7.2 and Section 12 of the Trust Agreement.</w:t>
      </w:r>
    </w:p>
    <w:p>
      <w:pPr>
        <w:spacing w:after="0" w:line="166"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3.6 SUBSTITUTION OF ASSETS HELD IN TRUST. The Committee may, in its discretion, after consultation with the Participant, substitute Stock of equal Fair Market Value for any Stock subject to purchase through the exercise of an Option.</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3.7 DESIGNATION OF BENEFICIARY. As soon as practicable after the grant of an Option, the Participant shall designate one or more Beneficiaries and successor Beneficiaries, and may change a Beneficiary designation at any time, by filing the prescribed form with the Committee. The consent of the Participant's current Beneficiary shall not be required for a change of Beneficiary. No Beneficiary shall have any rights under the Plan or an Option Agreement during the lifetime of the Participant, except as may otherwise be provided in Section 3.9.</w:t>
      </w:r>
    </w:p>
    <w:p>
      <w:pPr>
        <w:spacing w:after="0" w:line="177" w:lineRule="exact"/>
        <w:rPr>
          <w:sz w:val="20"/>
          <w:szCs w:val="20"/>
          <w:color w:val="auto"/>
        </w:rPr>
      </w:pPr>
    </w:p>
    <w:p>
      <w:pPr>
        <w:ind w:left="440" w:right="3319" w:firstLine="444"/>
        <w:spacing w:after="0" w:line="235"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of a Participant who dies without having designated a Beneficiary in accordance with this Section 3.7 and who is lawfully married on the date of death shall be the Participant's surviving spouse.</w:t>
      </w:r>
    </w:p>
    <w:p>
      <w:pPr>
        <w:spacing w:after="0" w:line="175" w:lineRule="exact"/>
        <w:rPr>
          <w:rFonts w:ascii="Courier New" w:cs="Courier New" w:eastAsia="Courier New" w:hAnsi="Courier New"/>
          <w:sz w:val="15"/>
          <w:szCs w:val="15"/>
          <w:color w:val="auto"/>
        </w:rPr>
      </w:pPr>
    </w:p>
    <w:p>
      <w:pPr>
        <w:jc w:val="both"/>
        <w:ind w:left="440" w:right="3399" w:firstLine="444"/>
        <w:spacing w:after="0" w:line="235"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of any other Participant who dies without having designated a beneficiary in accordance with this Section 3.7 shall be the Participant's estate.</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3.8 GENERAL NON-TRANSFERABILITY. No Option granted under this Plan may be transferred, assigned, or alienated (whether by operation of law or otherwise), except as provided herein, and no Option shall be subject to execution, attachment or similar process. An Option may be exercised only by the Participant (or the Participant's Beneficiary pursuant to Section 3 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30" w:name="page31"/>
    <w:bookmarkEnd w:id="30"/>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OPTION EXERCISE</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4.1 EXERCISE PERIOD. A Participant may exercise all or any portion of an Option at any time during the period beginning six months after the Grant Date and ending on the earlier of:</w:t>
      </w:r>
    </w:p>
    <w:p>
      <w:pPr>
        <w:spacing w:after="0" w:line="167" w:lineRule="exact"/>
        <w:rPr>
          <w:sz w:val="20"/>
          <w:szCs w:val="20"/>
          <w:color w:val="auto"/>
        </w:rPr>
      </w:pPr>
    </w:p>
    <w:p>
      <w:pPr>
        <w:ind w:left="1240" w:hanging="356"/>
        <w:spacing w:after="0"/>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months after the Participant's date of death,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fifteen years after the Grant Date.</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4.2 OPTION EXERCISE. A Participant (or the Participant's Beneficiary pursuant to Section 3.7) may exercise all or any portion of an Option by giving written notice to the Committee and tendering full payment of the Exercise Price by bank certified or cashiers check on or before the date of exercise.</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4.3 DELIVERY OF STOCK. On the date of exercise, or as soon as practicable thereafter (but in no event later than five business days after the date of exercise), the Employer shall deliver or cause to be delivered the Stock then being purchased to the Participant (or the Participant's Beneficiary pursuant to Section 3.7). In the event that the listing, registration or qualification of the Option or the Stock on any securities exchange or under any state or federal law, or the consent or approval of any governmental regulatory body, is necessary as a condition of, or in connection with, the exercise of the Option, then the Option shall not be exercised in whole or in part until such listing, registration, qualification, consent or approval has been effected or obtained.</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4.4 TAX WITHHOLDING. Whenever Stock is to be delivered upon exercise of an Option under the Plan, the Employer shall require as a condition of such delivery (a) the cash payment by the Participant of an amount sufficient to satisfy all federal, state and local tax withholding, requirements related thereto, (b) the withholding of such amount from any Stock to be delivered to the Participant, (c) the withholding of such amount from compensation otherwise due to the Participant, or (d) any combination of the foregoing, at the election of the Participant with the consent of the Employer. Such election shall be made before the date on which the amount of tax to be withheld is determined by the Employer, and such election shall be irrevocable.</w:t>
      </w:r>
    </w:p>
    <w:p>
      <w:pPr>
        <w:spacing w:after="0" w:line="16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4.5 ADDITIONAL WITHHOLDING. With the consent of the Employer, the Participant may elect a greater amount of withholding, not to exceed the estimated amount of the Participant's total tax liability with respect to the delivery of Stock under the Plan. Such election shall be made at the same time and in the same manner as provided under Section 4.4.</w:t>
      </w:r>
    </w:p>
    <w:p>
      <w:pPr>
        <w:spacing w:after="0" w:line="174" w:lineRule="exact"/>
        <w:rPr>
          <w:sz w:val="20"/>
          <w:szCs w:val="20"/>
          <w:color w:val="auto"/>
        </w:rPr>
      </w:pPr>
    </w:p>
    <w:p>
      <w:pPr>
        <w:ind w:right="3679" w:firstLine="525"/>
        <w:spacing w:after="0" w:line="256" w:lineRule="auto"/>
        <w:rPr>
          <w:sz w:val="20"/>
          <w:szCs w:val="20"/>
          <w:color w:val="auto"/>
        </w:rPr>
      </w:pPr>
      <w:r>
        <w:rPr>
          <w:rFonts w:ascii="Courier New" w:cs="Courier New" w:eastAsia="Courier New" w:hAnsi="Courier New"/>
          <w:sz w:val="14"/>
          <w:szCs w:val="14"/>
          <w:color w:val="auto"/>
        </w:rPr>
        <w:t>4.6 FAILURE TO EXERCISE. No Option shall be exercised, in whole or in part, after the end of the Exercise Period and the Employer shall have no obligation to deliver or cause to be delivered to the Participant (or the Participants Beneficiary or Assignee) the Stock subject to such Option.</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AMENDMENT OR TERMINATION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5.1 PLAN AMENDMENT. The Board may, from time to time in its discretion, amend any provision of the Plan, in whole or in part, with respect to any Participant or group of Participants. Such amendment shall be effective as of the date specified therein and shall be binding upon the Committee, all Participants and Beneficiaries, and all other persons claiming an interest under the Plan.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31" w:name="page32"/>
    <w:bookmarkEnd w:id="31"/>
    <w:p>
      <w:pPr>
        <w:ind w:right="3239" w:firstLine="525"/>
        <w:spacing w:after="0" w:line="236" w:lineRule="auto"/>
        <w:rPr>
          <w:sz w:val="20"/>
          <w:szCs w:val="20"/>
          <w:color w:val="auto"/>
        </w:rPr>
      </w:pPr>
      <w:r>
        <w:rPr>
          <w:rFonts w:ascii="Courier New" w:cs="Courier New" w:eastAsia="Courier New" w:hAnsi="Courier New"/>
          <w:sz w:val="15"/>
          <w:szCs w:val="15"/>
          <w:color w:val="auto"/>
        </w:rPr>
        <w:t>5.2 PLAN TERMINATION. The Plan shall terminate on the fifteenth anniversary of the Effective Date or such earlier date as the Board may determine in its discretion. Such termination shall be effective as of the date determined by the Board and shall be binding upon the Committee, all Participants and Beneficiaries, and all other persons claiming an interest under the Plan. Options shall continue to be exercisable after the effective date of such termination, and may be exercised in accordance with Article IV, but no new Options shall be granted.</w:t>
      </w:r>
    </w:p>
    <w:p>
      <w:pPr>
        <w:spacing w:after="0" w:line="177"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5.3 AMENDMENT OF OPTIONS. An Option may be amended by the Committee at any time if the Committee determines that an amendment is necessary or advisable as a result of:</w:t>
      </w:r>
    </w:p>
    <w:p>
      <w:pPr>
        <w:spacing w:after="0" w:line="174" w:lineRule="exact"/>
        <w:rPr>
          <w:sz w:val="20"/>
          <w:szCs w:val="20"/>
          <w:color w:val="auto"/>
        </w:rPr>
      </w:pPr>
    </w:p>
    <w:p>
      <w:pPr>
        <w:jc w:val="both"/>
        <w:ind w:left="440" w:right="3239" w:firstLine="444"/>
        <w:spacing w:after="0" w:line="235" w:lineRule="auto"/>
        <w:tabs>
          <w:tab w:leader="none" w:pos="12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Code or ERISA, a federal or state securities law or any other law or regulation, which occurs after the Grant Date and by its terms applies to the Option;</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substitution of stock held in Trust pursuant to Section 3.6;</w:t>
      </w:r>
    </w:p>
    <w:p>
      <w:pPr>
        <w:spacing w:after="0" w:line="177" w:lineRule="exact"/>
        <w:rPr>
          <w:rFonts w:ascii="Courier New" w:cs="Courier New" w:eastAsia="Courier New" w:hAnsi="Courier New"/>
          <w:sz w:val="14"/>
          <w:szCs w:val="14"/>
          <w:color w:val="auto"/>
        </w:rPr>
      </w:pPr>
    </w:p>
    <w:p>
      <w:pPr>
        <w:jc w:val="both"/>
        <w:ind w:left="440" w:right="3319" w:firstLine="444"/>
        <w:spacing w:after="0" w:line="258" w:lineRule="auto"/>
        <w:tabs>
          <w:tab w:leader="none" w:pos="122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Plan amendment pursuant to Section 5.1, or Plan termination pursuant to Section 5.2, provided that the amendment does not materially affect the terms, conditions and restrictions applicable to the Option; or</w:t>
      </w:r>
    </w:p>
    <w:p>
      <w:pPr>
        <w:spacing w:after="0" w:line="161"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circumstances not specified in Paragraphs (a), (b). or (c), with the consent of the Participant.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5.4 CHANGE OF CONTROL. Notwithstanding any other provision of the Plan or an Option Agreement, in the event of a Change of Control:</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not be required to remain in the employ of the Employer for at least six months after the Grant Date of an Option under Section 3.4(b);</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Period under Section 4.1 shall not end prior to six months after such Change of Control;</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22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Agreement shall not be amended by the Committee under Section 5.3 for any reason without the consent of the Participant; and</w:t>
      </w:r>
    </w:p>
    <w:p>
      <w:pPr>
        <w:spacing w:after="0" w:line="159"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may be terminated by the Committee on any date after a Change of Control, in its sole discretion and without the consent of the Participant, if the Committee makes a cash payment to the Participant on such date in an amount equal to the Fair Market Value of the Stock subject to such Option, reduced by the Exercise Price, and multiplied by the number of shares subject to such Option.</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6.1 THE COMMITTEE. The Plan shall be administered by a Committee consisting of one or more persons appointed by the Board of Directors. The Committee shall act by a majority of its members at the time in office and may take action either by vote at a meeting or by consent in writing without a meeting.</w:t>
      </w:r>
    </w:p>
    <w:p>
      <w:pPr>
        <w:spacing w:after="0" w:line="174" w:lineRule="exact"/>
        <w:rPr>
          <w:sz w:val="20"/>
          <w:szCs w:val="20"/>
          <w:color w:val="auto"/>
        </w:rPr>
      </w:pPr>
    </w:p>
    <w:p>
      <w:pPr>
        <w:ind w:left="440" w:right="3239" w:firstLine="444"/>
        <w:spacing w:after="0" w:line="235" w:lineRule="auto"/>
        <w:tabs>
          <w:tab w:leader="none" w:pos="12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remove any member of the Committee at any time, with or without cause, and may fill any vacancy. If a vacancy occurs, the remaining member or members of the Committee shall have full authority to act.</w:t>
      </w:r>
    </w:p>
    <w:p>
      <w:pPr>
        <w:spacing w:after="0" w:line="175"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Committee may resign by written resignation delivered to the Board. Any such resignation shall become effective upon its receipt by the Board or on such other date as agreed to by the Board and the resigning member.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32" w:name="page33"/>
    <w:bookmarkEnd w:id="32"/>
    <w:p>
      <w:pPr>
        <w:ind w:right="3239" w:firstLine="525"/>
        <w:spacing w:after="0" w:line="235" w:lineRule="auto"/>
        <w:rPr>
          <w:sz w:val="20"/>
          <w:szCs w:val="20"/>
          <w:color w:val="auto"/>
        </w:rPr>
      </w:pPr>
      <w:r>
        <w:rPr>
          <w:rFonts w:ascii="Courier New" w:cs="Courier New" w:eastAsia="Courier New" w:hAnsi="Courier New"/>
          <w:sz w:val="15"/>
          <w:szCs w:val="15"/>
          <w:color w:val="auto"/>
        </w:rPr>
        <w:t>6.2 POWERS OF THE COMMITTEE. In carrying out its duties with respect to the general administration of the Plan, the Committee shall have, in addition to any other powers conferred by the Plan or by law, the following powers:</w:t>
      </w:r>
    </w:p>
    <w:p>
      <w:pPr>
        <w:spacing w:after="0" w:line="174" w:lineRule="exact"/>
        <w:rPr>
          <w:sz w:val="20"/>
          <w:szCs w:val="20"/>
          <w:color w:val="auto"/>
        </w:rPr>
      </w:pPr>
    </w:p>
    <w:p>
      <w:pPr>
        <w:ind w:left="440" w:right="4199" w:firstLine="444"/>
        <w:spacing w:after="0" w:line="234" w:lineRule="auto"/>
        <w:tabs>
          <w:tab w:leader="none" w:pos="12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eligibility to participate in the Plan and eligibility to receive Options;</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grant Options, and to determine the form, amount and timing of such Options;</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22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provisions of the Option Agreements, and to modify such Option Agreements as provided in Section 5.3;</w:t>
      </w:r>
    </w:p>
    <w:p>
      <w:pPr>
        <w:spacing w:after="0" w:line="153"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substitute stock held in Trust as provided in Section 3.6;</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maintain all records necessary for the administration of the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for the administration of the Plan to the extent not inconsistent with the terms thereof;</w:t>
      </w:r>
    </w:p>
    <w:p>
      <w:pPr>
        <w:spacing w:after="0" w:line="173" w:lineRule="exact"/>
        <w:rPr>
          <w:rFonts w:ascii="Courier New" w:cs="Courier New" w:eastAsia="Courier New" w:hAnsi="Courier New"/>
          <w:sz w:val="15"/>
          <w:szCs w:val="15"/>
          <w:color w:val="auto"/>
        </w:rPr>
      </w:pPr>
    </w:p>
    <w:p>
      <w:pPr>
        <w:ind w:left="440" w:right="3679" w:firstLine="444"/>
        <w:spacing w:after="0" w:line="235" w:lineRule="auto"/>
        <w:tabs>
          <w:tab w:leader="none" w:pos="12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such individuals and subcommittees as it deems desirable for the conduct of its affairs and the administration of the Plan;</w:t>
      </w:r>
    </w:p>
    <w:p>
      <w:pPr>
        <w:spacing w:after="0" w:line="173" w:lineRule="exact"/>
        <w:rPr>
          <w:rFonts w:ascii="Courier New" w:cs="Courier New" w:eastAsia="Courier New" w:hAnsi="Courier New"/>
          <w:sz w:val="15"/>
          <w:szCs w:val="15"/>
          <w:color w:val="auto"/>
        </w:rPr>
      </w:pPr>
    </w:p>
    <w:p>
      <w:pPr>
        <w:ind w:left="440" w:right="3579" w:firstLine="444"/>
        <w:spacing w:after="0" w:line="261" w:lineRule="auto"/>
        <w:tabs>
          <w:tab w:leader="none" w:pos="122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counsel, accountants and other consultants to aid in exercising its powers and carrying out its duties under the Plan; and</w:t>
      </w:r>
    </w:p>
    <w:p>
      <w:pPr>
        <w:spacing w:after="0" w:line="159"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other acts necessary, and proper for the conduct of its affairs and the administration of the Plan, except those reserved by the Board.</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6.3 DETERMINATIONS BY THE COMMITTEE. The Committee shall interpret and construe the Plan and the Option Agreements. and its interpretations and determinations shall be conclusive and binding on all Participants, Beneficiaries and an other persons claiming an interest under the Plan or any Option Agreement. The Committee's interpretations and determinations under the Plan and the Option Agreements need not be uniform and may be made by it selectively among Participants, Beneficiaries and any other persons whether or not they are similarly situated.</w:t>
      </w:r>
    </w:p>
    <w:p>
      <w:pPr>
        <w:spacing w:after="0" w:line="177"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6.4 INDEMNIFICATION OF THE COMMITTEE. The Employer shall indemnify and hold harmless each member of the Committee against any and all expenses and liabilities arising out of such member's action or failure to act in such capacity excepting only expenses and liabilities arising out of such member's own willful misconduct or gross negligence.</w:t>
      </w:r>
    </w:p>
    <w:p>
      <w:pPr>
        <w:spacing w:after="0" w:line="174" w:lineRule="exact"/>
        <w:rPr>
          <w:sz w:val="20"/>
          <w:szCs w:val="20"/>
          <w:color w:val="auto"/>
        </w:rPr>
      </w:pPr>
    </w:p>
    <w:p>
      <w:pPr>
        <w:ind w:left="440" w:right="3399" w:firstLine="444"/>
        <w:spacing w:after="0" w:line="236"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and liabilities against which a member of the Committee is indemnified hereunder shall include, without limitation, the amount of any settlement or judgment, costs, counsel fees and related charges reasonably incurred in connection with a claim asserted or a proceeding brought against him or the settlement thereof.</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right of indemnification shall be in addition to any other rights to which any member of the Committee may be entitled.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may, at its own expense, settle any claim asserted or proceeding brought against any member of the Committee when such settlement appears to be in the best interests of the Employer.</w:t>
      </w:r>
    </w:p>
    <w:p>
      <w:pPr>
        <w:spacing w:after="0" w:line="174"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6.6 EXPENSES OF THE COMMITTEE. The members of the Committee shall serve without compensation for services as such. All expenses of the Committee shall be paid by the Employer.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33" w:name="page34"/>
    <w:bookmarkEnd w:id="33"/>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TRUST PROVISIONS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7.1 ESTABLISHMENT OF THE TRUST. The Trust shall be established to hold all Stock contributed by the Employer pursuant to Section 3.5. Except as otherwise provided in Section 7.2, and Section 12 of the Trust Agreement, the Trust shall be irrevocable and no portion of the Trust Fund shall be used for any purpose other than the delivery of Stock pursuant to the exercise of an Option, and the payment of expenses of the Plan and Trust.</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7.2 TRUST STATUS. The Trust is intended to be a grantor trust, within the meaning of Section 671 of the Code, of which the Employer is the grantor, and this Plan is to be construed in accordance with that intention. Notwithstanding any other provision of this Plan, the Trust Fund shall remain the property of the Employer and shall be subject to the claims of its creditors in the event of its bankruptcy or insolvency. No Participant shall have any priority claim on the Trust Fund or any security interest or other right superior to the rights of a general creditor of the Employer.</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679" w:firstLine="525"/>
        <w:spacing w:after="0" w:line="258" w:lineRule="auto"/>
        <w:rPr>
          <w:sz w:val="20"/>
          <w:szCs w:val="20"/>
          <w:color w:val="auto"/>
        </w:rPr>
      </w:pPr>
      <w:r>
        <w:rPr>
          <w:rFonts w:ascii="Courier New" w:cs="Courier New" w:eastAsia="Courier New" w:hAnsi="Courier New"/>
          <w:sz w:val="14"/>
          <w:szCs w:val="14"/>
          <w:color w:val="auto"/>
        </w:rPr>
        <w:t>8.1 GOVERNING LAW. Except to the extent preempted by federal law, the construction and operation of the Plan shall be governed by the laws of the State of Iowa without regard to the choice of law principles of such state.</w:t>
      </w:r>
    </w:p>
    <w:p>
      <w:pPr>
        <w:spacing w:after="0" w:line="16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8.2 SEVERABILITY. If any provision of this Plan is held illegal or invalid by any court or governmental authority for any reason, the remaining provisions shall remain in full force and effect and shall be construed and enforced in accordance with the purposes of the Plan as if the illegal or invalid provision did not exist.</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8.3 NO OBLIGATION TO EXERCISE. The granting of an Option shall impose no obligation upon a Participant to exercise such Option.</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8.4 NO RIGHTS OF SHAREHOLDER. Neither the Participant or, a Beneficiary shall be, or shall have any of the rights and privileges of, a stockholder with respect to any Stock purchasable or issuable upon the exercise of an Option, prior to the date of exercise of such Option.</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8.5 NO RIGHT TO CONTINUED EMPLOYMENT. Nothing contained in the Plan shall be deemed to give any person the right to be retained in the employ of the Employer, or to interfere with the right of the Employer to discharge any person at any time without regard to the effect that such discharge shall have upon such person's rights or potential rights, if any, under the Plan. The provisions of the Plan are in addition to, and not a limitation on, any rights that a Participant may have against the Employer by reason of any employment or other agreement with the Employer.</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8.6 NOTICES. Unless otherwise specified in an Option Agreement, any notice to be provided under the Plan to the Committee shall be mailed (by certified mail, postage prepaid) or delivered to the Committee in care of the Employer at its executive offices, and any notice to the Participant shall be mailed (by certified mail, postage prepaid) or delivered to the Participant at the current address shown on the payroll records of the Employer. No notice shall be binding on the Committee until received by the Committee, and no notice shall be binding on the Participant until received by the Participant.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34" w:name="page35"/>
    <w:bookmarkEnd w:id="34"/>
    <w:p>
      <w:pPr>
        <w:jc w:val="right"/>
        <w:ind w:right="3239"/>
        <w:spacing w:after="0"/>
        <w:rPr>
          <w:sz w:val="20"/>
          <w:szCs w:val="20"/>
          <w:color w:val="auto"/>
        </w:rPr>
      </w:pPr>
      <w:r>
        <w:rPr>
          <w:rFonts w:ascii="Courier New" w:cs="Courier New" w:eastAsia="Courier New" w:hAnsi="Courier New"/>
          <w:sz w:val="15"/>
          <w:szCs w:val="15"/>
          <w:color w:val="auto"/>
        </w:rPr>
        <w:t>EXHIBIT 13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WINNEBAGO INDUSTRIES,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1998 ANNUAL REPORT</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[PHOTO]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40 YEARS</w:t>
      </w:r>
    </w:p>
    <w:p>
      <w:pPr>
        <w:ind w:left="4560"/>
        <w:spacing w:after="0" w:line="237" w:lineRule="auto"/>
        <w:rPr>
          <w:sz w:val="20"/>
          <w:szCs w:val="20"/>
          <w:color w:val="auto"/>
        </w:rPr>
      </w:pPr>
      <w:r>
        <w:rPr>
          <w:rFonts w:ascii="Courier New" w:cs="Courier New" w:eastAsia="Courier New" w:hAnsi="Courier New"/>
          <w:sz w:val="15"/>
          <w:szCs w:val="15"/>
          <w:color w:val="auto"/>
        </w:rPr>
        <w:t>[LOGO] WINNEBAGO INDUSTRIES</w:t>
      </w:r>
    </w:p>
    <w:p>
      <w:pPr>
        <w:ind w:left="4560"/>
        <w:spacing w:after="0" w:line="238" w:lineRule="auto"/>
        <w:rPr>
          <w:sz w:val="20"/>
          <w:szCs w:val="20"/>
          <w:color w:val="auto"/>
        </w:rPr>
      </w:pPr>
      <w:r>
        <w:rPr>
          <w:rFonts w:ascii="Courier New" w:cs="Courier New" w:eastAsia="Courier New" w:hAnsi="Courier New"/>
          <w:sz w:val="15"/>
          <w:szCs w:val="15"/>
          <w:color w:val="auto"/>
        </w:rPr>
        <w:t>1958-1998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PROFILE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Incorporated under the laws of the State of Iowa on February 12, 1958, Winnebago Industries, Inc. celebrated its 40th Anniversary during fiscal 1998. The Company adopted its present name on February 28, 1961. Winnebago Industries is a leading United States manufacturer of motor homes, self-contained recreation vehicles used primarily in leisure travel and outdoor recreation activities. These vehicles are sold through dealer organizations primarily under the Winnebago(R), Itasca(R), Vectra(R), Rialta(R), and Ultimate(TM) brand names. the Company markets its recreation vehicles on a wholesale basis to a broadly diversified dealer organization located throughout the United States, and to a limited extent, in Canada. As of August 29, 1998, the motor home dealer organization in the United States and Canada included approximately 350 dealers. Motor home sales by Winnebago Industries represented more than 87 percent of its revenues in each of the past five years. In addition, the Company's subsidiary, Winnebago Acceptance Corporation (WAC), engages in floor plan and rental unit financing for a limited number of the Company's dealers.</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builds quality motor homes with state-of-the-art computer-aided design and manufacturing systems on automotive-styled assembly lines. Other products manufactured by the Company consist principally of a variety of component products for other manufacturers. The motor homes and component parts conform to what the Company believes to be the most rigorous testing in the RV industry.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5840" w:val="left"/>
        </w:tabs>
        <w:rPr>
          <w:sz w:val="20"/>
          <w:szCs w:val="20"/>
          <w:color w:val="auto"/>
        </w:rPr>
      </w:pPr>
      <w:r>
        <w:rPr>
          <w:rFonts w:ascii="Courier New" w:cs="Courier New" w:eastAsia="Courier New" w:hAnsi="Courier New"/>
          <w:sz w:val="15"/>
          <w:szCs w:val="15"/>
          <w:color w:val="auto"/>
        </w:rPr>
        <w:t>Report of Shareholders</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5840" w:val="left"/>
        </w:tabs>
        <w:rPr>
          <w:sz w:val="20"/>
          <w:szCs w:val="20"/>
          <w:color w:val="auto"/>
        </w:rPr>
      </w:pPr>
      <w:r>
        <w:rPr>
          <w:rFonts w:ascii="Courier New" w:cs="Courier New" w:eastAsia="Courier New" w:hAnsi="Courier New"/>
          <w:sz w:val="15"/>
          <w:szCs w:val="15"/>
          <w:color w:val="auto"/>
        </w:rPr>
        <w:t>Operations Review</w:t>
      </w:r>
      <w:r>
        <w:rPr>
          <w:sz w:val="20"/>
          <w:szCs w:val="20"/>
          <w:color w:val="auto"/>
        </w:rPr>
        <w:tab/>
      </w:r>
      <w:r>
        <w:rPr>
          <w:rFonts w:ascii="Courier New" w:cs="Courier New" w:eastAsia="Courier New" w:hAnsi="Courier New"/>
          <w:sz w:val="15"/>
          <w:szCs w:val="15"/>
          <w:color w:val="auto"/>
        </w:rPr>
        <w:t>4</w:t>
      </w:r>
    </w:p>
    <w:p>
      <w:pPr>
        <w:spacing w:after="0" w:line="237" w:lineRule="auto"/>
        <w:tabs>
          <w:tab w:leader="dot" w:pos="5760" w:val="left"/>
        </w:tabs>
        <w:rPr>
          <w:sz w:val="20"/>
          <w:szCs w:val="20"/>
          <w:color w:val="auto"/>
        </w:rPr>
      </w:pPr>
      <w:r>
        <w:rPr>
          <w:rFonts w:ascii="Courier New" w:cs="Courier New" w:eastAsia="Courier New" w:hAnsi="Courier New"/>
          <w:sz w:val="15"/>
          <w:szCs w:val="15"/>
          <w:color w:val="auto"/>
        </w:rPr>
        <w:t>Motor Home Product Classification</w:t>
      </w:r>
      <w:r>
        <w:rPr>
          <w:sz w:val="20"/>
          <w:szCs w:val="20"/>
          <w:color w:val="auto"/>
        </w:rPr>
        <w:tab/>
      </w:r>
      <w:r>
        <w:rPr>
          <w:rFonts w:ascii="Courier New" w:cs="Courier New" w:eastAsia="Courier New" w:hAnsi="Courier New"/>
          <w:sz w:val="15"/>
          <w:szCs w:val="15"/>
          <w:color w:val="auto"/>
        </w:rPr>
        <w:t>12</w:t>
      </w:r>
    </w:p>
    <w:p>
      <w:pPr>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w:t>
      </w:r>
    </w:p>
    <w:p>
      <w:pPr>
        <w:ind w:left="440"/>
        <w:spacing w:after="0" w:line="237" w:lineRule="auto"/>
        <w:tabs>
          <w:tab w:leader="dot" w:pos="576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13</w:t>
      </w:r>
    </w:p>
    <w:p>
      <w:pPr>
        <w:spacing w:after="0" w:line="238" w:lineRule="auto"/>
        <w:tabs>
          <w:tab w:leader="dot" w:pos="576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dot" w:pos="5760" w:val="left"/>
        </w:tabs>
        <w:rPr>
          <w:sz w:val="20"/>
          <w:szCs w:val="20"/>
          <w:color w:val="auto"/>
        </w:rPr>
      </w:pPr>
      <w:r>
        <w:rPr>
          <w:rFonts w:ascii="Courier New" w:cs="Courier New" w:eastAsia="Courier New" w:hAnsi="Courier New"/>
          <w:sz w:val="15"/>
          <w:szCs w:val="15"/>
          <w:color w:val="auto"/>
        </w:rPr>
        <w:t>Consolidated Statements of Earnings</w:t>
      </w:r>
      <w:r>
        <w:rPr>
          <w:sz w:val="20"/>
          <w:szCs w:val="20"/>
          <w:color w:val="auto"/>
        </w:rPr>
        <w:tab/>
      </w:r>
      <w:r>
        <w:rPr>
          <w:rFonts w:ascii="Courier New" w:cs="Courier New" w:eastAsia="Courier New" w:hAnsi="Courier New"/>
          <w:sz w:val="15"/>
          <w:szCs w:val="15"/>
          <w:color w:val="auto"/>
        </w:rPr>
        <w:t>20</w:t>
      </w:r>
    </w:p>
    <w:p>
      <w:pPr>
        <w:spacing w:after="0" w:line="238" w:lineRule="auto"/>
        <w:tabs>
          <w:tab w:leader="dot" w:pos="576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5760" w:val="left"/>
        </w:tabs>
        <w:rPr>
          <w:sz w:val="20"/>
          <w:szCs w:val="20"/>
          <w:color w:val="auto"/>
        </w:rPr>
      </w:pPr>
      <w:r>
        <w:rPr>
          <w:rFonts w:ascii="Courier New" w:cs="Courier New" w:eastAsia="Courier New" w:hAnsi="Courier New"/>
          <w:sz w:val="15"/>
          <w:szCs w:val="15"/>
          <w:color w:val="auto"/>
        </w:rPr>
        <w:t>Consolidated Statements of Changes in Stockholders' Equity</w:t>
      </w:r>
      <w:r>
        <w:rPr>
          <w:sz w:val="20"/>
          <w:szCs w:val="20"/>
          <w:color w:val="auto"/>
        </w:rPr>
        <w:tab/>
      </w:r>
      <w:r>
        <w:rPr>
          <w:rFonts w:ascii="Courier New" w:cs="Courier New" w:eastAsia="Courier New" w:hAnsi="Courier New"/>
          <w:sz w:val="15"/>
          <w:szCs w:val="15"/>
          <w:color w:val="auto"/>
        </w:rPr>
        <w:t>22</w:t>
      </w:r>
    </w:p>
    <w:p>
      <w:pPr>
        <w:spacing w:after="0" w:line="237" w:lineRule="auto"/>
        <w:tabs>
          <w:tab w:leader="dot" w:pos="57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23</w:t>
      </w:r>
    </w:p>
    <w:p>
      <w:pPr>
        <w:spacing w:after="0" w:line="238" w:lineRule="auto"/>
        <w:tabs>
          <w:tab w:leader="dot" w:pos="576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34</w:t>
      </w:r>
    </w:p>
    <w:p>
      <w:pPr>
        <w:spacing w:after="0" w:line="237" w:lineRule="auto"/>
        <w:tabs>
          <w:tab w:leader="dot" w:pos="5760" w:val="left"/>
        </w:tabs>
        <w:rPr>
          <w:sz w:val="20"/>
          <w:szCs w:val="20"/>
          <w:color w:val="auto"/>
        </w:rPr>
      </w:pPr>
      <w:r>
        <w:rPr>
          <w:rFonts w:ascii="Courier New" w:cs="Courier New" w:eastAsia="Courier New" w:hAnsi="Courier New"/>
          <w:sz w:val="15"/>
          <w:szCs w:val="15"/>
          <w:color w:val="auto"/>
        </w:rPr>
        <w:t>Net Revenues by Major Product Class</w:t>
      </w:r>
      <w:r>
        <w:rPr>
          <w:sz w:val="20"/>
          <w:szCs w:val="20"/>
          <w:color w:val="auto"/>
        </w:rPr>
        <w:tab/>
      </w:r>
      <w:r>
        <w:rPr>
          <w:rFonts w:ascii="Courier New" w:cs="Courier New" w:eastAsia="Courier New" w:hAnsi="Courier New"/>
          <w:sz w:val="15"/>
          <w:szCs w:val="15"/>
          <w:color w:val="auto"/>
        </w:rPr>
        <w:t>35</w:t>
      </w:r>
    </w:p>
    <w:p>
      <w:pPr>
        <w:spacing w:after="0" w:line="238" w:lineRule="auto"/>
        <w:tabs>
          <w:tab w:leader="dot" w:pos="5760" w:val="left"/>
        </w:tabs>
        <w:rPr>
          <w:sz w:val="20"/>
          <w:szCs w:val="20"/>
          <w:color w:val="auto"/>
        </w:rPr>
      </w:pPr>
      <w:r>
        <w:rPr>
          <w:rFonts w:ascii="Courier New" w:cs="Courier New" w:eastAsia="Courier New" w:hAnsi="Courier New"/>
          <w:sz w:val="15"/>
          <w:szCs w:val="15"/>
          <w:color w:val="auto"/>
        </w:rPr>
        <w:t>Interim Financial Information</w:t>
      </w:r>
      <w:r>
        <w:rPr>
          <w:sz w:val="20"/>
          <w:szCs w:val="20"/>
          <w:color w:val="auto"/>
        </w:rPr>
        <w:tab/>
      </w:r>
      <w:r>
        <w:rPr>
          <w:rFonts w:ascii="Courier New" w:cs="Courier New" w:eastAsia="Courier New" w:hAnsi="Courier New"/>
          <w:sz w:val="15"/>
          <w:szCs w:val="15"/>
          <w:color w:val="auto"/>
        </w:rPr>
        <w:t>35</w:t>
      </w:r>
    </w:p>
    <w:p>
      <w:pPr>
        <w:spacing w:after="0" w:line="237" w:lineRule="auto"/>
        <w:tabs>
          <w:tab w:leader="dot" w:pos="5760" w:val="left"/>
        </w:tabs>
        <w:rPr>
          <w:sz w:val="20"/>
          <w:szCs w:val="20"/>
          <w:color w:val="auto"/>
        </w:rPr>
      </w:pPr>
      <w:r>
        <w:rPr>
          <w:rFonts w:ascii="Courier New" w:cs="Courier New" w:eastAsia="Courier New" w:hAnsi="Courier New"/>
          <w:sz w:val="15"/>
          <w:szCs w:val="15"/>
          <w:color w:val="auto"/>
        </w:rPr>
        <w:t>Shareholder Information</w:t>
      </w:r>
      <w:r>
        <w:rPr>
          <w:sz w:val="20"/>
          <w:szCs w:val="20"/>
          <w:color w:val="auto"/>
        </w:rPr>
        <w:tab/>
      </w:r>
      <w:r>
        <w:rPr>
          <w:rFonts w:ascii="Courier New" w:cs="Courier New" w:eastAsia="Courier New" w:hAnsi="Courier New"/>
          <w:sz w:val="15"/>
          <w:szCs w:val="15"/>
          <w:color w:val="auto"/>
        </w:rPr>
        <w:t>36</w:t>
      </w:r>
    </w:p>
    <w:p>
      <w:pPr>
        <w:spacing w:after="0"/>
        <w:tabs>
          <w:tab w:leader="dot" w:pos="454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4"/>
          <w:szCs w:val="14"/>
          <w:color w:val="auto"/>
        </w:rPr>
        <w:t>Inside Back Cover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THE COVER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FRONT COVER: More than two years in development, the 1999 Ultimate Advantage was designed by Winnebago Industries to meet the market demand for luxurious rear-engine diesel motor homes.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BACK COVER: Pictured clockwise from the top are the following 1999 Winnebago Industries' motor homes: Itasca Spirit 3IT, Winnebago Brave 32T, Vectra Grand Tour 37B, Ultimate Freedome 38KD, Itasca Suncruiser 33B.</w:t>
      </w:r>
    </w:p>
    <w:p>
      <w:pPr>
        <w:sectPr>
          <w:pgSz w:w="11900" w:h="16838" w:orient="portrait"/>
          <w:cols w:equalWidth="0" w:num="1">
            <w:col w:w="10239"/>
          </w:cols>
          <w:pgMar w:left="220" w:top="30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SELECTED FINANCIAL DATA</w:t>
      </w:r>
    </w:p>
    <w:p>
      <w:pPr>
        <w:sectPr>
          <w:pgSz w:w="11900" w:h="16838" w:orient="portrait"/>
          <w:cols w:equalWidth="0" w:num="1">
            <w:col w:w="10420"/>
          </w:cols>
          <w:pgMar w:left="220" w:top="792"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200" w:val="left"/>
          <w:tab w:leader="none" w:pos="2340" w:val="left"/>
          <w:tab w:leader="none" w:pos="3660" w:val="left"/>
          <w:tab w:leader="none" w:pos="5060" w:val="left"/>
        </w:tabs>
        <w:rPr>
          <w:sz w:val="20"/>
          <w:szCs w:val="20"/>
          <w:color w:val="auto"/>
        </w:rPr>
      </w:pPr>
      <w:r>
        <w:rPr>
          <w:rFonts w:ascii="Courier New" w:cs="Courier New" w:eastAsia="Courier New" w:hAnsi="Courier New"/>
          <w:sz w:val="15"/>
          <w:szCs w:val="15"/>
          <w:color w:val="auto"/>
        </w:rPr>
        <w:t>AUG. 29,</w:t>
      </w:r>
      <w:r>
        <w:rPr>
          <w:sz w:val="20"/>
          <w:szCs w:val="20"/>
          <w:color w:val="auto"/>
        </w:rPr>
        <w:tab/>
      </w: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5"/>
          <w:szCs w:val="15"/>
          <w:color w:val="auto"/>
        </w:rPr>
        <w:t>AUG. 31,</w:t>
      </w:r>
      <w:r>
        <w:rPr>
          <w:sz w:val="20"/>
          <w:szCs w:val="20"/>
          <w:color w:val="auto"/>
        </w:rPr>
        <w:tab/>
      </w:r>
      <w:r>
        <w:rPr>
          <w:rFonts w:ascii="Courier New" w:cs="Courier New" w:eastAsia="Courier New" w:hAnsi="Courier New"/>
          <w:sz w:val="15"/>
          <w:szCs w:val="15"/>
          <w:color w:val="auto"/>
        </w:rPr>
        <w:t>AUG. 26,</w:t>
      </w:r>
      <w:r>
        <w:rPr>
          <w:sz w:val="20"/>
          <w:szCs w:val="20"/>
          <w:color w:val="auto"/>
        </w:rPr>
        <w:tab/>
      </w:r>
      <w:r>
        <w:rPr>
          <w:rFonts w:ascii="Courier New" w:cs="Courier New" w:eastAsia="Courier New" w:hAnsi="Courier New"/>
          <w:sz w:val="14"/>
          <w:szCs w:val="14"/>
          <w:color w:val="auto"/>
        </w:rPr>
        <w:t>AUG. 27,</w:t>
      </w:r>
    </w:p>
    <w:p>
      <w:pPr>
        <w:ind w:left="180"/>
        <w:spacing w:after="0"/>
        <w:tabs>
          <w:tab w:leader="none" w:pos="1200" w:val="left"/>
          <w:tab w:leader="none" w:pos="2260" w:val="left"/>
          <w:tab w:leader="none" w:pos="3660" w:val="left"/>
          <w:tab w:leader="none" w:pos="50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1997(1)</w:t>
      </w:r>
      <w:r>
        <w:rPr>
          <w:sz w:val="20"/>
          <w:szCs w:val="20"/>
          <w:color w:val="auto"/>
        </w:rPr>
        <w:tab/>
      </w:r>
      <w:r>
        <w:rPr>
          <w:rFonts w:ascii="Courier New" w:cs="Courier New" w:eastAsia="Courier New" w:hAnsi="Courier New"/>
          <w:sz w:val="15"/>
          <w:szCs w:val="15"/>
          <w:color w:val="auto"/>
        </w:rPr>
        <w:t>1996(1)(2)</w:t>
      </w:r>
      <w:r>
        <w:rPr>
          <w:sz w:val="20"/>
          <w:szCs w:val="20"/>
          <w:color w:val="auto"/>
        </w:rPr>
        <w:tab/>
      </w:r>
      <w:r>
        <w:rPr>
          <w:rFonts w:ascii="Courier New" w:cs="Courier New" w:eastAsia="Courier New" w:hAnsi="Courier New"/>
          <w:sz w:val="15"/>
          <w:szCs w:val="15"/>
          <w:color w:val="auto"/>
        </w:rPr>
        <w:t>1995(1)</w:t>
      </w:r>
      <w:r>
        <w:rPr>
          <w:sz w:val="20"/>
          <w:szCs w:val="20"/>
          <w:color w:val="auto"/>
        </w:rPr>
        <w:tab/>
      </w:r>
      <w:r>
        <w:rPr>
          <w:rFonts w:ascii="Courier New" w:cs="Courier New" w:eastAsia="Courier New" w:hAnsi="Courier New"/>
          <w:sz w:val="14"/>
          <w:szCs w:val="14"/>
          <w:color w:val="auto"/>
        </w:rPr>
        <w:t>1994(1)</w:t>
      </w:r>
    </w:p>
    <w:p>
      <w:pPr>
        <w:spacing w:after="0" w:line="5" w:lineRule="exact"/>
        <w:rPr>
          <w:sz w:val="20"/>
          <w:szCs w:val="20"/>
          <w:color w:val="auto"/>
        </w:rPr>
      </w:pPr>
    </w:p>
    <w:p>
      <w:pPr>
        <w:sectPr>
          <w:pgSz w:w="11900" w:h="16838" w:orient="portrait"/>
          <w:cols w:equalWidth="0" w:num="2">
            <w:col w:w="3940" w:space="440"/>
            <w:col w:w="6040"/>
          </w:cols>
          <w:pgMar w:left="220" w:top="792" w:right="125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Manufactured products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523,018</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436,712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483,398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458,909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432,406</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Dealer financing</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2,076</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525,094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438,132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484,804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460,129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433,237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35,927</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21,063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15,264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(credit) for income taxes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11,543</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24,384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27,918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16,576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 discontinued operations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Cycle-Sat subsidiary</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16,472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24,384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23,048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12,385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27,756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 and</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accounting change effect:</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bl>
    <w:p>
      <w:pPr>
        <w:spacing w:after="0" w:line="5" w:lineRule="exact"/>
        <w:rPr>
          <w:sz w:val="20"/>
          <w:szCs w:val="20"/>
          <w:color w:val="auto"/>
        </w:rPr>
      </w:pPr>
    </w:p>
    <w:p>
      <w:pPr>
        <w:ind w:left="180" w:hanging="170"/>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(loss) per share:</w:t>
      </w:r>
    </w:p>
    <w:tbl>
      <w:tblPr>
        <w:tblLayout w:type="fixed"/>
        <w:tblInd w:w="800" w:type="dxa"/>
        <w:tblCellMar>
          <w:top w:w="0" w:type="dxa"/>
          <w:left w:w="0" w:type="dxa"/>
          <w:bottom w:w="0" w:type="dxa"/>
          <w:right w:w="0" w:type="dxa"/>
        </w:tblCellMar>
      </w:tblPr>
      <w:tr>
        <w:trPr>
          <w:trHeight w:val="169"/>
        </w:trPr>
        <w:tc>
          <w:tcPr>
            <w:tcW w:w="1960" w:type="dxa"/>
            <w:vAlign w:val="bottom"/>
          </w:tcPr>
          <w:p>
            <w:pPr>
              <w:spacing w:after="0" w:line="169" w:lineRule="exact"/>
              <w:rPr>
                <w:sz w:val="20"/>
                <w:szCs w:val="20"/>
                <w:color w:val="auto"/>
              </w:rPr>
            </w:pPr>
            <w:r>
              <w:rPr>
                <w:rFonts w:ascii="Courier New" w:cs="Courier New" w:eastAsia="Courier New" w:hAnsi="Courier New"/>
                <w:sz w:val="15"/>
                <w:szCs w:val="15"/>
                <w:color w:val="auto"/>
              </w:rPr>
              <w:t>Basic</w:t>
            </w:r>
          </w:p>
        </w:tc>
        <w:tc>
          <w:tcPr>
            <w:tcW w:w="172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1.01</w:t>
            </w:r>
          </w:p>
        </w:tc>
        <w:tc>
          <w:tcPr>
            <w:tcW w:w="5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.91</w:t>
            </w:r>
          </w:p>
        </w:tc>
        <w:tc>
          <w:tcPr>
            <w:tcW w:w="5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.49</w:t>
            </w:r>
          </w:p>
        </w:tc>
        <w:tc>
          <w:tcPr>
            <w:tcW w:w="54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1.10</w:t>
            </w:r>
          </w:p>
        </w:tc>
        <w:tc>
          <w:tcPr>
            <w:tcW w:w="5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7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5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w:t>
            </w:r>
          </w:p>
        </w:tc>
        <w:tc>
          <w:tcPr>
            <w:tcW w:w="52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Weighted average common shares</w:t>
      </w:r>
    </w:p>
    <w:tbl>
      <w:tblPr>
        <w:tblLayout w:type="fixed"/>
        <w:tblInd w:w="620" w:type="dxa"/>
        <w:tblCellMar>
          <w:top w:w="0" w:type="dxa"/>
          <w:left w:w="0" w:type="dxa"/>
          <w:bottom w:w="0" w:type="dxa"/>
          <w:right w:w="0" w:type="dxa"/>
        </w:tblCellMar>
      </w:tblPr>
      <w:tr>
        <w:trPr>
          <w:trHeight w:val="169"/>
        </w:trPr>
        <w:tc>
          <w:tcPr>
            <w:tcW w:w="3160" w:type="dxa"/>
            <w:vAlign w:val="bottom"/>
          </w:tcPr>
          <w:p>
            <w:pPr>
              <w:spacing w:after="0" w:line="169" w:lineRule="exact"/>
              <w:rPr>
                <w:sz w:val="20"/>
                <w:szCs w:val="20"/>
                <w:color w:val="auto"/>
              </w:rPr>
            </w:pPr>
            <w:r>
              <w:rPr>
                <w:rFonts w:ascii="Courier New" w:cs="Courier New" w:eastAsia="Courier New" w:hAnsi="Courier New"/>
                <w:sz w:val="15"/>
                <w:szCs w:val="15"/>
                <w:color w:val="auto"/>
              </w:rPr>
              <w:t>outstanding (in thousands):</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24,106</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25,435</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25,349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25,286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25,187</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24,314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25,550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25,524</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per share: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230,612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213,475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220,596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211,630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181,748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116,523</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123,882</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105,311</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100,448</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79,710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91,919</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99,935</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62,155</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69,694</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58,523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 to 1</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 to 1</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 to 1</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 to 1</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 to 1</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Unit Sales: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5,381</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4,834</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5,893</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5,993</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6,820</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C</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3,390</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2,724</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2,857</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2,853</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3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Motor Homes</w:t>
            </w:r>
          </w:p>
        </w:tc>
        <w:tc>
          <w:tcPr>
            <w:tcW w:w="6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8,771</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7,558</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8,750</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8,846</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8,682</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Class B Conversions (EuroVan Campers)</w:t>
            </w:r>
          </w:p>
        </w:tc>
        <w:tc>
          <w:tcPr>
            <w:tcW w:w="6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978</w:t>
            </w: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1,205</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857</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1,014</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bl>
    <w:p>
      <w:pPr>
        <w:spacing w:after="0" w:line="200" w:lineRule="exact"/>
        <w:rPr>
          <w:sz w:val="20"/>
          <w:szCs w:val="20"/>
          <w:color w:val="auto"/>
        </w:rPr>
      </w:pPr>
    </w:p>
    <w:p>
      <w:pPr>
        <w:spacing w:after="0" w:line="309" w:lineRule="exact"/>
        <w:rPr>
          <w:sz w:val="20"/>
          <w:szCs w:val="20"/>
          <w:color w:val="auto"/>
        </w:rPr>
      </w:pPr>
    </w:p>
    <w:p>
      <w:pPr>
        <w:ind w:left="440" w:right="3760" w:hanging="430"/>
        <w:spacing w:after="0" w:line="234"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Cycle-Sat, Inc. and North Iowa Electronics, Inc. as discontinued operations.</w:t>
      </w:r>
    </w:p>
    <w:p>
      <w:pPr>
        <w:spacing w:after="0" w:line="173" w:lineRule="exact"/>
        <w:rPr>
          <w:rFonts w:ascii="Courier New" w:cs="Courier New" w:eastAsia="Courier New" w:hAnsi="Courier New"/>
          <w:sz w:val="15"/>
          <w:szCs w:val="15"/>
          <w:color w:val="auto"/>
        </w:rPr>
      </w:pPr>
    </w:p>
    <w:p>
      <w:pPr>
        <w:ind w:left="440" w:right="3500" w:hanging="430"/>
        <w:spacing w:after="0" w:line="234"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contained 52 weeks.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CHART]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NET REVENUES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$525.1</w:t>
            </w:r>
          </w:p>
        </w:tc>
      </w:tr>
      <w:tr>
        <w:trPr>
          <w:trHeight w:val="168"/>
        </w:trPr>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$438.1</w:t>
            </w:r>
          </w:p>
        </w:tc>
      </w:tr>
      <w:tr>
        <w:trPr>
          <w:trHeight w:val="168"/>
        </w:trPr>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CHART]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w:t>
      </w:r>
    </w:p>
    <w:p>
      <w:pPr>
        <w:ind w:left="440"/>
        <w:spacing w:after="0" w:line="237" w:lineRule="auto"/>
        <w:rPr>
          <w:sz w:val="20"/>
          <w:szCs w:val="20"/>
          <w:color w:val="auto"/>
        </w:rPr>
      </w:pPr>
      <w:r>
        <w:rPr>
          <w:rFonts w:ascii="Courier New" w:cs="Courier New" w:eastAsia="Courier New" w:hAnsi="Courier New"/>
          <w:sz w:val="15"/>
          <w:szCs w:val="15"/>
          <w:color w:val="auto"/>
        </w:rPr>
        <w:t>OPERATIONS</w:t>
      </w:r>
    </w:p>
    <w:p>
      <w:pPr>
        <w:spacing w:after="0" w:line="238" w:lineRule="auto"/>
        <w:rPr>
          <w:sz w:val="20"/>
          <w:szCs w:val="20"/>
          <w:color w:val="auto"/>
        </w:rPr>
      </w:pPr>
      <w:r>
        <w:rPr>
          <w:rFonts w:ascii="Courier New" w:cs="Courier New" w:eastAsia="Courier New" w:hAnsi="Courier New"/>
          <w:sz w:val="15"/>
          <w:szCs w:val="15"/>
          <w:color w:val="auto"/>
        </w:rPr>
        <w:t>(dollars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24.4</w:t>
            </w:r>
          </w:p>
        </w:tc>
      </w:tr>
      <w:tr>
        <w:trPr>
          <w:trHeight w:val="168"/>
        </w:trPr>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CHART]</w:t>
      </w:r>
    </w:p>
    <w:p>
      <w:pPr>
        <w:spacing w:after="0" w:line="166" w:lineRule="exact"/>
        <w:rPr>
          <w:sz w:val="20"/>
          <w:szCs w:val="20"/>
          <w:color w:val="auto"/>
        </w:rPr>
      </w:pPr>
    </w:p>
    <w:p>
      <w:pPr>
        <w:jc w:val="center"/>
        <w:ind w:right="8120"/>
        <w:spacing w:after="0"/>
        <w:rPr>
          <w:sz w:val="20"/>
          <w:szCs w:val="20"/>
          <w:color w:val="auto"/>
        </w:rPr>
      </w:pPr>
      <w:r>
        <w:rPr>
          <w:rFonts w:ascii="Courier New" w:cs="Courier New" w:eastAsia="Courier New" w:hAnsi="Courier New"/>
          <w:sz w:val="15"/>
          <w:szCs w:val="15"/>
          <w:color w:val="auto"/>
        </w:rPr>
        <w:t>INCOME PER DILUTED SHARE</w:t>
      </w:r>
    </w:p>
    <w:p>
      <w:pPr>
        <w:spacing w:after="0" w:line="5" w:lineRule="exact"/>
        <w:rPr>
          <w:sz w:val="20"/>
          <w:szCs w:val="20"/>
          <w:color w:val="auto"/>
        </w:rPr>
      </w:pPr>
    </w:p>
    <w:p>
      <w:pPr>
        <w:jc w:val="center"/>
        <w:ind w:right="8120"/>
        <w:spacing w:after="0"/>
        <w:rPr>
          <w:sz w:val="20"/>
          <w:szCs w:val="20"/>
          <w:color w:val="auto"/>
        </w:rPr>
      </w:pPr>
      <w:r>
        <w:rPr>
          <w:rFonts w:ascii="Courier New" w:cs="Courier New" w:eastAsia="Courier New" w:hAnsi="Courier New"/>
          <w:sz w:val="14"/>
          <w:szCs w:val="14"/>
          <w:color w:val="auto"/>
        </w:rPr>
        <w:t>FROM CONTINUING OPERATIONS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$0.26</w:t>
            </w:r>
          </w:p>
        </w:tc>
      </w:tr>
    </w:tbl>
    <w:p>
      <w:pPr>
        <w:sectPr>
          <w:pgSz w:w="11900" w:h="16838" w:orient="portrait"/>
          <w:cols w:equalWidth="0" w:num="1">
            <w:col w:w="10420"/>
          </w:cols>
          <w:pgMar w:left="220" w:top="792" w:right="1259" w:bottom="0" w:gutter="0" w:footer="0" w:header="0"/>
          <w:type w:val="continuous"/>
        </w:sectPr>
      </w:pPr>
    </w:p>
    <w:bookmarkStart w:id="36" w:name="page37"/>
    <w:bookmarkEnd w:id="36"/>
    <w:p>
      <w:pPr>
        <w:spacing w:after="0"/>
        <w:tabs>
          <w:tab w:leader="none" w:pos="130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$0.57</w:t>
      </w:r>
    </w:p>
    <w:p>
      <w:pPr>
        <w:spacing w:after="0" w:line="335"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CAPTION:</w:t>
      </w:r>
    </w:p>
    <w:p>
      <w:pPr>
        <w:spacing w:after="0" w:line="238" w:lineRule="auto"/>
        <w:rPr>
          <w:sz w:val="20"/>
          <w:szCs w:val="20"/>
          <w:color w:val="auto"/>
        </w:rPr>
      </w:pPr>
      <w:r>
        <w:rPr>
          <w:rFonts w:ascii="Courier New" w:cs="Courier New" w:eastAsia="Courier New" w:hAnsi="Courier New"/>
          <w:sz w:val="15"/>
          <w:szCs w:val="15"/>
          <w:color w:val="auto"/>
        </w:rPr>
        <w:t>300,000TH</w:t>
      </w:r>
    </w:p>
    <w:p>
      <w:pPr>
        <w:spacing w:after="0" w:line="237" w:lineRule="auto"/>
        <w:rPr>
          <w:sz w:val="20"/>
          <w:szCs w:val="20"/>
          <w:color w:val="auto"/>
        </w:rPr>
      </w:pPr>
      <w:r>
        <w:rPr>
          <w:rFonts w:ascii="Courier New" w:cs="Courier New" w:eastAsia="Courier New" w:hAnsi="Courier New"/>
          <w:sz w:val="15"/>
          <w:szCs w:val="15"/>
          <w:color w:val="auto"/>
        </w:rPr>
        <w:t>NOT ONLY DID WINNEBAGO</w:t>
      </w:r>
    </w:p>
    <w:p>
      <w:pPr>
        <w:spacing w:after="0" w:line="238" w:lineRule="auto"/>
        <w:rPr>
          <w:sz w:val="20"/>
          <w:szCs w:val="20"/>
          <w:color w:val="auto"/>
        </w:rPr>
      </w:pPr>
      <w:r>
        <w:rPr>
          <w:rFonts w:ascii="Courier New" w:cs="Courier New" w:eastAsia="Courier New" w:hAnsi="Courier New"/>
          <w:sz w:val="15"/>
          <w:szCs w:val="15"/>
          <w:color w:val="auto"/>
        </w:rPr>
        <w:t>INDUSTRIES CELEBRATE ITS 40TH</w:t>
      </w:r>
    </w:p>
    <w:p>
      <w:pPr>
        <w:spacing w:after="0" w:line="237" w:lineRule="auto"/>
        <w:rPr>
          <w:sz w:val="20"/>
          <w:szCs w:val="20"/>
          <w:color w:val="auto"/>
        </w:rPr>
      </w:pPr>
      <w:r>
        <w:rPr>
          <w:rFonts w:ascii="Courier New" w:cs="Courier New" w:eastAsia="Courier New" w:hAnsi="Courier New"/>
          <w:sz w:val="15"/>
          <w:szCs w:val="15"/>
          <w:color w:val="auto"/>
        </w:rPr>
        <w:t>ANNIVERSARY THIS YEAR, THE</w:t>
      </w:r>
    </w:p>
    <w:p>
      <w:pPr>
        <w:spacing w:after="0" w:line="238" w:lineRule="auto"/>
        <w:rPr>
          <w:sz w:val="20"/>
          <w:szCs w:val="20"/>
          <w:color w:val="auto"/>
        </w:rPr>
      </w:pPr>
      <w:r>
        <w:rPr>
          <w:rFonts w:ascii="Courier New" w:cs="Courier New" w:eastAsia="Courier New" w:hAnsi="Courier New"/>
          <w:sz w:val="15"/>
          <w:szCs w:val="15"/>
          <w:color w:val="auto"/>
        </w:rPr>
        <w:t>COMPANY ALSO MANUFAC-</w:t>
      </w:r>
    </w:p>
    <w:p>
      <w:pPr>
        <w:spacing w:after="0" w:line="237" w:lineRule="auto"/>
        <w:rPr>
          <w:sz w:val="20"/>
          <w:szCs w:val="20"/>
          <w:color w:val="auto"/>
        </w:rPr>
      </w:pPr>
      <w:r>
        <w:rPr>
          <w:rFonts w:ascii="Courier New" w:cs="Courier New" w:eastAsia="Courier New" w:hAnsi="Courier New"/>
          <w:sz w:val="15"/>
          <w:szCs w:val="15"/>
          <w:color w:val="auto"/>
        </w:rPr>
        <w:t>TURED ITS 300,000TH MOTOR</w:t>
      </w:r>
    </w:p>
    <w:p>
      <w:pPr>
        <w:spacing w:after="0" w:line="238" w:lineRule="auto"/>
        <w:rPr>
          <w:sz w:val="20"/>
          <w:szCs w:val="20"/>
          <w:color w:val="auto"/>
        </w:rPr>
      </w:pPr>
      <w:r>
        <w:rPr>
          <w:rFonts w:ascii="Courier New" w:cs="Courier New" w:eastAsia="Courier New" w:hAnsi="Courier New"/>
          <w:sz w:val="15"/>
          <w:szCs w:val="15"/>
          <w:color w:val="auto"/>
        </w:rPr>
        <w:t>HOME (1998 WINNEBAGO</w:t>
      </w:r>
    </w:p>
    <w:p>
      <w:pPr>
        <w:spacing w:after="0" w:line="238" w:lineRule="auto"/>
        <w:rPr>
          <w:sz w:val="20"/>
          <w:szCs w:val="20"/>
          <w:color w:val="auto"/>
        </w:rPr>
      </w:pPr>
      <w:r>
        <w:rPr>
          <w:rFonts w:ascii="Courier New" w:cs="Courier New" w:eastAsia="Courier New" w:hAnsi="Courier New"/>
          <w:sz w:val="15"/>
          <w:szCs w:val="15"/>
          <w:color w:val="auto"/>
        </w:rPr>
        <w:t>CHIEFTAIN 34WY) DURING FIS-</w:t>
      </w:r>
    </w:p>
    <w:p>
      <w:pPr>
        <w:spacing w:after="0" w:line="237" w:lineRule="auto"/>
        <w:rPr>
          <w:sz w:val="20"/>
          <w:szCs w:val="20"/>
          <w:color w:val="auto"/>
        </w:rPr>
      </w:pPr>
      <w:r>
        <w:rPr>
          <w:rFonts w:ascii="Courier New" w:cs="Courier New" w:eastAsia="Courier New" w:hAnsi="Courier New"/>
          <w:sz w:val="15"/>
          <w:szCs w:val="15"/>
          <w:color w:val="auto"/>
        </w:rPr>
        <w:t>CAL 1998. COMPANY</w:t>
      </w:r>
    </w:p>
    <w:p>
      <w:pPr>
        <w:spacing w:after="0" w:line="238" w:lineRule="auto"/>
        <w:rPr>
          <w:sz w:val="20"/>
          <w:szCs w:val="20"/>
          <w:color w:val="auto"/>
        </w:rPr>
      </w:pPr>
      <w:r>
        <w:rPr>
          <w:rFonts w:ascii="Courier New" w:cs="Courier New" w:eastAsia="Courier New" w:hAnsi="Courier New"/>
          <w:sz w:val="15"/>
          <w:szCs w:val="15"/>
          <w:color w:val="auto"/>
        </w:rPr>
        <w:t>EMPLOYEES ARE SHOWN</w:t>
      </w:r>
    </w:p>
    <w:p>
      <w:pPr>
        <w:spacing w:after="0" w:line="237" w:lineRule="auto"/>
        <w:rPr>
          <w:sz w:val="20"/>
          <w:szCs w:val="20"/>
          <w:color w:val="auto"/>
        </w:rPr>
      </w:pPr>
      <w:r>
        <w:rPr>
          <w:rFonts w:ascii="Courier New" w:cs="Courier New" w:eastAsia="Courier New" w:hAnsi="Courier New"/>
          <w:sz w:val="15"/>
          <w:szCs w:val="15"/>
          <w:color w:val="auto"/>
        </w:rPr>
        <w:t>ABOVE WITH WINNEBAGO</w:t>
      </w:r>
    </w:p>
    <w:p>
      <w:pPr>
        <w:spacing w:after="0" w:line="238" w:lineRule="auto"/>
        <w:rPr>
          <w:sz w:val="20"/>
          <w:szCs w:val="20"/>
          <w:color w:val="auto"/>
        </w:rPr>
      </w:pPr>
      <w:r>
        <w:rPr>
          <w:rFonts w:ascii="Courier New" w:cs="Courier New" w:eastAsia="Courier New" w:hAnsi="Courier New"/>
          <w:sz w:val="15"/>
          <w:szCs w:val="15"/>
          <w:color w:val="auto"/>
        </w:rPr>
        <w:t>INDUSTRIES CHAIRMAN, CHIEF</w:t>
      </w:r>
    </w:p>
    <w:p>
      <w:pPr>
        <w:spacing w:after="0" w:line="237" w:lineRule="auto"/>
        <w:rPr>
          <w:sz w:val="20"/>
          <w:szCs w:val="20"/>
          <w:color w:val="auto"/>
        </w:rPr>
      </w:pPr>
      <w:r>
        <w:rPr>
          <w:rFonts w:ascii="Courier New" w:cs="Courier New" w:eastAsia="Courier New" w:hAnsi="Courier New"/>
          <w:sz w:val="15"/>
          <w:szCs w:val="15"/>
          <w:color w:val="auto"/>
        </w:rPr>
        <w:t>EXECUTIVE OFFICER AND</w:t>
      </w:r>
    </w:p>
    <w:p>
      <w:pPr>
        <w:spacing w:after="0" w:line="238" w:lineRule="auto"/>
        <w:rPr>
          <w:sz w:val="20"/>
          <w:szCs w:val="20"/>
          <w:color w:val="auto"/>
        </w:rPr>
      </w:pPr>
      <w:r>
        <w:rPr>
          <w:rFonts w:ascii="Courier New" w:cs="Courier New" w:eastAsia="Courier New" w:hAnsi="Courier New"/>
          <w:sz w:val="15"/>
          <w:szCs w:val="15"/>
          <w:color w:val="auto"/>
        </w:rPr>
        <w:t>PRESIDENT, BRUCE HERTZKE</w:t>
      </w:r>
    </w:p>
    <w:p>
      <w:pPr>
        <w:spacing w:after="0" w:line="238" w:lineRule="auto"/>
        <w:rPr>
          <w:sz w:val="20"/>
          <w:szCs w:val="20"/>
          <w:color w:val="auto"/>
        </w:rPr>
      </w:pPr>
      <w:r>
        <w:rPr>
          <w:rFonts w:ascii="Courier New" w:cs="Courier New" w:eastAsia="Courier New" w:hAnsi="Courier New"/>
          <w:sz w:val="15"/>
          <w:szCs w:val="15"/>
          <w:color w:val="auto"/>
        </w:rPr>
        <w:t>(RIGHT).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we celebrated our 40th anniversary this year, it was gratifying to reflect on our humble beginnings, as well as our vast accomplishments to date. We've come a long way from being a small start-up business manufacturing travel trailers in 1958 to the world-renowned recreation vehicle manufacturer we are today. We wish to thank our employees and shareholders for their contributions in making Winnebago Industries the successful company that it is today.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Fiscal 1998 would have been an exceptionally exciting year even without the anniversary celebration. For the first time in our Company's history, net revenues for Winnebago Industries exceeded the half billion dollar mark. Net revenues of $525 million for fiscal 1998 exceeded fiscal 1997 net revenues by 19.8 percent.</w:t>
      </w:r>
    </w:p>
    <w:p>
      <w:pPr>
        <w:spacing w:after="0" w:line="174" w:lineRule="exact"/>
        <w:rPr>
          <w:sz w:val="20"/>
          <w:szCs w:val="20"/>
          <w:color w:val="auto"/>
        </w:rPr>
      </w:pPr>
    </w:p>
    <w:p>
      <w:pPr>
        <w:jc w:val="both"/>
        <w:ind w:right="3499" w:firstLine="437"/>
        <w:spacing w:after="0" w:line="254" w:lineRule="auto"/>
        <w:rPr>
          <w:sz w:val="20"/>
          <w:szCs w:val="20"/>
          <w:color w:val="auto"/>
        </w:rPr>
      </w:pPr>
      <w:r>
        <w:rPr>
          <w:rFonts w:ascii="Courier New" w:cs="Courier New" w:eastAsia="Courier New" w:hAnsi="Courier New"/>
          <w:sz w:val="14"/>
          <w:szCs w:val="14"/>
          <w:color w:val="auto"/>
        </w:rPr>
        <w:t>Income from continuing operations for fiscal 1998 nearly quadrupled when compared to the previous year due to several factors, the most significant of which was the outstanding acceptance of our 1998 and 1999 motor homes by both wholesale and retail customers, as well as very favorable market conditions.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According to the latest report by Statistical Surveys Inc., a national retail reporting service, our motor home sales have outperformed the motor home industry by 12 percent since the beginning of calendar 1998 through August. In addition, the recreation vehicle market in general has enjoyed a year of growth that was stimulated by favorable interest rates, lower fuel prices and high consumer confidence levels.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 DEVELOPMENT</w:t>
      </w:r>
    </w:p>
    <w:p>
      <w:pPr>
        <w:spacing w:after="0" w:line="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Fiscal 1998 results represent the first full year of our strategy of refocusing on our core business of manufacturing quality motor homes. Product development has been a top priority throughout the past two model years, providing us with the best motor home lineup in Winnebago Industries' history. In fact, over 75 percent of our 1999 motor home offerings are dramatically redesigned or completely new compared to our 1997 offerings. The Company's new 1999 products were extremely well received by dealers at our Dealer Days event in August 1998, where the brand new top-of-the-line Ultimate motor home series was introduced. As a result of the acceptance of our 1999 lineup, order backlog for the Company's 1999 motor homes (Class A and C) has hit an all-time high of approximately 2,500 orders on hand, as of November 10, 1998, approximately 75 percent ahead of orders on hand at that date last year.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Winnebago Industries will continue to aggressively search out ways of increasing production capacity. Towards this end, we will open a third satellite manufacturing facility in Charles City, Iowa in January, 1999. Approximately 60 miles from our corporate headquarters in Forest City, this new facility will manufacture cabinet components. In addition, Winnebago Industries also assumed control and purchased the assets of the Charles City location of North East Machine and Tool Co., doing business as North East Valve. Previously used to modify chassis for select models of the Company's motor homes, this facility now customizes the new Ulti-BayTM chassis for Winnebago Industries' new 1999 Ultimate AdvantageTM and Ultimate FreedomTM motor homes which are described later in this report. The idea of operating satellite facilities is not new to Winnebago Industries. Our two existing satellite facilities in Hampton and Lorimor, Iowa, have been in place for approximately 15 years and have proven themselves as great assets for the Company.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WINNEBAGO</w:t>
      </w:r>
    </w:p>
    <w:p>
      <w:pPr>
        <w:spacing w:after="0" w:line="238" w:lineRule="auto"/>
        <w:rPr>
          <w:sz w:val="20"/>
          <w:szCs w:val="20"/>
          <w:color w:val="auto"/>
        </w:rPr>
      </w:pPr>
      <w:r>
        <w:rPr>
          <w:rFonts w:ascii="Courier New" w:cs="Courier New" w:eastAsia="Courier New" w:hAnsi="Courier New"/>
          <w:sz w:val="15"/>
          <w:szCs w:val="15"/>
          <w:color w:val="auto"/>
        </w:rPr>
        <w:t>MINNIE 31C</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Additional methods of expanding production capacity will also be implemented, such as increased capital expenditures on equipment and technology. One such example is a new laser cutting system installed in our metal stamping area that effectively produces as many parts as previously manufactured by both a metal stamping press and a shear and reduces labor by 25 percent.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 AWARENESS</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will continue to further our goal of expanding the well-known Winnebago brand name beyond traditional motor homes in the RV category. An independent study of nearly 2,000 random U.S. households was conducted this year in which the Winnebago name dominated the brand awareness in RVs with a 90 percent awareness level. We currently have licensing agreements utilizing the Winnebago brand name for Winnebago Truck Campers by Sun-Lite, Inc., Winnebago Conversion Vehicles by Choo Choo Customs Group, Inc., Winnebago Park Model Homes by Chariot Eagle, Inc. and Winnebago Tents by Avid Outdoor. Winnebago Industries will continue to maximize its brand name equity by aggressively exploring licensing opportunities.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SHAREHOLDER VALUE</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were also able to greatly increase shareholder value in fiscal 1998. Winnebago Industries' stock price increased from $8 3/8 at the beginning of fiscal 1998 to a close of $11 1/8 at fiscal year end, an increase in value of 32.8 percent. This reflects the stock market's confidence in the Company's abilities to achieve its financial and market share goals. Announced in December 1997, Winnebago Industries repurchased 3,612,600 shares of the Company's stock which was completed in September 1998. The repurchase shows the confidence we have in our Company's stock. The net effect of the repurchase was a decrease in shares outstanding, which in turn provides a greater return per share for the Company's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 expanding number of RV owners are contributing to a rise in RV travel across the country. Overall, motor homes are increasingly in demand as baby boomers begin to turn 50 years old. According to a study by the University of Michigan, the number of people aged 55 to 64 - prime ages for RVing - will grow by 8 million over the next 12 years. This survey also tells us one of four, or 25 percent, of the people asked, said they had plans to buy an RV in the future. This means more people choosing the RV lifestyle than ever before.</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are exciting times. Enormous opportunities lie ahead for us. To meet the challenges of the next 40 years and beyond, we will continue to work not only harder, but smarter, to be able to continue to further increase our production capacity, market share, financial results, and ultimately our value for every Winnebago Industries shareholder.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237" w:lineRule="auto"/>
        <w:rPr>
          <w:sz w:val="20"/>
          <w:szCs w:val="20"/>
          <w:color w:val="auto"/>
        </w:rPr>
      </w:pPr>
      <w:r>
        <w:rPr>
          <w:rFonts w:ascii="Courier New" w:cs="Courier New" w:eastAsia="Courier New" w:hAnsi="Courier New"/>
          <w:sz w:val="15"/>
          <w:szCs w:val="15"/>
          <w:color w:val="auto"/>
        </w:rPr>
        <w:t>Bruce D. Hertzke</w:t>
      </w:r>
    </w:p>
    <w:p>
      <w:pPr>
        <w:spacing w:after="0" w:line="238" w:lineRule="auto"/>
        <w:rPr>
          <w:sz w:val="20"/>
          <w:szCs w:val="20"/>
          <w:color w:val="auto"/>
        </w:rPr>
      </w:pPr>
      <w:r>
        <w:rPr>
          <w:rFonts w:ascii="Courier New" w:cs="Courier New" w:eastAsia="Courier New" w:hAnsi="Courier New"/>
          <w:sz w:val="15"/>
          <w:szCs w:val="15"/>
          <w:color w:val="auto"/>
        </w:rPr>
        <w:t>Chairman of the Board, Chief Executive</w:t>
      </w:r>
    </w:p>
    <w:p>
      <w:pPr>
        <w:ind w:left="360"/>
        <w:spacing w:after="0" w:line="237" w:lineRule="auto"/>
        <w:rPr>
          <w:sz w:val="20"/>
          <w:szCs w:val="20"/>
          <w:color w:val="auto"/>
        </w:rPr>
      </w:pPr>
      <w:r>
        <w:rPr>
          <w:rFonts w:ascii="Courier New" w:cs="Courier New" w:eastAsia="Courier New" w:hAnsi="Courier New"/>
          <w:sz w:val="15"/>
          <w:szCs w:val="15"/>
          <w:color w:val="auto"/>
        </w:rPr>
        <w:t>Officer and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CAPTION: BRUCE D. HERTZKE</w:t>
      </w:r>
    </w:p>
    <w:p>
      <w:pPr>
        <w:ind w:left="800"/>
        <w:spacing w:after="0" w:line="238" w:lineRule="auto"/>
        <w:rPr>
          <w:sz w:val="20"/>
          <w:szCs w:val="20"/>
          <w:color w:val="auto"/>
        </w:rPr>
      </w:pPr>
      <w:r>
        <w:rPr>
          <w:rFonts w:ascii="Courier New" w:cs="Courier New" w:eastAsia="Courier New" w:hAnsi="Courier New"/>
          <w:sz w:val="15"/>
          <w:szCs w:val="15"/>
          <w:color w:val="auto"/>
        </w:rPr>
        <w:t>WINNEBAGO INDUSTRIES'</w:t>
      </w:r>
    </w:p>
    <w:p>
      <w:pPr>
        <w:ind w:left="80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800"/>
        <w:spacing w:after="0" w:line="238" w:lineRule="auto"/>
        <w:rPr>
          <w:sz w:val="20"/>
          <w:szCs w:val="20"/>
          <w:color w:val="auto"/>
        </w:rPr>
      </w:pPr>
      <w:r>
        <w:rPr>
          <w:rFonts w:ascii="Courier New" w:cs="Courier New" w:eastAsia="Courier New" w:hAnsi="Courier New"/>
          <w:sz w:val="15"/>
          <w:szCs w:val="15"/>
          <w:color w:val="auto"/>
        </w:rPr>
        <w:t>CHIEF EXECUTIVE OFFICER AND</w:t>
      </w:r>
    </w:p>
    <w:p>
      <w:pPr>
        <w:ind w:left="8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OPERATIONS REVIEW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Continuing the Company's emphasis on new product development, Winnebago Industries, Inc. is introducing additional new and redesigned motor homes for 1999. Throughout the past two model years new product development has led to over 75 percent of Winnebago Industries' 1999 motor homes being introduced as dramatically redesigned or completely new compared to the Company's 1997 offerings. This new product development has led our motor home sales (Class A and C) to outperform the motor home industry in retail sales by 12 percent since the beginning of calendar 1998 through August. Winnebago Industries currently builds five brands of motor homes: Winnebago, Itasca, Rialta, Vectra and the new Ultimate series.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ULTIMATE</w:t>
      </w:r>
    </w:p>
    <w:p>
      <w:pPr>
        <w:spacing w:after="0" w:line="238" w:lineRule="auto"/>
        <w:rPr>
          <w:sz w:val="20"/>
          <w:szCs w:val="20"/>
          <w:color w:val="auto"/>
        </w:rPr>
      </w:pPr>
      <w:r>
        <w:rPr>
          <w:rFonts w:ascii="Courier New" w:cs="Courier New" w:eastAsia="Courier New" w:hAnsi="Courier New"/>
          <w:sz w:val="15"/>
          <w:szCs w:val="15"/>
          <w:color w:val="auto"/>
        </w:rPr>
        <w:t>FREEDOM 40JD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ULTIMATE</w:t>
      </w:r>
    </w:p>
    <w:p>
      <w:pPr>
        <w:spacing w:after="0" w:line="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Leading the new product introduction for 1999 is the Ultimate series, a new generation of diesel pusher motor homes. The new Ultimate Advantage and Ultimate Freedom models are wide-body, bus-style Class A luxury coaches featuring the all-new Ulti-Bay chassis, a brand new foundation and construction that is unique to the industry. Knowing that premium coaches such as these needed to maximize storage, designers from Winnebago Industries and Freightliner Custom Chassis Corp. worked together for over two years to develop this new rear engine diesel pusher chassis.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new Ulti-Bay chassis is the ultimate in storage design, providing more efficiencies in terms of material use and space utilization. Freightliner provides the front and rear sections of the chassis, while Winnebago Industries completes the mid-section structure of the chassis and body with tall, extremely spacious storage compartments in the area normally claimed by chassis rails. The new Ulti-Bay design centralizes exterior storage and provides a tremendous increase in easily accessible storage space - up to 184.5 cubic feet of exterior storage space is available.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Winnebago Industries' largest and most luxurious coaches, the Ultimate Advantage and Ultimate Freedom are both available in 38- and 40-foot models featuring Winnebago Industries' patented StoreMoreTM Hydraulic Slideout System with an innovative kitchen/sofa slideout room extension.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StoreMore system, featured on most of Winnebago Industries' slideout models, includes spacious interior storage, as well as roomy exterior compartments that extend outward with the room for easy access to stored items. The exterior StoreMore compartments on the Ultimate series are also lighted and full-height for excellent usability.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VECTRA GRAND TOUR</w:t>
      </w:r>
    </w:p>
    <w:p>
      <w:pPr>
        <w:spacing w:after="0" w:line="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all-new 1999 Vectra Grand Tour(R) has been totally redesigned for those who want big bus, diesel pusher class features in a gas-powered, front engine vehicle. Both the 37B and 39Y models feature new spa-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VECTRA GRAND</w:t>
      </w:r>
    </w:p>
    <w:p>
      <w:pPr>
        <w:spacing w:after="0" w:line="238" w:lineRule="auto"/>
        <w:rPr>
          <w:sz w:val="20"/>
          <w:szCs w:val="20"/>
          <w:color w:val="auto"/>
        </w:rPr>
      </w:pPr>
      <w:r>
        <w:rPr>
          <w:rFonts w:ascii="Courier New" w:cs="Courier New" w:eastAsia="Courier New" w:hAnsi="Courier New"/>
          <w:sz w:val="15"/>
          <w:szCs w:val="15"/>
          <w:color w:val="auto"/>
        </w:rPr>
        <w:t>TOUR 37B</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cious slideout room extensions: a front kitchen/sofa slide with the StoreMore Hydraulic Slideout System and a rear bedroom slide on the passenger side.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Ultimate and Vectra series models feature Coleman high-efficiency central air conditioning systems that are integrated with a ceiling distribution system. This true central air conditioning system is virtually invisible inside and out, and quietly distributes cool air throughout the motor homes. Most other motor homes from Winnebago Industries also feature the dampening, directional ceiling ducting of the roof air conditioning.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CHIEFTAIN AND SUNFLYER</w:t>
      </w:r>
    </w:p>
    <w:p>
      <w:pPr>
        <w:spacing w:after="0" w:line="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Loaded with some of the most innovative and functional amenities found in the RV industry, the Winnebago Chieftain(R) and Itasca Sunflyer(R) were exceptionally well received when introduced in fiscal 1998. We introduced these motor homes last year with three models, then supplemented them during the year with two additional models featuring double slideouts when the new increased gross vehicle weight rating chassis offerings became available from Ford and Chevrolet. For 1999, Winnebago Industries is introducing additional floorplans. Most Chieftain and Sunflyer models include a galley/couch slideout with the StoreMore Hydraulic Slideout System, while the new 35U and 35C feature a dinette/couch slideout, also with the StoreMore system. In addition to the dinette/couch slideout, the new 35U features a unique bed/wardrobe slideout where a side-facing, queen size bed and mirrored wardrobe move out to create approximately 132 cubic feet of additional living space.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ADVENTURER AND SUNCRUISER</w:t>
      </w:r>
    </w:p>
    <w:p>
      <w:pPr>
        <w:spacing w:after="0" w:line="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Winnebago Adventurer(R) and Itasca Suncruiser(R) are the most popular motor home products offered by Winnebago Industries. Redesigned in the 1998 model year, the 1999 model offerings were enhanced with a variety of slideout models, including a redesigned 37-foot model that represents one of the best values in the marketplace for a vehicle of its size. For 1999, an Adventurer/Suncruiser rear engine diesel pusher model is also offered that features exceptional offerings at an exceptional value.</w:t>
      </w:r>
    </w:p>
    <w:p>
      <w:pPr>
        <w:spacing w:after="0" w:line="176"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New features included on all the Class A models mentioned above are the new Tri/Mark KeyOneTM system and the PowerLineTM Energy Management System. The KeyOne system is a convenience that allows for the use of just one key to open all lockable compartment, entrance and fuel doors. The PowerLine system is a fully automatic system that monitors the usage of 120-volt electrical power when utilizing 30-amp service and redistributes the power as needed.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WINNEBAGO</w:t>
      </w:r>
    </w:p>
    <w:p>
      <w:pPr>
        <w:spacing w:after="0" w:line="238" w:lineRule="auto"/>
        <w:rPr>
          <w:sz w:val="20"/>
          <w:szCs w:val="20"/>
          <w:color w:val="auto"/>
        </w:rPr>
      </w:pPr>
      <w:r>
        <w:rPr>
          <w:rFonts w:ascii="Courier New" w:cs="Courier New" w:eastAsia="Courier New" w:hAnsi="Courier New"/>
          <w:sz w:val="15"/>
          <w:szCs w:val="15"/>
          <w:color w:val="auto"/>
        </w:rPr>
        <w:t>ADVENTURER 35C</w:t>
      </w:r>
    </w:p>
    <w:p>
      <w:pPr>
        <w:ind w:left="3420"/>
        <w:spacing w:after="0" w:line="237" w:lineRule="auto"/>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BRAVE AND SUNRISE</w:t>
      </w:r>
    </w:p>
    <w:p>
      <w:pPr>
        <w:spacing w:after="0" w:line="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Winnebago Brave(R) and Itasca Sunrise(R) motor homes have also been enhanced for 1999. The objective was to create a look that said "value" to the consumer while retaining the existing positioning in the marketplace. Two distinct product lines are now offered in each: the entry-level Brave SE and Sunrise SE and the full-basement Brave and Sunrise models. The 35C model has an available dinette/couch slideout featuring the StoreMore Hydraulic Slideout System that increases the living space by 20 square feet. The Brave and Sunrise 32T and 35C models also offer the optional energy efficient roof air conditioners with the PowerLine Energy Management System.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WINNEBAGO</w:t>
      </w:r>
    </w:p>
    <w:p>
      <w:pPr>
        <w:spacing w:after="0" w:line="238" w:lineRule="auto"/>
        <w:rPr>
          <w:sz w:val="20"/>
          <w:szCs w:val="20"/>
          <w:color w:val="auto"/>
        </w:rPr>
      </w:pPr>
      <w:r>
        <w:rPr>
          <w:rFonts w:ascii="Courier New" w:cs="Courier New" w:eastAsia="Courier New" w:hAnsi="Courier New"/>
          <w:sz w:val="15"/>
          <w:szCs w:val="15"/>
          <w:color w:val="auto"/>
        </w:rPr>
        <w:t>MINNIE WINNIE 30V</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MINNIE WINNIE AND SUNDANCER</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Winnebago Industries Class C motor homes have continued to gain market share in the retail market for the last four years. Winnebago Industries' retail share in the Class C market was 22.1 percent this calendar year through August compared to just 12.2 percent in calendar 1994, an increase of 81 percent. We anticipate that we will continue to perform well in the marketplace due to ongoing product improvement.</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Winnebago Minnie Winnie(R) and Itasca Sundancer(R) lines feature three widebody, basement models for 1999, including the new 30V model with galley/lounge slideout, greatly enhancing the amount of livable space inside.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MINNIE AND SPIRIT</w:t>
      </w:r>
    </w:p>
    <w:p>
      <w:pPr>
        <w:spacing w:after="0" w:line="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Winnebago Minnie(R) and Itasca Spirit(R) products have continued their solid performance in the marketplace. For 1999 we'll continue to position them as value offerings in the entry-level Class C market with seven models ranging from 22 to 31 feet in length. The Minnie and Spirit lineup also include standard dinette/couch slideout models featuring the StoreMore Hydraulic Slideout System.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1999 RIALTA QD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RIALTA</w:t>
      </w:r>
    </w:p>
    <w:p>
      <w:pPr>
        <w:spacing w:after="0" w:line="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Rialta(R) from Winnebago Industries continues to offer a unique niche market for Winnebago Industries because this type of Class C product is simply not available anywhere else. The Rialta offers fuel efficiency, front-wheel-drive maneuverability and multi-purpose usability. The new 1999 Rialta provides upscale amenities and a new model, bringing total available floorplans to four. With the new floorplan, the 22HD, we were able to combine some of the best features of the other available floorplans, while adding more interior storage and new features such as a larger refrigerator that haven't previously been offered.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EUROVAN CAMPER</w:t>
      </w:r>
    </w:p>
    <w:p>
      <w:pPr>
        <w:spacing w:after="0" w:line="5"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The EuroVan Camper project has also been very successful. Winnebago Industries produces the camper portion of this Class B motor home which is marketed through a select group of Volkswagen of America and Volkswagen of Canada dealers. Year to date, it is a leader in Class B sales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VEHICLES</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Commercial Vehicle Division has developed several models specifically designed to target several popular customizing markets. These include the new Med One(R) (medical), Dental One(R) (dental), The Protector(R) (law enforcement), Suite One(R) (limousine), and Ability Equipped(R)(handicap accessible). The Ability Equipped models have increased in volume by 25 percent since last year and growth of an additional 25 percent is anticipated in the coming year. Also, the Executive Suite will be introduced at the annual RV Trade Show this month in Louisville, Kentucky. This Rialta-based shell is customized as a mobile office for business purposes.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1998 WINNEBAGO-ITASCA</w:t>
      </w:r>
    </w:p>
    <w:p>
      <w:pPr>
        <w:spacing w:after="0" w:line="238" w:lineRule="auto"/>
        <w:rPr>
          <w:sz w:val="20"/>
          <w:szCs w:val="20"/>
          <w:color w:val="auto"/>
        </w:rPr>
      </w:pPr>
      <w:r>
        <w:rPr>
          <w:rFonts w:ascii="Courier New" w:cs="Courier New" w:eastAsia="Courier New" w:hAnsi="Courier New"/>
          <w:sz w:val="15"/>
          <w:szCs w:val="15"/>
          <w:color w:val="auto"/>
        </w:rPr>
        <w:t>TRAVELERS' CLUB GRAND</w:t>
      </w:r>
    </w:p>
    <w:p>
      <w:pPr>
        <w:spacing w:after="0" w:line="237" w:lineRule="auto"/>
        <w:rPr>
          <w:sz w:val="20"/>
          <w:szCs w:val="20"/>
          <w:color w:val="auto"/>
        </w:rPr>
      </w:pPr>
      <w:r>
        <w:rPr>
          <w:rFonts w:ascii="Courier New" w:cs="Courier New" w:eastAsia="Courier New" w:hAnsi="Courier New"/>
          <w:sz w:val="15"/>
          <w:szCs w:val="15"/>
          <w:color w:val="auto"/>
        </w:rPr>
        <w:t>NATIONAL RALLY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Winnebago-Itasca Travelers (WIT) Club is comprised of owners of Winnebago Industries products. Membership is an excellent way for owners to stay active and in touch with their friends through participation in local, state and special interest clubs in addition to the international organization. The WIT Club also conducts caravans, rallies and tours throughout North America. Membership benefits include a monthly magazine, professional trip routing, purchasing and service discounts, mail forwarding, and the opportunity for Premium Road Service and various types of insurance.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WIT members have proven themselves to be loyal customers of Winnebago Industries' products and consequently repurchase our products at a much higher rate than the general population.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Winnebago Industries generated $30.2 million in revenue in fiscal 1998 from the sale of original equipment manufacturing (OEM) components, compared to revenues of $29 million in fiscal 1997. The sale of OEM components to a wide array of outside companies allows the Company to maximize use of Winnebago Industries' production capacity, while affording us the added benefit of low cost component parts. This in turn helps keep our motor home prices as competitive as possible.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Winnebago Industries' Creative Aluminum Products Company (CAPCO), which produces aluminum extrusion products for the Company as well as for a variety of outside companies, is our largest OEM facility. CAPCO accounts for approximately 88 percent of Winnebago Industries' current OEM business. OEM revenues are also generated from the sale of thermoformed and rotocast plastics, fiberglass components, panel lamination, electro-deposition painting of steel and sewn or upholstered items.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SERVICE</w:t>
      </w:r>
    </w:p>
    <w:p>
      <w:pPr>
        <w:spacing w:after="0" w:line="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Winnebago Industries recognizes that good quality products are our most critical element. But along with that, it is the Company's long-standing strategy to provide quality support services that make us most effective at the dealer level and inevitably make our retail customers more satisfied. Because of that strategy, Winnebago Industries is an industry leader in customer satisfaction and has developed one of the most comprehensive warranty programs in the industry. This provides the Company with an important market advantage when selling our motor homes. With the purchase of any new Winnebago, Itasca, Vectra or Ultimate motor home, Winnebago Industries offers a comprehensive</w:t>
      </w:r>
    </w:p>
    <w:p>
      <w:pPr>
        <w:spacing w:after="0" w:line="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12-month/15,000-mile bumper-to-bumper warranty, a 3-year/36,000-mile sidewall and slideout room assemblies warranty, and a 10-year fiberglass roof warranty. Rialta models have a 2-year/24,000-mile basic transferable warranty with a 5-year/50,000-mile drive-train warranty.</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Every new owner also automatically receives a free one-year membership in Winnebago Industries' Premium Roadside Assistance program offering 24-hour customer and emergency service in addition to jump-starting engines, fuel delivery, lockout and tire changing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WINNEBAGO INDUSTRIES'</w:t>
      </w:r>
    </w:p>
    <w:p>
      <w:pPr>
        <w:spacing w:after="0" w:line="238" w:lineRule="auto"/>
        <w:rPr>
          <w:sz w:val="20"/>
          <w:szCs w:val="20"/>
          <w:color w:val="auto"/>
        </w:rPr>
      </w:pPr>
      <w:r>
        <w:rPr>
          <w:rFonts w:ascii="Courier New" w:cs="Courier New" w:eastAsia="Courier New" w:hAnsi="Courier New"/>
          <w:sz w:val="15"/>
          <w:szCs w:val="15"/>
          <w:color w:val="auto"/>
        </w:rPr>
        <w:t>SERIVCE TRAINING</w:t>
      </w:r>
    </w:p>
    <w:p>
      <w:pPr>
        <w:spacing w:after="0" w:line="237" w:lineRule="auto"/>
        <w:rPr>
          <w:sz w:val="20"/>
          <w:szCs w:val="20"/>
          <w:color w:val="auto"/>
        </w:rPr>
      </w:pPr>
      <w:r>
        <w:rPr>
          <w:rFonts w:ascii="Courier New" w:cs="Courier New" w:eastAsia="Courier New" w:hAnsi="Courier New"/>
          <w:sz w:val="15"/>
          <w:szCs w:val="15"/>
          <w:color w:val="auto"/>
        </w:rPr>
        <w:t>CLASSROOM</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Experienced service advisors respond to inquiries from prospective customers, answer questions pertaining to Winnebago Industries produced vehicles and work with the owner and dealership personnel to expedite repairs.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Winnebago Industries now offers a parts program, making the Company's outstanding service and warranty programs even better. The "Trip Saver" program is designed to get customers back on the road quicker. With Trip Saver, a part needed to repair a condition that impairs the use or safety of the motor home during the new vehicle warranty period, will be shipped by air from the Company within 24 hours. A similar service called "Sale Saver" was extended to dealers in 1998. In order to save a sale, the dealer can request parts be shipped by air from the Company within 24 hours.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Winnebago Industries' dealers have many other market advantages such as access to a computerized network for filing warranty claims and parts ordering, the most extensive service literature in the RV industry, hands-on sales and service training, microfiche parts catalog and parts shipping advantages. The Company's dealers will soon be able to order replacement parts, as well as enter and access warranty claims online via the Internet. Scheduled to be up and running by January 1, 1999, the new Internet system replaces a dial-up network, is extremely user friendly and will provide Winnebago Industries' dealers with instant access to information.</w:t>
      </w:r>
    </w:p>
    <w:p>
      <w:pPr>
        <w:spacing w:after="0" w:line="178"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Winnebago Industries has always been a leader in dealer communications, service and warranty. This capability represents yet another extension of Winnebago Industries' commitment to its dealer network. By</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WINNEBAGO</w:t>
      </w:r>
    </w:p>
    <w:p>
      <w:pPr>
        <w:spacing w:after="0" w:line="238" w:lineRule="auto"/>
        <w:rPr>
          <w:sz w:val="20"/>
          <w:szCs w:val="20"/>
          <w:color w:val="auto"/>
        </w:rPr>
      </w:pPr>
      <w:r>
        <w:rPr>
          <w:rFonts w:ascii="Courier New" w:cs="Courier New" w:eastAsia="Courier New" w:hAnsi="Courier New"/>
          <w:sz w:val="15"/>
          <w:szCs w:val="15"/>
          <w:color w:val="auto"/>
        </w:rPr>
        <w:t>INDUSTRIES' HOME</w:t>
      </w:r>
    </w:p>
    <w:p>
      <w:pPr>
        <w:spacing w:after="0" w:line="237" w:lineRule="auto"/>
        <w:rPr>
          <w:sz w:val="20"/>
          <w:szCs w:val="20"/>
          <w:color w:val="auto"/>
        </w:rPr>
      </w:pPr>
      <w:r>
        <w:rPr>
          <w:rFonts w:ascii="Courier New" w:cs="Courier New" w:eastAsia="Courier New" w:hAnsi="Courier New"/>
          <w:sz w:val="15"/>
          <w:szCs w:val="15"/>
          <w:color w:val="auto"/>
        </w:rPr>
        <w:t>PAGE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providing access to our warranty and parts systems through the Internet, we will be able to provide more timely information, as well as demonstrate our commitment to their success.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to the on-line warranty and parts ordering system, Winnebago Industries' website (www.winnebagoind.com) now provides a dealer locator system. This new system locates the two nearest dealers for any one or more motor home lines by entering a zip code or Canadian province.</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new dealer locator system is an additional dealer benefit and sales tool. After reviewing motor home information on the website, the new system allows interested customers to easily find their closest Winnebago Industries' dealers so that they can plan their next motor home shopping trip to actually kick the tires and experience the motor home for themselves.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EXCELLENCE IN QUALITY</w:t>
      </w:r>
    </w:p>
    <w:p>
      <w:pPr>
        <w:spacing w:after="0" w:line="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Quality continues to be of vital importance to Winnebago Industries. The Company believes its employees to be critical to the total quality process. The Cost Savings Suggestion Program is designed to reward employees for suggesting improvements to the Company's motor home products or internal processes that result in cost and/or time savings. Since the program was initiated seven years ago, over 2,300 ideas have been implemented, resulting in an annualized cost savings of more than $4 million. This program had its most successful year ever in fiscal 1998, with over 450 employee suggestions implemented and a payout to employees of approximately $70,000.</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cost savings program is designed to help the Company control costs and thereby improve financial performance. It also means striving to build high quality products that represent the greatest value for the dollar to our customers.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IS A JOURNEY -- NOT A DESTINATION"</w:t>
      </w:r>
    </w:p>
    <w:p>
      <w:pPr>
        <w:spacing w:after="0" w:line="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Winnebago Industries adopted the motto, "Quality is a Journey - Not a Destination" in 1997 and it continues to be important in the manufacturing process today. We continue to be pleased with the results of our quality efforts, however, we will never be completely satisfied. We will continue to look for ways to make our products and services better.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5"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Technology has played a great part in the drive for quality and increased productivity. The high level of technology at Winnebago Industries provides employees with the tools necessary to do their jobs better and to maximize quality and efficiency. The Company's investment in advanced technology is on-going to assure our customers of top-quality products in the future.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45" w:name="page46"/>
    <w:bookmarkEnd w:id="45"/>
    <w:p>
      <w:pPr>
        <w:ind w:right="3239" w:firstLine="612"/>
        <w:spacing w:after="0" w:line="236" w:lineRule="auto"/>
        <w:rPr>
          <w:sz w:val="20"/>
          <w:szCs w:val="20"/>
          <w:color w:val="auto"/>
        </w:rPr>
      </w:pPr>
      <w:r>
        <w:rPr>
          <w:rFonts w:ascii="Courier New" w:cs="Courier New" w:eastAsia="Courier New" w:hAnsi="Courier New"/>
          <w:sz w:val="15"/>
          <w:szCs w:val="15"/>
          <w:color w:val="auto"/>
        </w:rPr>
        <w:t>An example of new technology making productivity and quality improvements during fiscal 1998 was the installation of a new laser cutting tool. This new laser tool increases accuracy and reduces labor by 25 percent, while enabling us to produce the same output on this one machine as is produced by both a metal stamping press and a cutting machine together. This laser cutting tool was purchased for additional capacity, while a second laser cutting tool will be added in December, 1998 that will actually replace a metal stamping press and cutting machine.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LASER</w:t>
      </w:r>
    </w:p>
    <w:p>
      <w:pPr>
        <w:spacing w:after="0" w:line="238" w:lineRule="auto"/>
        <w:rPr>
          <w:sz w:val="20"/>
          <w:szCs w:val="20"/>
          <w:color w:val="auto"/>
        </w:rPr>
      </w:pPr>
      <w:r>
        <w:rPr>
          <w:rFonts w:ascii="Courier New" w:cs="Courier New" w:eastAsia="Courier New" w:hAnsi="Courier New"/>
          <w:sz w:val="15"/>
          <w:szCs w:val="15"/>
          <w:color w:val="auto"/>
        </w:rPr>
        <w:t>CUTTING TOOL</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An additional computer numerically controlled (CNC) router was installed this year for the purpose of routing motor home back walls. Due to the productivity and quality benefits of CNC routers, this is the ninth CNC router to be installed within the last several years. Other new equipment includes a computerized milling machine that increases our tooling capacity for cutting wood patterns for molded parts, as well as a new full body paint system that allows us to paint full body paint schemes on motor homes such as the new Ultimate Advantage and Ultimate Freedom with high-quality base coat/clear coat finishes. In addition, a new rotational molding machine will be installed in December to meet the additional demands for rotational molded products.</w:t>
      </w:r>
    </w:p>
    <w:p>
      <w:pPr>
        <w:spacing w:after="0" w:line="165"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We will continue to focus on new technologies that will translate into better quality due to improved accuracy, improved fit and finish; faster processes and an improved environment.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RVDA QUALITY CIRCLE AWARD</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technology improvements are an indication of Winnebago Industries' commitment to the total quality process needed to market Winnebago Industries' motor homes. That commitment to our dealers and retail customers was proven with the vote of confidence from our dealer body.</w:t>
      </w:r>
    </w:p>
    <w:p>
      <w:pPr>
        <w:spacing w:after="0" w:line="175"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The Dealer Satisfaction Index (DSI) conducted by the Recreation Vehicle Dealer Association annually rates manufacturers' performance in five key categories: sales agreement quality, product competitiveness, sales support, aftermarket and management. RVDA recently announced that our dealers ranked Winnebago Industries as one of only six "Quality Circle Award" winners in the industry, and one of only three motor home manufacturers to win the award. Even more significant is that Winnebago Industries was one of only two motor home manufacturers to receive this honor in both 1996 and 1997.</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RVDA QUALITY</w:t>
      </w:r>
    </w:p>
    <w:p>
      <w:pPr>
        <w:spacing w:after="0" w:line="238" w:lineRule="auto"/>
        <w:rPr>
          <w:sz w:val="20"/>
          <w:szCs w:val="20"/>
          <w:color w:val="auto"/>
        </w:rPr>
      </w:pPr>
      <w:r>
        <w:rPr>
          <w:rFonts w:ascii="Courier New" w:cs="Courier New" w:eastAsia="Courier New" w:hAnsi="Courier New"/>
          <w:sz w:val="15"/>
          <w:szCs w:val="15"/>
          <w:color w:val="auto"/>
        </w:rPr>
        <w:t>CIRCLE AWARD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46" w:name="page47"/>
    <w:bookmarkEnd w:id="46"/>
    <w:p>
      <w:pPr>
        <w:ind w:right="3399" w:firstLine="437"/>
        <w:spacing w:after="0" w:line="235" w:lineRule="auto"/>
        <w:rPr>
          <w:sz w:val="20"/>
          <w:szCs w:val="20"/>
          <w:color w:val="auto"/>
        </w:rPr>
      </w:pPr>
      <w:r>
        <w:rPr>
          <w:rFonts w:ascii="Courier New" w:cs="Courier New" w:eastAsia="Courier New" w:hAnsi="Courier New"/>
          <w:sz w:val="15"/>
          <w:szCs w:val="15"/>
          <w:color w:val="auto"/>
        </w:rPr>
        <w:t>We feel very strongly about maintaining these high confidence levels, and will continue to strive for excellence in our dealer and retail customer relations.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and aftermarket support are the backbone of Winnebago Industries' business philosophy. We also pay close attention to the Customer Satisfaction Index (CSI) data as it is collected from our retail customers. This information allows us to monitor what the end-user thinks about our Company, our dealers and the product itself. The CSI data is the same information we use to determine our "Circle of Excellence Award" winners. The data shows a continued growth in our customers' level of satisfaction with their Winnebago Industries' motor home. Results from the "satisfied" respondents (including "completely satisfied," "very satisfied," and "somewhat satisfied"), has risen consistently each year, with a new high last year of 95.2 percent. These are numbers we are extremely proud of because it means our strategy is working.</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1998 CSI program had 149 dealers achieve the Circle of Excellence status, the largest number of winning dealers for any given year. Seven of those dealers have earned this prestigious award each year since its inception in 1986.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SINCE 1986</w:t>
      </w:r>
    </w:p>
    <w:p>
      <w:pPr>
        <w:spacing w:after="0" w:line="238" w:lineRule="auto"/>
        <w:rPr>
          <w:sz w:val="20"/>
          <w:szCs w:val="20"/>
          <w:color w:val="auto"/>
        </w:rPr>
      </w:pPr>
      <w:r>
        <w:rPr>
          <w:rFonts w:ascii="Courier New" w:cs="Courier New" w:eastAsia="Courier New" w:hAnsi="Courier New"/>
          <w:sz w:val="15"/>
          <w:szCs w:val="15"/>
          <w:color w:val="auto"/>
        </w:rPr>
        <w:t>CIRCLE OF EXCELLENCE</w:t>
      </w:r>
    </w:p>
    <w:p>
      <w:pPr>
        <w:spacing w:after="0" w:line="237" w:lineRule="auto"/>
        <w:rPr>
          <w:sz w:val="20"/>
          <w:szCs w:val="20"/>
          <w:color w:val="auto"/>
        </w:rPr>
      </w:pPr>
      <w:r>
        <w:rPr>
          <w:rFonts w:ascii="Courier New" w:cs="Courier New" w:eastAsia="Courier New" w:hAnsi="Courier New"/>
          <w:sz w:val="15"/>
          <w:szCs w:val="15"/>
          <w:color w:val="auto"/>
        </w:rPr>
        <w:t>[LOGO]</w:t>
      </w:r>
    </w:p>
    <w:p>
      <w:pPr>
        <w:spacing w:after="0" w:line="238" w:lineRule="auto"/>
        <w:rPr>
          <w:sz w:val="20"/>
          <w:szCs w:val="20"/>
          <w:color w:val="auto"/>
        </w:rPr>
      </w:pPr>
      <w:r>
        <w:rPr>
          <w:rFonts w:ascii="Courier New" w:cs="Courier New" w:eastAsia="Courier New" w:hAnsi="Courier New"/>
          <w:sz w:val="15"/>
          <w:szCs w:val="15"/>
          <w:color w:val="auto"/>
        </w:rPr>
        <w:t>WINNEBAGO INDUSTRIES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SILHOUETTE OF A CLASS A MOTOR HOME]</w:t>
      </w:r>
    </w:p>
    <w:p>
      <w:pPr>
        <w:spacing w:after="0" w:line="237" w:lineRule="auto"/>
        <w:rPr>
          <w:sz w:val="20"/>
          <w:szCs w:val="20"/>
          <w:color w:val="auto"/>
        </w:rPr>
      </w:pPr>
      <w:r>
        <w:rPr>
          <w:rFonts w:ascii="Courier New" w:cs="Courier New" w:eastAsia="Courier New" w:hAnsi="Courier New"/>
          <w:sz w:val="15"/>
          <w:szCs w:val="15"/>
          <w:color w:val="auto"/>
        </w:rPr>
        <w:t>CLASS A MOTOR HOMES</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These are conventional motor homes constructed directly on medium-duty truck chassis which include the engine and drivetrain components. The living area of the driver's compartments are designed and produced by Winnebago Industries, Inc. Class A motor homes from Winnebago Industries include: Winnebago Brave, Adventurer, and Chieftain; Itasca Sunrise, Suncruiser, and Sunflyer; Vectra Grand Tour; and Ultimate Advantage and Freedom.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SILHOUETTE OF A VAN CAMPER]</w:t>
      </w:r>
    </w:p>
    <w:p>
      <w:pPr>
        <w:spacing w:after="0" w:line="237" w:lineRule="auto"/>
        <w:rPr>
          <w:sz w:val="20"/>
          <w:szCs w:val="20"/>
          <w:color w:val="auto"/>
        </w:rPr>
      </w:pPr>
      <w:r>
        <w:rPr>
          <w:rFonts w:ascii="Courier New" w:cs="Courier New" w:eastAsia="Courier New" w:hAnsi="Courier New"/>
          <w:sz w:val="15"/>
          <w:szCs w:val="15"/>
          <w:color w:val="auto"/>
        </w:rPr>
        <w:t>CLASS B VAN CAMPERS</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These are panel-type trucks to which sleeping, kitchen, and toilet facilities are added. These models also have a top extension to provide more headroom. Winnebago Industries converts the EuroVan Camper, which is distributed by Volkswagen of America and Volkswagen of 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SILHOUETTE OF A CLASS C MOTOR HOME]</w:t>
      </w:r>
    </w:p>
    <w:p>
      <w:pPr>
        <w:spacing w:after="0" w:line="237" w:lineRule="auto"/>
        <w:rPr>
          <w:sz w:val="20"/>
          <w:szCs w:val="20"/>
          <w:color w:val="auto"/>
        </w:rPr>
      </w:pPr>
      <w:r>
        <w:rPr>
          <w:rFonts w:ascii="Courier New" w:cs="Courier New" w:eastAsia="Courier New" w:hAnsi="Courier New"/>
          <w:sz w:val="15"/>
          <w:szCs w:val="15"/>
          <w:color w:val="auto"/>
        </w:rPr>
        <w:t>CLASS C MOTOR HOMES (MINI)</w:t>
      </w:r>
    </w:p>
    <w:p>
      <w:pPr>
        <w:spacing w:after="0" w:line="5"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These are mini motor homes built on a van-type chassis onto which Winnebago Industries constructs a living area with access to the driver's compartment. Class C motor homes from Winnebago Industries include: Winnebago Minnie and Minnie Winnie; Itasca Spirit and Sundancer; and Rialta.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WINNEBAGO INDUSTRIES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MOTOR HOME FAMILY TREE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Winnebago Industries manufactures five brands of Class A and C motor homes. Listed below are the brand names and model designations of the Company's 1999 product line.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[LOGO]</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[LOGO]</w:t>
            </w:r>
          </w:p>
        </w:tc>
        <w:tc>
          <w:tcPr>
            <w:tcW w:w="2540" w:type="dxa"/>
            <w:vAlign w:val="bottom"/>
          </w:tcPr>
          <w:p>
            <w:pPr>
              <w:ind w:left="620"/>
              <w:spacing w:after="0"/>
              <w:rPr>
                <w:sz w:val="20"/>
                <w:szCs w:val="20"/>
                <w:color w:val="auto"/>
              </w:rPr>
            </w:pPr>
            <w:r>
              <w:rPr>
                <w:rFonts w:ascii="Courier New" w:cs="Courier New" w:eastAsia="Courier New" w:hAnsi="Courier New"/>
                <w:sz w:val="15"/>
                <w:szCs w:val="15"/>
                <w:color w:val="auto"/>
              </w:rPr>
              <w:t>[LOGO]</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ITASCA</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RIALTA</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VECTRA</w:t>
            </w:r>
          </w:p>
        </w:tc>
        <w:tc>
          <w:tcPr>
            <w:tcW w:w="2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ULTIMATE</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 Minnie</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Spirit</w:t>
            </w:r>
          </w:p>
        </w:tc>
        <w:tc>
          <w:tcPr>
            <w:tcW w:w="620" w:type="dxa"/>
            <w:vAlign w:val="bottom"/>
          </w:tcPr>
          <w:p>
            <w:pPr>
              <w:spacing w:after="0"/>
              <w:rPr>
                <w:sz w:val="14"/>
                <w:szCs w:val="14"/>
                <w:color w:val="auto"/>
              </w:rPr>
            </w:pPr>
          </w:p>
        </w:tc>
        <w:tc>
          <w:tcPr>
            <w:tcW w:w="3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 Vectra Grand Tour - Ultimate Advantage</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 Minnie Winnie</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Sundancer</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 Ultimate Freedom</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 Brave</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Sunrise</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 Adventurer</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 Suncruiser</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 Chieftain</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Sunflyer</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RELATED PRODUCTS: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WINNEBAGO CONVERSION VEHICLES -- Licensed truck and van conversions manufactured and marketed by Choo Choo Customs Group, Inc.</w:t>
      </w:r>
    </w:p>
    <w:p>
      <w:pPr>
        <w:spacing w:after="0" w:line="17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WINNEBAGO TRUCK CAMPERS -- Licensed hard and soft side truck campers manufactured and marketed by Sun-Lite, Inc.</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WINNEBAGO PARK HOMES -- Licensed products manufactured and marketed by Chariot Eagle, Inc.</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WINNEBAGO TENTS -- Licensed products manufactured and marketed by Avid Outdoor.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48" w:name="page49"/>
    <w:bookmarkEnd w:id="48"/>
    <w:p>
      <w:pPr>
        <w:ind w:right="50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 has generally manufactured RVs during the entire year, both for immediate delivery and for inventory to satisfy the peak selling season.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 revenues for manufactured products were $523,018,000 for fiscal 1998, an increase of $86,306,000, or 19.8 percent, from fiscal 1997. Motor home shipments (Class A and C) during fiscal 1998 were 8,771 units, an increase of 1,213 units, or 16.0 percent, compared to fiscal 1997. Fiscal 1998 results represent the first full year that the Company's strategy of refocusing on its core business of manufacturing quality motor homes has been in place. Product development has been a top priority throughout the past two model years and the Company brought to the market in fiscal 1998 its most extensive new product lineup in its history. Over one half of the Company's 1998 products featured new or significantly redesigned models. The Recreation Vehicle Industry Association (RVIA) reported factory shipments (Class A and C) for the industry increased by 13.1 percent during the Company's 1998 fiscal year. In comparison, the Company's shipments increased by 16.0 percent. The Company continues to have a strong share in the Class C market with shipments at 21.7 percent of the total market during the 1998 fiscal year compared to 20.5 percent in fiscal 1997. Management believes that the Company's long-term prospects remain bright as the Company continues to develop products to meet the increasing demands of the "baby boom" market segment. As of August 29, 1998, the Company's backlog of orders was approximately 1,700 orders compared to approximately 1,300 orders at August 30, 1997. The Company's 1999 products were extremely well received by its dealers at the Company's annual Dealer Days event. As a result of this reception, outstanding orders for the Company's 1999 products have hit an all-time high of approximately 2,500 orders on hand as of November 10, 1998, compared to approximately 1,400 orders on hand at that date last year.</w:t>
      </w:r>
    </w:p>
    <w:p>
      <w:pPr>
        <w:spacing w:after="0" w:line="34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86.2 percent for fiscal 1998, compared to 88.3 percent for fiscal 1997. The Company's increased volume of production and sales of motor homes resulted in the improved margins as well as lower discount allowances during fiscal 1998.</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and delivery expenses decreased by $5,934,000 to $21,197,000 comparing fiscal 1998 to fiscal 1997 and decreased as a percentage of net revenues to 4.0 percent from 6.2 percent. The decreases in dollars and percentage can be attributed primarily to significant decreases in promotional costs during fiscal 1998 when compared to fiscal 1997. Increased sales volume during fiscal 1998, also contributed to the decrease in percentage. Due to the closing and sale of WIE in fiscal 1997, this former subsidiary had no impact on the Company's results during fiscal 1998.</w:t>
      </w:r>
    </w:p>
    <w:p>
      <w:pPr>
        <w:spacing w:after="0" w:line="177"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General and administrative expenses decreased by $327,000 to $19,986,000 comparing fiscal 1998 to fiscal 1997 and decreased as a percentage of net revenues to 3.8 percent from 4.6 percent. Increases in the Company's employee bonus programs and reserves for product liability costs during fiscal 1998 partially offset the WIE effect when comparing the two fiscal years. Increased sales volume, during fiscal 1998, contributed to the decrease in percentage.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fiscal 1998, the Company had net financial income of $2,950,000 compared to net financial income of $1,844,000 during fiscal 1997. During fiscal 1998, the Company recorded $2,892,000 of net interest and dividend income and gains of $58,000 in foreign currency transactions. During fiscal 1997, the Company recorded $2,258,000 of net interest and dividend income, $137,000 of realized and unrealized gains in its trading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49" w:name="page50"/>
    <w:bookmarkEnd w:id="49"/>
    <w:p>
      <w:pPr>
        <w:ind w:right="3239"/>
        <w:spacing w:after="0" w:line="235" w:lineRule="auto"/>
        <w:rPr>
          <w:sz w:val="20"/>
          <w:szCs w:val="20"/>
          <w:color w:val="auto"/>
        </w:rPr>
      </w:pPr>
      <w:r>
        <w:rPr>
          <w:rFonts w:ascii="Courier New" w:cs="Courier New" w:eastAsia="Courier New" w:hAnsi="Courier New"/>
          <w:sz w:val="15"/>
          <w:szCs w:val="15"/>
          <w:color w:val="auto"/>
        </w:rPr>
        <w:t>securities portfolio, and losses of $551,000 in foreign currency transactions, relating to transactions by the Company with WIE and by WIE with dealers located in foreign countries other than Germany.</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fiscal 1998, the Company had income from continuing operations before taxes of $35,927,000 compared to $6,992,000 for fiscal 1997. The 1998 effective tax rate was 32.1 percent, consistent with management's expectations. During fiscal 1997, a tax loss from the closing and sale of WIE resulted in a tax credit of approximately $3,700,000. This tax credit reduced the Company's effective tax rate on continuing operations to 5.9 percent for fiscal 1997.</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fiscal 1997, the Company completed the sale of its 80 percent owned subsidiary, Cycle-Sat, Inc., for approximately $57,000,000 which resulted in an after-tax gain of $16,472,000 or $.64 per diluted share (See Note 2 to the Company's 1998 Consolidated Financial Statements).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 fiscal 1998, the Company had net income of $24,384,000, or $1.00 per diluted share, compared to fiscal 1997's net income of $23,048,000, or $.90 per diluted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COMPARED TO FISCAL 1996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Net revenues for manufactured products were $436,712,000 for fiscal 1997, a decrease of $46,686,000, or 9.7 percent, from fiscal 1996. Motor home shipments (Class A and C) during fiscal 1997 were 7,558 units, a decrease of 1,192 units, or 13.6 percent, compared to fiscal 1996. Fiscal 1997 revenues for manufactured products were negatively impacted by the performance of the Company's Class A motor home products in the marketplace. The Company's Class A motor home product shipments decreased by 18.0 percent during fiscal 1997 when compared to fiscal 1996 whereas the RVIA factory shipment numbers for the comparable period showed an increase of 8.2 percent. The Company's 1997 Class A products were not as well received in the marketplace as had been expected. Therefore, the Company, recognizing its weakness in the Class A market, concentrated on intensive product development.</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88.3 percent for fiscal 1997 compared to 86.3 percent for fiscal 1996. This increase can be attributed primarily to reduced sales volume in Class A motor homes and an increase in sales discounts offered during fiscal 1997.</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Selling and delivery expenses increased by $1,841,000 to $27,131,000 comparing fiscal 1997 to fiscal 1996 and increased as a percentage of net revenues to 6.2 percent from 5.2 percent. The increases in dollars and percentage were due to increases in product promotional expenses.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and administrative expenses decreased by $1,261,000 to $20,313,000 comparing fiscal 1997 to fiscal 1996 but increased in fiscal 1997, as a percentage of net revenues, to 4.6 percent from 4.5 percent in fiscal 1996. The decrease in dollars was caused primarily by a decrease in the Company's product liability costs and by a reduction in the Company's overall compensation and bonus expenses during fiscal 1997. The increase in percentage was attributed primarily to the reduced sales volume.</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For fiscal 1997, the Company had net financial income of $1,844,000, due to investment income from higher cash balances maintained by the Company, a result of the Cycle-Sat sale, compared to net financial income of $354,000 during fiscal 1996. During fiscal 1997, the Company recorded $2,258,000 of net interest and dividend income, $137,000 of realized and unrealized gains in its trading securities portfolio, and losses of $551,000 in foreign currency transactions, relating to transactions by the Company with WIE and by WIE with dealers located in foreign countries other than Germany. During fiscal 1996, the Company recorded $930,000 of net interest and dividend income, $350,000 of realized and unrealized losses in its trading securities portfolio, and losses of $226,000 in foreign currency transactions, relating to the Company's investment in European operations caused by the weakening of the U.S. dollar against European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fiscal 1997, the Company had income from continuing operations before taxes of $6,992,000 compared to $21,063,000 for fiscal 1996. The tax loss from the closing and sale of the Company's European subsidiary, WIE, resulted in a tax credit of approximately $3,700,000. The tax credit reduced the effective tax rate on continuing operations to 5.9 percent for the year.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50" w:name="page51"/>
    <w:bookmarkEnd w:id="50"/>
    <w:p>
      <w:pPr>
        <w:ind w:right="3319"/>
        <w:spacing w:after="0" w:line="235" w:lineRule="auto"/>
        <w:rPr>
          <w:sz w:val="20"/>
          <w:szCs w:val="20"/>
          <w:color w:val="auto"/>
        </w:rPr>
      </w:pPr>
      <w:r>
        <w:rPr>
          <w:rFonts w:ascii="Courier New" w:cs="Courier New" w:eastAsia="Courier New" w:hAnsi="Courier New"/>
          <w:sz w:val="15"/>
          <w:szCs w:val="15"/>
          <w:color w:val="auto"/>
        </w:rPr>
        <w:t>During fiscal 1997, the Company completed the sale of Cycle-Sat for approximately $57,000,000 which resulted in an after-tax gain of $16,472,000 or $.64 per diluted share (See Note 2 to the Company's 1998 Consolidated Financial Statements).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For fiscal 1997, the Company had net income of $23,048,000, or $.90 per diluted share, compared to fiscal 1996's net income of $12,385,000, or $.49 per diluted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 CONDITION,</w:t>
      </w:r>
    </w:p>
    <w:p>
      <w:pPr>
        <w:spacing w:after="0" w:line="237" w:lineRule="auto"/>
        <w:rPr>
          <w:sz w:val="20"/>
          <w:szCs w:val="20"/>
          <w:color w:val="auto"/>
        </w:rPr>
      </w:pPr>
      <w:r>
        <w:rPr>
          <w:rFonts w:ascii="Courier New" w:cs="Courier New" w:eastAsia="Courier New" w:hAnsi="Courier New"/>
          <w:sz w:val="15"/>
          <w:szCs w:val="15"/>
          <w:color w:val="auto"/>
        </w:rPr>
        <w:t>LIQUIDITY AND RESOURCES</w:t>
      </w:r>
    </w:p>
    <w:p>
      <w:pPr>
        <w:spacing w:after="0" w:line="173"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The Company meets its working capital requirements, capital equipment requirements and cash requirements of subsidiaries with funds generated internally.</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At August 29, 1998, working capital was $91,919,000, a decrease of $8,016,000 from the amount at August 30, 1997. Cash provided by operations was $61,962,000, $5,215,000 and $17,258,000 during fiscal years ended August 29, 1998, August 30, 1997 and August 31, 1996, respectively. Operating cash flows were considerably higher in fiscal 1998, due primarily to an increase in income from continuing operations for the fiscal year, reductions in the Company's receivable balances and increases in the Company's current payables. Cash flows used by investing activities was $7,795,000 and $14,950,000 in fiscal 1998 and fiscal 1996, respectively, compared to cash flows provided by investing activities of $46,678,000 during fiscal 1997. Cash flows used by investing activities primarily include investments in dealer receivables, long-term notes receivable and capital expenditures. Capital expenditures were $5,567,000 in fiscal 1998, $4,438,000 in fiscal 1997 and $10,463,000 in fiscal 1996. Cash provided by investing activities for fiscal 1997 was due primarily to the proceeds the Company received from the sale of the Cycle-Sat subsidiary. Net cash used by financing activities was $32,438,000 in fiscal 1998, $20,560,000 in fiscal 1997 and $10,019,000 in fiscal 1996. The increase in cash used by financing activities in fiscal 1998 related to continuing operations was due primarily to the repurchase of shares of the Company's Common Stock at a cost of $28,358,000. (See Consolidated Statements of Cash Flows.)</w:t>
      </w:r>
    </w:p>
    <w:p>
      <w:pPr>
        <w:spacing w:after="0" w:line="175"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The Company's sources of liquidity consisted principally of cash and cash equivalents in the amount of $53,859,000 at August 29, 1998 compared to $32,130,000 at August 30, 1997.</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also has available a line of credit for $30,000,000 (or 75 percent of eligible inventory, whatever is less) through a financing and security agreement with Nations Bank Specialty Lending Unit (formerly NationsCredit Corporation). The Company did not borrow under this line of credit during fiscal 1998 or fiscal 1997. (See Note 7 to the Company's 1998 Consolidated Financial Statements.)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Principal expected demands at August 29, 1998 on the Company's liquid assets for fiscal 1999 include approximately $8,500,000 of capital expenditures (primarily equipment replace-ments), approximately $8,000,000 (transactions completed in September, 1998) to repurchase outstanding shares of the Company's common stock, which completes the December 29, 1997 Board of Directors' authorization to repurchase up to $36,500,000 of the Company's common stock, and payments of cash dividends.</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Statement of Financial Accounting Standards ("SFAS") No. 128, "Earnings per Share," was issued in February 1997 and was adopted by the Company in fiscal 1998. The adoption of SFAS No. 128 did not have a significant impact on the calculation of earnings per share. (See Note 17 to the Company's 1998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SFAS No. 130, "Reporting Comprehensive Income" was issued in June 1997 and must be adopted by the Company no later than fiscal 1999. The statement requires companies to disclose comprehensive income and its components in their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131, "Disclosures about Segments of and Enterprise and Related Information" was issued in June 1997 and must be adopted by the Company no later than fiscal 1999. The statement establishes standards which redefine how operating segments are determined and requires public companies to report financial and descriptive information about reportable operating segments.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AND OTHER POSTRETIREMENT BENEFITS DISCLOSURE</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SFAS No. 132, "Employer's Disclosure About Pensions and Other Postretirement Benefits" was issued in February 1998 and must be adopted by the Company no later than fiscal 1999. The statement revises employer's disclosures about pension and other postretirement benefit plans. It does not change the measurement or recognition of those plans.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RECOGNITION OF DERIVATIVE INSTRUMENTS AND</w:t>
      </w:r>
    </w:p>
    <w:p>
      <w:pPr>
        <w:spacing w:after="0" w:line="237" w:lineRule="auto"/>
        <w:rPr>
          <w:sz w:val="20"/>
          <w:szCs w:val="20"/>
          <w:color w:val="auto"/>
        </w:rPr>
      </w:pPr>
      <w:r>
        <w:rPr>
          <w:rFonts w:ascii="Courier New" w:cs="Courier New" w:eastAsia="Courier New" w:hAnsi="Courier New"/>
          <w:sz w:val="15"/>
          <w:szCs w:val="15"/>
          <w:color w:val="auto"/>
        </w:rPr>
        <w:t>HEDGING ACTIVITIES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133, "Accounting for Derivative Instruments and Hedging Activities" was issued in June 1998 and must be adopted by the Company no later than fiscal 2000. This statement requires that an entity recognize all derivatives as either assets or liabilities in the statement of financial position and measure these instruments at fair value.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not completed the process of evaluating the effect of SFAS No. 130, "Reporting Comprehensive Income," SFAS No. 131, "Disclosures about Segments of and Enterprise and Related Information," SFAS No. 132, "Employer's Disclosure About Pensions and Other Postretirement Benefits," and SFAS No. 133, "Accounting for Derivative Instruments and Hedging Activities." Since all these pronouncements except for SFAS No. 133, relate primarily to changes in disclosure requirements, the Company does not believe the new requirements will significantly affect its financial condition or operating results.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(Y2K) COMPLIANCE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term "year 2000 issue" is a general term used to describe the various problems that may result from the improper processing of dates and date-sensitive calculations by computers as the year 2000 is approached and reached. These problems generally arise from the fact that most computer hardware and software have historically used only two digits to identify the year in a date.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Y2K BACKGROUND</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Company's overall goal is to be Y2K ready. "Y2K ready" means that critical systems, devices, applications or business relationships have been evaluated and are expected to be suitable for continued use into and beyond the Y2K, or contingency plans are in place. The Company started its Y2K project in 1996.</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Y2K PROJECT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Company's Y2K project is divided into four major steps: 1) Strategy for compliance; 2) Inventory and assessment; 3) Remediation; and 4) System testing.</w:t>
      </w:r>
    </w:p>
    <w:p>
      <w:pPr>
        <w:spacing w:after="0" w:line="160" w:lineRule="exact"/>
        <w:rPr>
          <w:sz w:val="20"/>
          <w:szCs w:val="20"/>
          <w:color w:val="auto"/>
        </w:rPr>
      </w:pPr>
    </w:p>
    <w:p>
      <w:pPr>
        <w:ind w:right="3579" w:firstLine="10"/>
        <w:spacing w:after="0" w:line="234" w:lineRule="auto"/>
        <w:tabs>
          <w:tab w:leader="none" w:pos="2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decided to make the corrections for compliance by programming rather than through file conversion.</w:t>
      </w:r>
    </w:p>
    <w:p>
      <w:pPr>
        <w:spacing w:after="0" w:line="5" w:lineRule="exact"/>
        <w:rPr>
          <w:rFonts w:ascii="Courier New" w:cs="Courier New" w:eastAsia="Courier New" w:hAnsi="Courier New"/>
          <w:sz w:val="15"/>
          <w:szCs w:val="15"/>
          <w:color w:val="auto"/>
        </w:rPr>
      </w:pPr>
    </w:p>
    <w:p>
      <w:pPr>
        <w:ind w:right="3399" w:firstLine="10"/>
        <w:spacing w:after="0" w:line="254" w:lineRule="auto"/>
        <w:tabs>
          <w:tab w:leader="none" w:pos="26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Using its chosen method of correction, management determined that approximately 25 percent of its current Information Systems Department's available time would be required to complete the Y2K project by mid-year 1998.</w:t>
      </w:r>
    </w:p>
    <w:p>
      <w:pPr>
        <w:ind w:left="280" w:hanging="270"/>
        <w:spacing w:after="0" w:line="237" w:lineRule="auto"/>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programs' corrections were completed in May 1998.</w:t>
      </w:r>
    </w:p>
    <w:p>
      <w:pPr>
        <w:spacing w:after="0" w:line="5" w:lineRule="exact"/>
        <w:rPr>
          <w:rFonts w:ascii="Courier New" w:cs="Courier New" w:eastAsia="Courier New" w:hAnsi="Courier New"/>
          <w:sz w:val="15"/>
          <w:szCs w:val="15"/>
          <w:color w:val="auto"/>
        </w:rPr>
      </w:pPr>
    </w:p>
    <w:p>
      <w:pPr>
        <w:ind w:right="3399" w:firstLine="10"/>
        <w:spacing w:after="0" w:line="234" w:lineRule="auto"/>
        <w:tabs>
          <w:tab w:leader="none" w:pos="2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programs were tested individually and are presently in the systems test mode. The testing is scheduled for completion by January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Plant Engineering and Maintenance Department was charged with the assessment and remediation of any Y2K problems in its plant production equipment and in any building infrastructure equipment. Each machine will be checked individually and steps taken at that time to update for Y2K compliance. The completion of this project is scheduled for July 1999.</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Purchasing and Information Systems Departments have contacted all of the Company's major suppliers to determine their readiness for their compliance with the Y2K issue.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is not aware of any date sensitive chips in the component parts of its products that could cause a problem with the units in the field when the date of January 1, 2000 is reached.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total cost associated with the modifications are not expected to exceed $300,000 of which approximately $250,000 has been expensed as of August 29, 1998. Any remaining costs incurred by the Company for the Y2K project will be absorbed in existing budgets.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failure to correct a material Y2K problem could result in an interruption in, or a failure of, certain normal business activities or operations. Such failures could materially and adversely affect the Company's operations. Due to the general uncertainty inherent in the Y2K problem, resulting in part from the uncertainty of the Y2K readiness of the Company's third-party suppliers and customers, the Company is unable to determine at this time whether the consequences of Y2K failures will have a material impact on the Company's operations. The Company's Y2K project is expected to significantly reduce its level of uncertainty about the Y2K problem and in particular, about the Y2K compliance and readiness of its material external agents. The Company believes that, with the completion of its Y2K project as scheduled, the possibility of significant interruptions of normal operations should be reduced.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At this time, the Company believes it has addressed all Y2K issues that may arise, therefore, no contingency plan has been developed. If during the Company's in-house testing or if information is received from an outside source that they would be unable to be Y2K compliant, the Company will then develop an appropriate contingency plan to address Y2K problems that may arise.</w:t>
      </w:r>
    </w:p>
    <w:p>
      <w:pPr>
        <w:spacing w:after="0" w:line="16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Readers are cautioned that forward-looking statements contained in the Y2K update should be read in conjunction with the Company's disclosures under the heading: "FORWARD-LOOKING INFORMATION."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682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4"/>
          <w:szCs w:val="14"/>
          <w:color w:val="auto"/>
        </w:rPr>
        <w:t>AUGUST 30,</w:t>
      </w:r>
    </w:p>
    <w:p>
      <w:pPr>
        <w:spacing w:after="0" w:line="237" w:lineRule="auto"/>
        <w:tabs>
          <w:tab w:leader="none" w:pos="5940" w:val="left"/>
          <w:tab w:leader="none" w:pos="724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6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53,859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32,130</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($1,582 and $1,429, respectively)</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22,025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31,322</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 doubtful</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($78 and $155, respectively)</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12,782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13,336</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53,584</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5,872</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4,917</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154,521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141,161</w:t>
            </w:r>
          </w:p>
        </w:tc>
      </w:tr>
    </w:tbl>
    <w:p>
      <w:pPr>
        <w:spacing w:after="0" w:line="5"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PROPERTY AND EQUIPMENT, at cost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1,167</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38,779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42,455</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69,095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66,142</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2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5,004</w:t>
            </w:r>
          </w:p>
        </w:tc>
      </w:tr>
    </w:tbl>
    <w:p>
      <w:pPr>
        <w:spacing w:after="0" w:line="5"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5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114,079</w:t>
      </w:r>
      <w:r>
        <w:rPr>
          <w:rFonts w:ascii="Courier New" w:cs="Courier New" w:eastAsia="Courier New" w:hAnsi="Courier New"/>
          <w:sz w:val="14"/>
          <w:szCs w:val="14"/>
          <w:color w:val="auto"/>
        </w:rPr>
        <w:t>114,768</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81,167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81,175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property and equipment, net</w:t>
            </w:r>
          </w:p>
        </w:tc>
        <w:tc>
          <w:tcPr>
            <w:tcW w:w="2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32,912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33,593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($973 and $1,465, respectively)</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2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21,226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17,641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2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16,071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230,612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213,475</w:t>
            </w:r>
          </w:p>
        </w:tc>
      </w:tr>
    </w:tbl>
    <w:p>
      <w:pPr>
        <w:spacing w:after="0" w:line="5"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54" w:name="page55"/>
    <w:bookmarkEnd w:id="54"/>
    <w:p>
      <w:pPr>
        <w:ind w:left="5000"/>
        <w:spacing w:after="0"/>
        <w:tabs>
          <w:tab w:leader="none" w:pos="646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4"/>
          <w:szCs w:val="14"/>
          <w:color w:val="auto"/>
        </w:rPr>
        <w:t>AUGUST 30,</w:t>
      </w:r>
    </w:p>
    <w:p>
      <w:pPr>
        <w:spacing w:after="0"/>
        <w:tabs>
          <w:tab w:leader="none" w:pos="5420" w:val="left"/>
          <w:tab w:leader="none" w:pos="69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1997</w:t>
      </w:r>
    </w:p>
    <w:p>
      <w:pPr>
        <w:spacing w:after="0" w:line="5"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STOCKHOLDERS' EQUITY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24,461</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20,471</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12,623</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Insurance</w:t>
            </w:r>
          </w:p>
        </w:tc>
        <w:tc>
          <w:tcPr>
            <w:tcW w:w="11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3,566</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w:t>
            </w:r>
          </w:p>
        </w:tc>
      </w:tr>
      <w:tr>
        <w:trPr>
          <w:trHeight w:val="336"/>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Product warranties</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5,260</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3,329</w:t>
            </w:r>
          </w:p>
        </w:tc>
      </w:tr>
      <w:tr>
        <w:trPr>
          <w:trHeight w:val="336"/>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Vacation liability</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3,343</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3,012</w:t>
            </w:r>
          </w:p>
        </w:tc>
      </w:tr>
      <w:tr>
        <w:trPr>
          <w:trHeight w:val="336"/>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Promotional</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2,236</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2,508</w:t>
            </w:r>
          </w:p>
        </w:tc>
      </w:tr>
      <w:tr>
        <w:trPr>
          <w:trHeight w:val="336"/>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11,113</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8,524</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62,602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41,226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POSTRETIREMENT HEALTH</w:t>
            </w:r>
          </w:p>
        </w:tc>
        <w:tc>
          <w:tcPr>
            <w:tcW w:w="440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98"/>
              </w:rPr>
              <w:t>CARE AND DEFERRED</w:t>
            </w:r>
          </w:p>
        </w:tc>
        <w:tc>
          <w:tcPr>
            <w:tcW w:w="1060" w:type="dxa"/>
            <w:vAlign w:val="bottom"/>
          </w:tcPr>
          <w:p>
            <w:pPr>
              <w:spacing w:after="0"/>
              <w:rPr>
                <w:sz w:val="14"/>
                <w:szCs w:val="1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COMPENSATION BENEFITS</w:t>
            </w:r>
          </w:p>
        </w:tc>
        <w:tc>
          <w:tcPr>
            <w:tcW w:w="4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51,487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48,367</w:t>
            </w:r>
          </w:p>
        </w:tc>
      </w:tr>
    </w:tbl>
    <w:p>
      <w:pPr>
        <w:spacing w:after="0" w:line="5"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CONTINGENT LIABILITIES AND COMMITMENTS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stock common, par value $.50; authorized</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60,000,000</w:t>
            </w:r>
          </w:p>
        </w:tc>
        <w:tc>
          <w:tcPr>
            <w:tcW w:w="3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shares, outstanding 25,865,000 and</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25,854,000</w:t>
            </w:r>
          </w:p>
        </w:tc>
        <w:tc>
          <w:tcPr>
            <w:tcW w:w="3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12,927</w:t>
            </w:r>
          </w:p>
        </w:tc>
      </w:tr>
      <w:tr>
        <w:trPr>
          <w:trHeight w:val="336"/>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Additional paid-in capital</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22,507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23,109</w:t>
            </w:r>
          </w:p>
        </w:tc>
      </w:tr>
      <w:tr>
        <w:trPr>
          <w:trHeight w:val="336"/>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Reinvested earnings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111,665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92,179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147,104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128,215</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2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30,581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116,523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123,882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4720" w:val="left"/>
          <w:tab w:leader="none" w:pos="5160" w:val="left"/>
          <w:tab w:leader="none" w:pos="6280" w:val="left"/>
          <w:tab w:leader="none" w:pos="672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230,612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213,475</w:t>
      </w:r>
    </w:p>
    <w:p>
      <w:pPr>
        <w:spacing w:after="0" w:line="5"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12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CONSOLIDATED STATEMENTS OF EARNINGS</w:t>
      </w:r>
    </w:p>
    <w:p>
      <w:pPr>
        <w:spacing w:after="0" w:line="200" w:lineRule="exact"/>
        <w:rPr>
          <w:sz w:val="20"/>
          <w:szCs w:val="20"/>
          <w:color w:val="auto"/>
        </w:rPr>
      </w:pPr>
    </w:p>
    <w:p>
      <w:pPr>
        <w:spacing w:after="0" w:line="303"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YEAR ENDED</w:t>
      </w:r>
    </w:p>
    <w:p>
      <w:pPr>
        <w:ind w:left="5780"/>
        <w:spacing w:after="0"/>
        <w:tabs>
          <w:tab w:leader="none" w:pos="7160" w:val="left"/>
          <w:tab w:leader="none" w:pos="864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4"/>
          <w:szCs w:val="14"/>
          <w:color w:val="auto"/>
        </w:rPr>
        <w:t>AUGUST 31,</w:t>
      </w:r>
    </w:p>
    <w:p>
      <w:pPr>
        <w:spacing w:after="0"/>
        <w:tabs>
          <w:tab w:leader="none" w:pos="6020" w:val="left"/>
          <w:tab w:leader="none" w:pos="7420" w:val="left"/>
          <w:tab w:leader="none" w:pos="892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Revenues</w:t>
            </w:r>
          </w:p>
        </w:tc>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Manufactured products</w:t>
            </w:r>
          </w:p>
        </w:tc>
        <w:tc>
          <w:tcPr>
            <w:tcW w:w="2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523,018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436,712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483,398</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Dealer financing</w:t>
            </w:r>
          </w:p>
        </w:tc>
        <w:tc>
          <w:tcPr>
            <w:tcW w:w="2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net revenues</w:t>
            </w:r>
          </w:p>
        </w:tc>
        <w:tc>
          <w:tcPr>
            <w:tcW w:w="2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525,094</w:t>
            </w:r>
          </w:p>
        </w:tc>
        <w:tc>
          <w:tcPr>
            <w:tcW w:w="13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438,132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484,804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manufactured products</w:t>
            </w:r>
          </w:p>
        </w:tc>
        <w:tc>
          <w:tcPr>
            <w:tcW w:w="23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450,934</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385,540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417,231</w:t>
            </w: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and delivery</w:t>
            </w:r>
          </w:p>
        </w:tc>
        <w:tc>
          <w:tcPr>
            <w:tcW w:w="23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21,197</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27,131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25,290</w:t>
            </w: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3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19,986</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20,313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21,574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492,117</w:t>
            </w:r>
          </w:p>
        </w:tc>
        <w:tc>
          <w:tcPr>
            <w:tcW w:w="13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432,984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464,095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ind w:left="800"/>
              <w:spacing w:after="0"/>
              <w:rPr>
                <w:sz w:val="20"/>
                <w:szCs w:val="20"/>
                <w:color w:val="auto"/>
              </w:rPr>
            </w:pPr>
            <w:r>
              <w:rPr>
                <w:rFonts w:ascii="Courier New" w:cs="Courier New" w:eastAsia="Courier New" w:hAnsi="Courier New"/>
                <w:sz w:val="15"/>
                <w:szCs w:val="15"/>
                <w:color w:val="auto"/>
              </w:rPr>
              <w:t>Operating income</w:t>
            </w:r>
          </w:p>
        </w:tc>
        <w:tc>
          <w:tcPr>
            <w:tcW w:w="2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32,977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20,709</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2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35,927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21,063</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11,543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23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24,384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6,576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14,424</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2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from operations of discontinued Cycle-Sat</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subsidiary (net of applicable</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tax</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provision of $261)</w:t>
            </w:r>
          </w:p>
        </w:tc>
        <w:tc>
          <w:tcPr>
            <w:tcW w:w="23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Gain on sale of Cycle-Sat subsidiary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(net of applicable income tax</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provision of $13,339)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16,472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Loss from the disposal of discontinued operations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(net of applicable income tax</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credit of $1,157)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680" w:val="left"/>
          <w:tab w:leader="none" w:pos="6120" w:val="left"/>
          <w:tab w:leader="none" w:pos="7080" w:val="left"/>
          <w:tab w:leader="none" w:pos="7520" w:val="left"/>
          <w:tab w:leader="none" w:pos="8480" w:val="left"/>
          <w:tab w:leader="none" w:pos="892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24,384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12,385</w:t>
      </w:r>
    </w:p>
    <w:p>
      <w:pPr>
        <w:spacing w:after="0" w:line="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40" w:right="7859" w:hanging="43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per share: Continuing operations:</w:t>
      </w:r>
    </w:p>
    <w:tbl>
      <w:tblPr>
        <w:tblLayout w:type="fixed"/>
        <w:tblInd w:w="440" w:type="dxa"/>
        <w:tblCellMar>
          <w:top w:w="0" w:type="dxa"/>
          <w:left w:w="0" w:type="dxa"/>
          <w:bottom w:w="0" w:type="dxa"/>
          <w:right w:w="0" w:type="dxa"/>
        </w:tblCellMar>
      </w:tblPr>
      <w:tr>
        <w:trPr>
          <w:trHeight w:val="164"/>
        </w:trPr>
        <w:tc>
          <w:tcPr>
            <w:tcW w:w="3680" w:type="dxa"/>
            <w:vAlign w:val="bottom"/>
          </w:tcPr>
          <w:p>
            <w:pPr>
              <w:ind w:left="360"/>
              <w:spacing w:after="0" w:line="164" w:lineRule="exact"/>
              <w:rPr>
                <w:sz w:val="20"/>
                <w:szCs w:val="20"/>
                <w:color w:val="auto"/>
              </w:rPr>
            </w:pPr>
            <w:r>
              <w:rPr>
                <w:rFonts w:ascii="Courier New" w:cs="Courier New" w:eastAsia="Courier New" w:hAnsi="Courier New"/>
                <w:sz w:val="15"/>
                <w:szCs w:val="15"/>
                <w:color w:val="auto"/>
              </w:rPr>
              <w:t>Basic</w:t>
            </w:r>
          </w:p>
        </w:tc>
        <w:tc>
          <w:tcPr>
            <w:tcW w:w="192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1.01</w:t>
            </w:r>
          </w:p>
        </w:tc>
        <w:tc>
          <w:tcPr>
            <w:tcW w:w="60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4" w:lineRule="exact"/>
              <w:rPr>
                <w:sz w:val="20"/>
                <w:szCs w:val="20"/>
                <w:color w:val="auto"/>
              </w:rPr>
            </w:pPr>
            <w:r>
              <w:rPr>
                <w:rFonts w:ascii="Courier New" w:cs="Courier New" w:eastAsia="Courier New" w:hAnsi="Courier New"/>
                <w:sz w:val="15"/>
                <w:szCs w:val="15"/>
                <w:color w:val="auto"/>
              </w:rPr>
              <w:t>.57</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19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19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19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bl>
    <w:p>
      <w:pPr>
        <w:ind w:left="440"/>
        <w:spacing w:after="0" w:line="237" w:lineRule="auto"/>
        <w:rPr>
          <w:sz w:val="20"/>
          <w:szCs w:val="20"/>
          <w:color w:val="auto"/>
        </w:rPr>
      </w:pPr>
      <w:r>
        <w:rPr>
          <w:rFonts w:ascii="Courier New" w:cs="Courier New" w:eastAsia="Courier New" w:hAnsi="Courier New"/>
          <w:sz w:val="15"/>
          <w:szCs w:val="15"/>
          <w:color w:val="auto"/>
        </w:rPr>
        <w:t>Net earnings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2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thousands):</w:t>
            </w: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24,106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25,349</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24,314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25,524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YEAR ENDED</w:t>
      </w:r>
    </w:p>
    <w:p>
      <w:pPr>
        <w:ind w:left="6220"/>
        <w:spacing w:after="0"/>
        <w:tabs>
          <w:tab w:leader="none" w:pos="7680" w:val="left"/>
          <w:tab w:leader="none" w:pos="918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4"/>
          <w:szCs w:val="14"/>
          <w:color w:val="auto"/>
        </w:rPr>
        <w:t>AUGUST 31,</w:t>
      </w:r>
    </w:p>
    <w:p>
      <w:pPr>
        <w:spacing w:after="0"/>
        <w:tabs>
          <w:tab w:leader="none" w:pos="6460" w:val="left"/>
          <w:tab w:leader="none" w:pos="7940" w:val="left"/>
          <w:tab w:leader="none" w:pos="944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24,384</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23,048</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12,385</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5,582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6,468</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9,700</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loss on disposal of property, leases and other assets</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577</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(credit) for doubtful receivables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1,238</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Pre-tax gain on sale of Cycle-Sat subsidiary</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(29,811)</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Realized and unrealized (gains) and losses on trading</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securities, net</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trading securities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(10,789)</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trading securities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4,453</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8,267</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loss on disposal of electronic component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assembly segment</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(4,074)</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4,074</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receivables and other assets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10,585</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(4,027)</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1,462</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9,519</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(10,023)</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accounts payable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9,448</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(2,349)</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12,623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deferred income taxes</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1,074</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postretirement benefits</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3,302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1,430</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1,845</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(2,194)</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61,962</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5,215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(5,567)</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(4,438)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(10,463)</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4,498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dealer receivables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(54,268)</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(38,228)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(41,003)</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Collections of dealer receivables</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54,828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36,543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38,915</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long-term notes receivable and other assets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(5,708)</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notes receivable and other assets</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2,607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893</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Cycle-Sat subsidiary</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to minority shareholder from sale of Cycle-Sat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(7,160)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Net cash (used) provided by investing activities</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(7,795)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46,678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(14,950)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 transactions:</w:t>
            </w: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for purchase of common stock</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(28,358)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of long-term debt of discontinued operations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(13,220)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proceeds from notes payable</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of cash dividends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(4,898)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(7,604)</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of long-term debt and capital leases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(4,596)</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1,884</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and treasury stock</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1,513</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Net cash used by financing activities and capital transactions</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(32,438)</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21,729</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31,333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(7,711)</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32,130</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8,508</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120" w:val="left"/>
          <w:tab w:leader="none" w:pos="6540" w:val="left"/>
          <w:tab w:leader="none" w:pos="7600" w:val="left"/>
          <w:tab w:leader="none" w:pos="8040" w:val="left"/>
          <w:tab w:leader="none" w:pos="9080" w:val="left"/>
          <w:tab w:leader="none" w:pos="9780" w:val="left"/>
        </w:tabs>
        <w:rPr>
          <w:sz w:val="20"/>
          <w:szCs w:val="20"/>
          <w:color w:val="auto"/>
        </w:rPr>
      </w:pPr>
      <w:r>
        <w:rPr>
          <w:rFonts w:ascii="Courier New" w:cs="Courier New" w:eastAsia="Courier New" w:hAnsi="Courier New"/>
          <w:sz w:val="15"/>
          <w:szCs w:val="15"/>
          <w:color w:val="auto"/>
        </w:rPr>
        <w:t>Cash and cash equivalents at end of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53,859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32,130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340"/>
          </w:cols>
          <w:pgMar w:left="220" w:top="785" w:right="133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CONSOLIDATED STATEMENTS OF</w:t>
      </w:r>
    </w:p>
    <w:p>
      <w:pPr>
        <w:spacing w:after="0" w:line="237" w:lineRule="auto"/>
        <w:rPr>
          <w:sz w:val="20"/>
          <w:szCs w:val="20"/>
          <w:color w:val="auto"/>
        </w:rPr>
      </w:pPr>
      <w:r>
        <w:rPr>
          <w:rFonts w:ascii="Courier New" w:cs="Courier New" w:eastAsia="Courier New" w:hAnsi="Courier New"/>
          <w:sz w:val="15"/>
          <w:szCs w:val="15"/>
          <w:color w:val="auto"/>
        </w:rPr>
        <w:t>CHANGES IN STOCKHOLDERS' EQUITY</w:t>
      </w:r>
    </w:p>
    <w:p>
      <w:pPr>
        <w:spacing w:after="0" w:line="200" w:lineRule="exact"/>
        <w:rPr>
          <w:sz w:val="20"/>
          <w:szCs w:val="20"/>
          <w:color w:val="auto"/>
        </w:rPr>
      </w:pPr>
    </w:p>
    <w:p>
      <w:pPr>
        <w:spacing w:after="0" w:line="310" w:lineRule="exact"/>
        <w:rPr>
          <w:sz w:val="20"/>
          <w:szCs w:val="20"/>
          <w:color w:val="auto"/>
        </w:rPr>
      </w:pPr>
    </w:p>
    <w:p>
      <w:pPr>
        <w:jc w:val="both"/>
        <w:ind w:right="420" w:firstLine="4635"/>
        <w:spacing w:after="0"/>
        <w:rPr>
          <w:sz w:val="20"/>
          <w:szCs w:val="20"/>
          <w:color w:val="auto"/>
        </w:rPr>
      </w:pPr>
      <w:r>
        <w:rPr>
          <w:rFonts w:ascii="Courier New" w:cs="Courier New" w:eastAsia="Courier New" w:hAnsi="Courier New"/>
          <w:sz w:val="15"/>
          <w:szCs w:val="15"/>
          <w:color w:val="auto"/>
        </w:rPr>
        <w:t>COMMON SHARES ADDITIONAL TREASURY STOCK (AMOUNTS IN THOUSANDS ------------- PAID-IN REINVESTED -------------- EXCEPT PER SHARE DATA) NUMBER AMOUNT CAPITAL EARNINGS NUMBER AMOUNT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August 26, 1995</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25,829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12,915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23,658</w:t>
            </w:r>
          </w:p>
        </w:tc>
        <w:tc>
          <w:tcPr>
            <w:tcW w:w="1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69,440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5,565</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 common</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dividends on common stock -</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 per share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(7,604)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12,385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August 31, 1996</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25,840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23,723</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74,221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5,553</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 common</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(614)</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dividends on common stock -</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 per share</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(5,090)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23,048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August 30, 1997</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25,854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23,109</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92,179</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4,333</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 common</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(602)</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(2,110)</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for purchase of common stock</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28,358</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dividends on common stock -</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 per share</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(4,898)</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24,384</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4360" w:val="left"/>
          <w:tab w:leader="none" w:pos="5240" w:val="left"/>
          <w:tab w:leader="none" w:pos="5580" w:val="left"/>
          <w:tab w:leader="none" w:pos="6460" w:val="left"/>
          <w:tab w:leader="none" w:pos="6820" w:val="left"/>
          <w:tab w:leader="none" w:pos="7780" w:val="left"/>
          <w:tab w:leader="none" w:pos="8040" w:val="left"/>
          <w:tab w:leader="none" w:pos="9520" w:val="left"/>
          <w:tab w:leader="none" w:pos="10400" w:val="left"/>
          <w:tab w:leader="none" w:pos="10740" w:val="left"/>
        </w:tabs>
        <w:rPr>
          <w:sz w:val="20"/>
          <w:szCs w:val="20"/>
          <w:color w:val="auto"/>
        </w:rPr>
      </w:pPr>
      <w:r>
        <w:rPr>
          <w:rFonts w:ascii="Courier New" w:cs="Courier New" w:eastAsia="Courier New" w:hAnsi="Courier New"/>
          <w:sz w:val="15"/>
          <w:szCs w:val="15"/>
          <w:color w:val="auto"/>
        </w:rPr>
        <w:t>Balance, August 29, 1998</w:t>
      </w:r>
      <w:r>
        <w:rPr>
          <w:sz w:val="20"/>
          <w:szCs w:val="20"/>
          <w:color w:val="auto"/>
        </w:rPr>
        <w:tab/>
      </w:r>
      <w:r>
        <w:rPr>
          <w:rFonts w:ascii="Courier New" w:cs="Courier New" w:eastAsia="Courier New" w:hAnsi="Courier New"/>
          <w:sz w:val="15"/>
          <w:szCs w:val="15"/>
          <w:color w:val="auto"/>
        </w:rPr>
        <w:t>25,865</w:t>
      </w:r>
      <w:r>
        <w:rPr>
          <w:sz w:val="20"/>
          <w:szCs w:val="20"/>
          <w:color w:val="auto"/>
        </w:rPr>
        <w:tab/>
      </w:r>
      <w:r>
        <w:rPr>
          <w:rFonts w:ascii="Courier New" w:cs="Courier New" w:eastAsia="Courier New" w:hAnsi="Courier New"/>
          <w:sz w:val="15"/>
          <w:szCs w:val="15"/>
          <w:color w:val="auto"/>
        </w:rPr>
        <w:t>$</w:t>
        <w:tab/>
        <w:t>12,932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22,507</w:t>
      </w:r>
      <w:r>
        <w:rPr>
          <w:sz w:val="20"/>
          <w:szCs w:val="20"/>
          <w:color w:val="auto"/>
        </w:rPr>
        <w:tab/>
      </w:r>
      <w:r>
        <w:rPr>
          <w:rFonts w:ascii="Courier New" w:cs="Courier New" w:eastAsia="Courier New" w:hAnsi="Courier New"/>
          <w:sz w:val="15"/>
          <w:szCs w:val="15"/>
          <w:color w:val="auto"/>
        </w:rPr>
        <w:t>$</w:t>
        <w:tab/>
        <w:t>111,665</w:t>
      </w:r>
      <w:r>
        <w:rPr>
          <w:sz w:val="20"/>
          <w:szCs w:val="20"/>
          <w:color w:val="auto"/>
        </w:rPr>
        <w:tab/>
      </w:r>
      <w:r>
        <w:rPr>
          <w:rFonts w:ascii="Courier New" w:cs="Courier New" w:eastAsia="Courier New" w:hAnsi="Courier New"/>
          <w:sz w:val="15"/>
          <w:szCs w:val="15"/>
          <w:color w:val="auto"/>
        </w:rPr>
        <w:t>3,052</w:t>
      </w:r>
      <w:r>
        <w:rPr>
          <w:sz w:val="20"/>
          <w:szCs w:val="20"/>
          <w:color w:val="auto"/>
        </w:rPr>
        <w:tab/>
      </w:r>
      <w:r>
        <w:rPr>
          <w:rFonts w:ascii="Courier New" w:cs="Courier New" w:eastAsia="Courier New" w:hAnsi="Courier New"/>
          <w:sz w:val="15"/>
          <w:szCs w:val="15"/>
          <w:color w:val="auto"/>
        </w:rPr>
        <w:t>$</w:t>
        <w:tab/>
        <w:t>30,581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540"/>
          </w:cols>
          <w:pgMar w:left="220" w:top="785" w:right="13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NOTES TO CONSOLIDATED</w:t>
      </w:r>
    </w:p>
    <w:p>
      <w:pPr>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1998, the Company's operations were conducted predominantly in two industry segments: the manufacture and sale of recreation vehicles and other manufactured products, and floor plan financing for selected Winnebago, Itasca, Vectra, Rialta, and Luxor dealers. 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all fiscal years presented, except fiscal 1998, the Consolidated Financial Statements reflect the Company's Cycle-Sat and electronic component assembly segments as discontinued operations.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STATEMENTS OF CASH FLOWS. For purposes of these statements, cash equivalents primarily consisted of commercial paper, tax exempt money market preferreds and variable rate auction preferred stock with an original maturity of three months or less. For cash equivalents, the carrying amount is a reasonable estimate of fair value.</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for fiscal 1998 and 1997 are based on a 52-week period, fiscal 1996 is on a 53-week basis.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RECOGNITION. Sales are recorded by the Company when products are shipped to independent dealers. Interest income from dealer floor plan receivables are recorded on the accrual basis in accordance with the terms of the loan agreements.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whenever permitted.</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 The Company incurred an impairment charge of $400,000 to write down one of its buildings to estimated net realizable value during fiscal 1998 as a result of this review.</w:t>
      </w:r>
    </w:p>
    <w:p>
      <w:pPr>
        <w:spacing w:after="0" w:line="177"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 Estimates of future warranty costs are based on prior experience and known current events.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54" w:right="1440" w:bottom="1440" w:gutter="0" w:footer="0" w:header="0"/>
        </w:sectPr>
      </w:pPr>
    </w:p>
    <w:bookmarkStart w:id="59" w:name="page60"/>
    <w:bookmarkEnd w:id="59"/>
    <w:p>
      <w:pPr>
        <w:ind w:right="3239"/>
        <w:spacing w:after="0" w:line="256" w:lineRule="auto"/>
        <w:rPr>
          <w:sz w:val="20"/>
          <w:szCs w:val="20"/>
          <w:color w:val="auto"/>
        </w:rPr>
      </w:pPr>
      <w:r>
        <w:rPr>
          <w:rFonts w:ascii="Courier New" w:cs="Courier New" w:eastAsia="Courier New" w:hAnsi="Courier New"/>
          <w:sz w:val="14"/>
          <w:szCs w:val="14"/>
          <w:color w:val="auto"/>
        </w:rPr>
        <w:t>RESEARCH AND DEVELOPMENT. Research and development expenditures are expensed as incurred. Development activities generally relate to creating new products and improving or creating variations of existing products, to meet new applications. During fiscal 1998, 1997 and 1996, the Company spent approximately $1,128,000, $1,695,000 and $801,000, respectively, on research and development activities.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EARNINGS PER COMMON SHARE. Basic earnings per common share is computed by dividing net income by the weighted average common shares outstanding during the period.</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Diluted earnings per common share is computed by dividing net income by the weighted average common shares outstanding plus the incremental shares that would have been outstanding upon the assumed exercise of dilutive stock options (See Note 17).</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FAIR VALUE DISCLOSURES OF FINANCIAL INSTRUMENTS. All financial instruments are carried at amounts believed to approximate fair value.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DISCONTINUED OPERATIONS - SALE OF CYCLE-SAT SUBSIDIARY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owned an 80% interest in Cycle-Sat, Inc. (Cycle-Sat), a telecommunications service firm that was a leading distributor of television and radio commercials using satellite, fiber-optic and digital technologies. On August 5, 1996 (the measurement date), the Company adopted a formal plan to sell Cycle-Sat. Revenues applicable to Cycle-Sat for fiscal years 1997 and 1996 were $7,073,000 and $30,235,000, respectively. Accordingly, Cycle-Sat is accounted for as a discontinued operation in the accompanying consolidated financial statements. On November 19, 1996, the Company sold all of the assets of Cycle-Sat to Vyvx, Inc., a subsidiary of The Williams Companies, Inc., Tulsa, Oklahoma for approximately $57 million. The transaction resulted in an after-tax gain of $16.5 million or $.64 per diluted share.</w:t>
      </w:r>
    </w:p>
    <w:p>
      <w:pPr>
        <w:spacing w:after="0" w:line="18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NOTE 3: DISCONTINUED OPERATIONS - DISPOSAL OF ELECTRONIC COMPONENT ASSEMBLY SEGMENT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August 1993, the Company agreed to sell certain assets and liabilities of its electronic component assembly business, North Iowa Electronics, Inc. (NIE) to an unaffiliated third party (the buyer) for $100,000 in cash and a $1.6 million promissory note. The transaction was accounted for as a transfer of net assets with recognition of the gain ($285,000) deferred due to uncertainty surrounding the buyer's ability to generate sufficient cash flows to retire the note.</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fiscal 1995, the Company guaranteed certain debt obligations of the buyer totaling $4,500,000. The buyer experienced significant financial difficulties and the Company decided, during fiscal 1996, to make no further financial accommodations and to exit ongoing involvement with this business.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fourth quarter of fiscal 1996, the Company provided $4,074,000 for the anticipated loss related to the net cost of resolution of this matter. Cash in an amount approximating the amount provided was paid related to the guarantee to fully resolve this matter during fiscal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DEALER FINANCING RECEIVABLES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29, 1998, the Company had certain concentration of credit risks whereby $12,408,000 of dealer financing receivables were due from one dealer.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NOTE 5: 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66" w:lineRule="exact"/>
        <w:rPr>
          <w:sz w:val="20"/>
          <w:szCs w:val="20"/>
          <w:color w:val="auto"/>
        </w:rPr>
      </w:pPr>
    </w:p>
    <w:p>
      <w:pPr>
        <w:ind w:left="2720"/>
        <w:spacing w:after="0"/>
        <w:tabs>
          <w:tab w:leader="none" w:pos="462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4"/>
          <w:szCs w:val="14"/>
          <w:color w:val="auto"/>
        </w:rPr>
        <w:t>AUGUST 30,</w:t>
      </w:r>
    </w:p>
    <w:p>
      <w:pPr>
        <w:spacing w:after="0" w:line="237" w:lineRule="auto"/>
        <w:tabs>
          <w:tab w:leader="none" w:pos="2960" w:val="left"/>
          <w:tab w:leader="none" w:pos="48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$ 24,147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$ 27,577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15,328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33,384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29,907</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rPr>
                <w:sz w:val="14"/>
                <w:szCs w:val="14"/>
                <w:color w:val="auto"/>
              </w:rPr>
            </w:pPr>
          </w:p>
        </w:tc>
        <w:tc>
          <w:tcPr>
            <w:tcW w:w="2140" w:type="dxa"/>
            <w:vAlign w:val="bottom"/>
          </w:tcPr>
          <w:p>
            <w:pPr>
              <w:jc w:val="right"/>
              <w:ind w:right="627"/>
              <w:spacing w:after="0" w:line="169" w:lineRule="exact"/>
              <w:rPr>
                <w:sz w:val="20"/>
                <w:szCs w:val="20"/>
                <w:color w:val="auto"/>
              </w:rPr>
            </w:pPr>
            <w:r>
              <w:rPr>
                <w:rFonts w:ascii="Courier New" w:cs="Courier New" w:eastAsia="Courier New" w:hAnsi="Courier New"/>
                <w:sz w:val="15"/>
                <w:szCs w:val="15"/>
                <w:color w:val="auto"/>
              </w:rPr>
              <w:t>72,859</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71,326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17,426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17,742</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2720"/>
        <w:spacing w:after="0"/>
        <w:tabs>
          <w:tab w:leader="none" w:pos="4620" w:val="left"/>
        </w:tabs>
        <w:rPr>
          <w:sz w:val="20"/>
          <w:szCs w:val="20"/>
          <w:color w:val="auto"/>
        </w:rPr>
      </w:pPr>
      <w:r>
        <w:rPr>
          <w:rFonts w:ascii="Courier New" w:cs="Courier New" w:eastAsia="Courier New" w:hAnsi="Courier New"/>
          <w:sz w:val="15"/>
          <w:szCs w:val="15"/>
          <w:color w:val="auto"/>
        </w:rPr>
        <w:t>$ 55,433</w:t>
      </w:r>
      <w:r>
        <w:rPr>
          <w:sz w:val="20"/>
          <w:szCs w:val="20"/>
          <w:color w:val="auto"/>
        </w:rPr>
        <w:tab/>
      </w:r>
      <w:r>
        <w:rPr>
          <w:rFonts w:ascii="Courier New" w:cs="Courier New" w:eastAsia="Courier New" w:hAnsi="Courier New"/>
          <w:sz w:val="14"/>
          <w:szCs w:val="14"/>
          <w:color w:val="auto"/>
        </w:rPr>
        <w:t>$ 53,584</w:t>
      </w:r>
    </w:p>
    <w:p>
      <w:pPr>
        <w:spacing w:after="0" w:line="173" w:lineRule="exact"/>
        <w:rPr>
          <w:sz w:val="20"/>
          <w:szCs w:val="20"/>
          <w:color w:val="auto"/>
        </w:rPr>
      </w:pPr>
    </w:p>
    <w:p>
      <w:pPr>
        <w:ind w:right="5320"/>
        <w:spacing w:after="0" w:line="234"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LONG-TERM NOTES RECEIVABLE</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Long-term notes receivable of $5,396,000 and $5,692,000 at August 29, 1998 and August 30, 1997, respectively, are primarily collateralized by dealer inventories and real estate. The notes had weighted average interest rates of 8.2 percent per annum and 8.7 percent per annum at August 29, 1998 and August 30, 1997, respectively, and have various maturity dates ranging through January 2004.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NOTES PAYABLE</w:t>
      </w:r>
    </w:p>
    <w:p>
      <w:pPr>
        <w:spacing w:after="0" w:line="173"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 are as follows:</w:t>
      </w:r>
    </w:p>
    <w:p>
      <w:pPr>
        <w:spacing w:after="0" w:line="200" w:lineRule="exact"/>
        <w:rPr>
          <w:sz w:val="20"/>
          <w:szCs w:val="20"/>
          <w:color w:val="auto"/>
        </w:rPr>
      </w:pPr>
    </w:p>
    <w:p>
      <w:pPr>
        <w:spacing w:after="0" w:line="303" w:lineRule="exact"/>
        <w:rPr>
          <w:sz w:val="20"/>
          <w:szCs w:val="20"/>
          <w:color w:val="auto"/>
        </w:rPr>
      </w:pPr>
    </w:p>
    <w:p>
      <w:pPr>
        <w:ind w:left="2900"/>
        <w:spacing w:after="0"/>
        <w:tabs>
          <w:tab w:leader="none" w:pos="6540" w:val="left"/>
          <w:tab w:leader="none" w:pos="9340" w:val="left"/>
        </w:tabs>
        <w:rPr>
          <w:sz w:val="20"/>
          <w:szCs w:val="20"/>
          <w:color w:val="auto"/>
        </w:rPr>
      </w:pPr>
      <w:r>
        <w:rPr>
          <w:rFonts w:ascii="Courier New" w:cs="Courier New" w:eastAsia="Courier New" w:hAnsi="Courier New"/>
          <w:sz w:val="15"/>
          <w:szCs w:val="15"/>
          <w:color w:val="auto"/>
        </w:rPr>
        <w:t>AVAILABLE CREDIT LINES</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4"/>
          <w:szCs w:val="14"/>
          <w:color w:val="auto"/>
        </w:rPr>
        <w:t>INTEREST RATE</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tabs>
          <w:tab w:leader="none" w:pos="4180" w:val="left"/>
          <w:tab w:leader="none" w:pos="5940" w:val="left"/>
          <w:tab w:leader="none" w:pos="7240" w:val="left"/>
          <w:tab w:leader="none" w:pos="8920" w:val="left"/>
          <w:tab w:leader="none" w:pos="1014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4"/>
          <w:szCs w:val="14"/>
          <w:color w:val="auto"/>
        </w:rPr>
        <w:t>AUGUST 30,</w:t>
      </w:r>
    </w:p>
    <w:p>
      <w:pPr>
        <w:spacing w:after="0"/>
        <w:tabs>
          <w:tab w:leader="none" w:pos="2960" w:val="left"/>
          <w:tab w:leader="none" w:pos="4460" w:val="left"/>
          <w:tab w:leader="none" w:pos="6200" w:val="left"/>
          <w:tab w:leader="none" w:pos="7520" w:val="left"/>
          <w:tab w:leader="none" w:pos="9180" w:val="left"/>
          <w:tab w:leader="none" w:pos="104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0"/>
        <w:spacing w:after="0"/>
        <w:tabs>
          <w:tab w:leader="none" w:pos="6720" w:val="left"/>
          <w:tab w:leader="none" w:pos="90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WEIGHTED AVERAGE INTEREST</w:t>
      </w:r>
    </w:p>
    <w:p>
      <w:pPr>
        <w:ind w:left="3420"/>
        <w:spacing w:after="0"/>
        <w:tabs>
          <w:tab w:leader="none" w:pos="6540" w:val="left"/>
          <w:tab w:leader="none" w:pos="934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4"/>
          <w:szCs w:val="14"/>
          <w:color w:val="auto"/>
        </w:rPr>
        <w:t>RATE DURING YEAR*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2960" w:val="left"/>
          <w:tab w:leader="none" w:pos="3660" w:val="left"/>
          <w:tab w:leader="none" w:pos="4460" w:val="left"/>
          <w:tab w:leader="none" w:pos="6020" w:val="left"/>
          <w:tab w:leader="none" w:pos="6820" w:val="left"/>
          <w:tab w:leader="none" w:pos="7520" w:val="left"/>
          <w:tab w:leader="none" w:pos="9080" w:val="left"/>
          <w:tab w:leader="none" w:pos="9960" w:val="left"/>
          <w:tab w:leader="none" w:pos="109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$4,274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bl>
    <w:p>
      <w:pPr>
        <w:spacing w:after="0" w:line="200" w:lineRule="exact"/>
        <w:rPr>
          <w:sz w:val="20"/>
          <w:szCs w:val="20"/>
          <w:color w:val="auto"/>
        </w:rPr>
      </w:pPr>
    </w:p>
    <w:p>
      <w:pPr>
        <w:spacing w:after="0" w:line="309" w:lineRule="exact"/>
        <w:rPr>
          <w:sz w:val="20"/>
          <w:szCs w:val="20"/>
          <w:color w:val="auto"/>
        </w:rPr>
      </w:pPr>
    </w:p>
    <w:p>
      <w:pPr>
        <w:ind w:right="4620"/>
        <w:spacing w:after="0" w:line="234" w:lineRule="auto"/>
        <w:rPr>
          <w:sz w:val="20"/>
          <w:szCs w:val="20"/>
          <w:color w:val="auto"/>
        </w:rPr>
      </w:pPr>
      <w:r>
        <w:rPr>
          <w:rFonts w:ascii="Courier New" w:cs="Courier New" w:eastAsia="Courier New" w:hAnsi="Courier New"/>
          <w:sz w:val="15"/>
          <w:szCs w:val="15"/>
          <w:color w:val="auto"/>
        </w:rPr>
        <w:t>*Based on the approximate average aggregate amount outstanding during the year and the interest rate.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460"/>
          </w:cols>
          <w:pgMar w:left="220" w:top="785" w:right="219" w:bottom="1440" w:gutter="0" w:footer="0" w:header="0"/>
        </w:sectPr>
      </w:pPr>
    </w:p>
    <w:bookmarkStart w:id="61" w:name="page62"/>
    <w:bookmarkEnd w:id="61"/>
    <w:p>
      <w:pPr>
        <w:ind w:right="3239"/>
        <w:spacing w:after="0" w:line="255" w:lineRule="auto"/>
        <w:rPr>
          <w:sz w:val="20"/>
          <w:szCs w:val="20"/>
          <w:color w:val="auto"/>
        </w:rPr>
      </w:pPr>
      <w:r>
        <w:rPr>
          <w:rFonts w:ascii="Courier New" w:cs="Courier New" w:eastAsia="Courier New" w:hAnsi="Courier New"/>
          <w:sz w:val="14"/>
          <w:szCs w:val="14"/>
          <w:color w:val="auto"/>
        </w:rPr>
        <w:t>Since March 1992, the Company has had a financing and security agreement with Nations Bank Specialty Lending Unit (formerly NationsCredit Corporation).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for successive one-year periods unless either party provides at least 90 days' notice prior to the end of the one-year period to the other party that they wish to terminate the line of credit. The agreement also contains certain restrictive covenants, including maintenance of minimum net worth, working capital and current ratio. As of August 29, 1998, the Company was in compliance with these covenants. There were no outstanding borrowings under the line of credit during fiscal 1997 or fiscal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LONG-TERM DEBT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August 29, 1998, the Company had no outstanding long-term debt. Long-term debt outstanding at August 30, 1997 was $695,000 with an interest rate of 7.5 percent per annum.</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fiscal year 1993, the Company and Winnebago Industries Europe, GmbH (WIE), a wholly owned subsidiary of the Company, entered into a financing arrangement with Volksbank Saarbrucken-St. Ingebert eG to finance the acquisition and renovation of a new facility in Kirkel, Saarland, Germany. The financing arrangement included four loans with interest rates ranging from 5.5 percent to 8.75 percent per annum. As of August 30, 1997, only one of the loans was outstanding which had an interest rate of 7.5 percent per annum. Borrowings under this agreement at August 30, 1997 were $695,000. The loan was guaranteed by the Company and was secured by real estate and improvements to the new facility. The Company sold the facility in August 1997. During fiscal 1998, the Company paid all amounts outstanding under this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EMPLOYEE RETIREMENT PLANS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for fiscal years 1998, 1997 and 1996 were $1,985,000, $1,933,000 and $2,099,000, respectively.</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also has a non-qualified deferred compensation program which permits key employees to annually elect (via individual contracts) to defer a portion of their compensation until their retirement. The retirement benefit to be provided is fixed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$1,487,000, $1,558,000, and $1,556,000 in fiscal 1998, 1997 and 1996, respectively. Total deferred compensation liabilities were $22,024,000 and $21,164,000 at August 29, 1998 and August 30, 1997, respectively.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$9,254,000 and $10,335,000 at August 29, 1998 and August 30, 1997, respectively) are presented as assets of the Company in the accompanying balance sheets.</w:t>
      </w:r>
    </w:p>
    <w:p>
      <w:pPr>
        <w:spacing w:after="0" w:line="17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Company has adopted a Directors' Deferred Compensation Plan which permits non-employee directors to receive their fees and r etainers as members of the Board of Directors and committees of the Board in a form other than as direct payments.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status of the plan is as follows: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Accumulated postretirement benefit obligation at August</w:t>
      </w:r>
    </w:p>
    <w:p>
      <w:pPr>
        <w:spacing w:after="0" w:line="237" w:lineRule="auto"/>
        <w:rPr>
          <w:sz w:val="20"/>
          <w:szCs w:val="20"/>
          <w:color w:val="auto"/>
        </w:rPr>
      </w:pPr>
      <w:r>
        <w:rPr>
          <w:rFonts w:ascii="Courier New" w:cs="Courier New" w:eastAsia="Courier New" w:hAnsi="Courier New"/>
          <w:sz w:val="15"/>
          <w:szCs w:val="15"/>
          <w:color w:val="auto"/>
        </w:rPr>
        <w:t>29, 1998 and August 30, 1997.</w:t>
      </w:r>
    </w:p>
    <w:p>
      <w:pPr>
        <w:spacing w:after="0" w:line="342" w:lineRule="exact"/>
        <w:rPr>
          <w:sz w:val="20"/>
          <w:szCs w:val="20"/>
          <w:color w:val="auto"/>
        </w:rPr>
      </w:pPr>
    </w:p>
    <w:p>
      <w:pPr>
        <w:ind w:right="5059"/>
        <w:spacing w:after="0"/>
        <w:rPr>
          <w:sz w:val="20"/>
          <w:szCs w:val="20"/>
          <w:color w:val="auto"/>
        </w:rPr>
      </w:pPr>
      <w:r>
        <w:rPr>
          <w:rFonts w:ascii="Courier New" w:cs="Courier New" w:eastAsia="Courier New" w:hAnsi="Courier New"/>
          <w:sz w:val="15"/>
          <w:szCs w:val="15"/>
          <w:color w:val="auto"/>
        </w:rPr>
        <w:t>(DOLLARS IN AUGUST 29, AUGUST 30, THOUSANDS) 1998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4,088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2,239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 active plan</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5,723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3,578</w:t>
            </w:r>
          </w:p>
        </w:tc>
      </w:tr>
      <w:tr>
        <w:trPr>
          <w:trHeight w:val="168"/>
        </w:trPr>
        <w:tc>
          <w:tcPr>
            <w:tcW w:w="25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6"/>
              </w:rPr>
              <w:t>Other active plan</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22,118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13,738</w:t>
            </w:r>
          </w:p>
        </w:tc>
      </w:tr>
    </w:tbl>
    <w:p>
      <w:pPr>
        <w:ind w:left="180" w:hanging="170"/>
        <w:spacing w:after="0" w:line="237" w:lineRule="auto"/>
        <w:tabs>
          <w:tab w:leader="none" w:pos="1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31,929</w:t>
      </w:r>
      <w:r>
        <w:rPr>
          <w:rFonts w:ascii="Courier New" w:cs="Courier New" w:eastAsia="Courier New" w:hAnsi="Courier New"/>
          <w:sz w:val="14"/>
          <w:szCs w:val="14"/>
          <w:color w:val="auto"/>
        </w:rPr>
        <w:t>19,555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Unrecognized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prior</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w:t>
            </w:r>
          </w:p>
        </w:tc>
        <w:tc>
          <w:tcPr>
            <w:tcW w:w="1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Unrecognized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(loss) gain</w:t>
            </w:r>
          </w:p>
        </w:tc>
        <w:tc>
          <w:tcPr>
            <w:tcW w:w="1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7,139</w:t>
            </w:r>
          </w:p>
        </w:tc>
      </w:tr>
    </w:tbl>
    <w:p>
      <w:pPr>
        <w:ind w:left="180" w:hanging="170"/>
        <w:spacing w:after="0" w:line="237" w:lineRule="auto"/>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 postretirement</w:t>
      </w:r>
    </w:p>
    <w:tbl>
      <w:tblPr>
        <w:tblLayout w:type="fixed"/>
        <w:tblInd w:w="440" w:type="dxa"/>
        <w:tblCellMar>
          <w:top w:w="0" w:type="dxa"/>
          <w:left w:w="0" w:type="dxa"/>
          <w:bottom w:w="0" w:type="dxa"/>
          <w:right w:w="0" w:type="dxa"/>
        </w:tblCellMar>
      </w:tblPr>
      <w:tr>
        <w:trPr>
          <w:trHeight w:val="169"/>
        </w:trPr>
        <w:tc>
          <w:tcPr>
            <w:tcW w:w="35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benefit liability</w:t>
            </w:r>
          </w:p>
        </w:tc>
        <w:tc>
          <w:tcPr>
            <w:tcW w:w="11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recognized</w:t>
            </w:r>
          </w:p>
        </w:tc>
        <w:tc>
          <w:tcPr>
            <w:tcW w:w="258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w w:val="99"/>
              </w:rPr>
              <w:t>in financial</w:t>
            </w:r>
          </w:p>
        </w:tc>
        <w:tc>
          <w:tcPr>
            <w:tcW w:w="11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statements</w:t>
            </w:r>
          </w:p>
        </w:tc>
        <w:tc>
          <w:tcPr>
            <w:tcW w:w="2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$ 29,463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$ 27,203</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postretirement benefit expense for the fiscal years ended August 29,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1997, and August 31, 1996 consisted of the following components:</w:t>
      </w:r>
    </w:p>
    <w:p>
      <w:pPr>
        <w:spacing w:after="0" w:line="173" w:lineRule="exact"/>
        <w:rPr>
          <w:sz w:val="20"/>
          <w:szCs w:val="20"/>
          <w:color w:val="auto"/>
        </w:rPr>
      </w:pPr>
    </w:p>
    <w:p>
      <w:pPr>
        <w:ind w:right="4799"/>
        <w:spacing w:after="0" w:line="234" w:lineRule="auto"/>
        <w:rPr>
          <w:sz w:val="20"/>
          <w:szCs w:val="20"/>
          <w:color w:val="auto"/>
        </w:rPr>
      </w:pPr>
      <w:r>
        <w:rPr>
          <w:rFonts w:ascii="Courier New" w:cs="Courier New" w:eastAsia="Courier New" w:hAnsi="Courier New"/>
          <w:sz w:val="15"/>
          <w:szCs w:val="15"/>
          <w:color w:val="auto"/>
        </w:rPr>
        <w:t>(DOLLARS IN AUG. 29, AUG. 30, AUG. 31, THOUSANDS) 1998 1997 1996</w:t>
      </w:r>
    </w:p>
    <w:p>
      <w:pPr>
        <w:ind w:left="180" w:hanging="170"/>
        <w:spacing w:after="0" w:line="237" w:lineRule="auto"/>
        <w:tabs>
          <w:tab w:leader="none" w:pos="1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280" w:right="83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Service cost-benefits earned during</w:t>
      </w:r>
    </w:p>
    <w:tbl>
      <w:tblPr>
        <w:tblLayout w:type="fixed"/>
        <w:tblInd w:w="0" w:type="dxa"/>
        <w:tblCellMar>
          <w:top w:w="0" w:type="dxa"/>
          <w:left w:w="0" w:type="dxa"/>
          <w:bottom w:w="0" w:type="dxa"/>
          <w:right w:w="0" w:type="dxa"/>
        </w:tblCellMar>
      </w:tblPr>
      <w:tr>
        <w:trPr>
          <w:trHeight w:val="164"/>
        </w:trPr>
        <w:tc>
          <w:tcPr>
            <w:tcW w:w="1760" w:type="dxa"/>
            <w:vAlign w:val="bottom"/>
          </w:tcPr>
          <w:p>
            <w:pPr>
              <w:ind w:left="280"/>
              <w:spacing w:after="0" w:line="164" w:lineRule="exact"/>
              <w:rPr>
                <w:sz w:val="20"/>
                <w:szCs w:val="20"/>
                <w:color w:val="auto"/>
              </w:rPr>
            </w:pPr>
            <w:r>
              <w:rPr>
                <w:rFonts w:ascii="Courier New" w:cs="Courier New" w:eastAsia="Courier New" w:hAnsi="Courier New"/>
                <w:sz w:val="15"/>
                <w:szCs w:val="15"/>
                <w:color w:val="auto"/>
              </w:rPr>
              <w:t>the year</w:t>
            </w:r>
          </w:p>
        </w:tc>
        <w:tc>
          <w:tcPr>
            <w:tcW w:w="1180" w:type="dxa"/>
            <w:vAlign w:val="bottom"/>
          </w:tcPr>
          <w:p>
            <w:pPr>
              <w:jc w:val="right"/>
              <w:ind w:right="327"/>
              <w:spacing w:after="0" w:line="164" w:lineRule="exact"/>
              <w:rPr>
                <w:sz w:val="20"/>
                <w:szCs w:val="20"/>
                <w:color w:val="auto"/>
              </w:rPr>
            </w:pPr>
            <w:r>
              <w:rPr>
                <w:rFonts w:ascii="Courier New" w:cs="Courier New" w:eastAsia="Courier New" w:hAnsi="Courier New"/>
                <w:sz w:val="15"/>
                <w:szCs w:val="15"/>
                <w:color w:val="auto"/>
              </w:rPr>
              <w:t>$1,225</w:t>
            </w:r>
          </w:p>
        </w:tc>
        <w:tc>
          <w:tcPr>
            <w:tcW w:w="1360" w:type="dxa"/>
            <w:vAlign w:val="bottom"/>
          </w:tcPr>
          <w:p>
            <w:pPr>
              <w:jc w:val="right"/>
              <w:ind w:right="367"/>
              <w:spacing w:after="0" w:line="164" w:lineRule="exact"/>
              <w:rPr>
                <w:sz w:val="20"/>
                <w:szCs w:val="20"/>
                <w:color w:val="auto"/>
              </w:rPr>
            </w:pPr>
            <w:r>
              <w:rPr>
                <w:rFonts w:ascii="Courier New" w:cs="Courier New" w:eastAsia="Courier New" w:hAnsi="Courier New"/>
                <w:sz w:val="15"/>
                <w:szCs w:val="15"/>
                <w:color w:val="auto"/>
              </w:rPr>
              <w:t>$  876</w:t>
            </w:r>
          </w:p>
        </w:tc>
        <w:tc>
          <w:tcPr>
            <w:tcW w:w="96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  947</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postretirement</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deferral</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020"/>
        <w:spacing w:after="0"/>
        <w:tabs>
          <w:tab w:leader="none" w:pos="3320" w:val="left"/>
          <w:tab w:leader="none" w:pos="4720" w:val="left"/>
        </w:tabs>
        <w:rPr>
          <w:sz w:val="20"/>
          <w:szCs w:val="20"/>
          <w:color w:val="auto"/>
        </w:rPr>
      </w:pPr>
      <w:r>
        <w:rPr>
          <w:rFonts w:ascii="Courier New" w:cs="Courier New" w:eastAsia="Courier New" w:hAnsi="Courier New"/>
          <w:sz w:val="15"/>
          <w:szCs w:val="15"/>
          <w:color w:val="auto"/>
        </w:rPr>
        <w:t>$2,577</w:t>
      </w:r>
      <w:r>
        <w:rPr>
          <w:sz w:val="20"/>
          <w:szCs w:val="20"/>
          <w:color w:val="auto"/>
        </w:rPr>
        <w:tab/>
      </w:r>
      <w:r>
        <w:rPr>
          <w:rFonts w:ascii="Courier New" w:cs="Courier New" w:eastAsia="Courier New" w:hAnsi="Courier New"/>
          <w:sz w:val="15"/>
          <w:szCs w:val="15"/>
          <w:color w:val="auto"/>
        </w:rPr>
        <w:t>$1,539</w:t>
      </w:r>
      <w:r>
        <w:rPr>
          <w:sz w:val="20"/>
          <w:szCs w:val="20"/>
          <w:color w:val="auto"/>
        </w:rPr>
        <w:tab/>
      </w:r>
      <w:r>
        <w:rPr>
          <w:rFonts w:ascii="Courier New" w:cs="Courier New" w:eastAsia="Courier New" w:hAnsi="Courier New"/>
          <w:sz w:val="14"/>
          <w:szCs w:val="14"/>
          <w:color w:val="auto"/>
        </w:rPr>
        <w:t>$1,664</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average assumed health care cost trend rate used in measuring the accumulated post-retirement benefit obligations as of August 29, 1998 was 8.9 percent, decreasing each successive year until it reaches 4.5 percent in 2016 after which it remains constant.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one-percentage point increase in the assumed health care cost trend rate for each year would increase the accumulated postretirement benefit obligation as of August 29, 1998 by approximately $8,455,000. The effect of this change on the net postretirement health care cost for fiscal 1998 would be to increase it by approximately $784,000.</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6.0 percent at August 29, 1998 and 7.0 percent at August 30, 1997. During fiscal 1996, the Company revised certain provisions of its postretirement health care plan to offer different medical plan options and revised the monthly contribution rate for retirees. The impact of these revisions resulted in a decrease in the accumulated postretirement benefit obligation of approximately $5,695,000 and a decrease in the previously estimated net postretirement benefit expense for fiscal year 1996 of approximately $1,249,000. The unrecognized net gain as of August 31, 1996 is being amortized over the average remaining service period of active plan participants, estimated to be 18 years. The unrecognized prior service cost is being amortized over the average remaining years to full eligibility for benefits of active plan participants, estimated to be 12 years.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CONTINGENT LIABILITIES AND COMMITMENTS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obligations under these repurchase agreements are reduced by the proceeds received upon the sale of any repurchased unit. The Company's contingent liability on all repurchase agreements was approximately $132,540,000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85" w:right="1440" w:bottom="12" w:gutter="0" w:footer="0" w:header="0"/>
        </w:sectPr>
      </w:pPr>
    </w:p>
    <w:bookmarkStart w:id="63" w:name="page64"/>
    <w:bookmarkEnd w:id="63"/>
    <w:p>
      <w:pPr>
        <w:ind w:right="3239"/>
        <w:spacing w:after="0" w:line="235" w:lineRule="auto"/>
        <w:rPr>
          <w:sz w:val="20"/>
          <w:szCs w:val="20"/>
          <w:color w:val="auto"/>
        </w:rPr>
      </w:pPr>
      <w:r>
        <w:rPr>
          <w:rFonts w:ascii="Courier New" w:cs="Courier New" w:eastAsia="Courier New" w:hAnsi="Courier New"/>
          <w:sz w:val="15"/>
          <w:szCs w:val="15"/>
          <w:color w:val="auto"/>
        </w:rPr>
        <w:t>$115,637,000 at August 29, 1998 and August 30, 1997, respectively. The Company's losses under repurchase agreements were approximately $153,000, $344,000 and $221,000 during fiscal years 1998, 1997 and 1996,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these contingent liabilities are certain dealer receivables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full recourse to the Company with NationsCredit and Green Tree Financial.</w:t>
      </w:r>
    </w:p>
    <w:p>
      <w:pPr>
        <w:spacing w:after="0" w:line="237" w:lineRule="auto"/>
        <w:rPr>
          <w:sz w:val="20"/>
          <w:szCs w:val="20"/>
          <w:color w:val="auto"/>
        </w:rPr>
      </w:pPr>
      <w:r>
        <w:rPr>
          <w:rFonts w:ascii="Courier New" w:cs="Courier New" w:eastAsia="Courier New" w:hAnsi="Courier New"/>
          <w:sz w:val="15"/>
          <w:szCs w:val="15"/>
          <w:color w:val="auto"/>
        </w:rPr>
        <w:t>Contingent liabilities under these recourse agreements were $18,623,000 and</w:t>
      </w:r>
    </w:p>
    <w:p>
      <w:pPr>
        <w:spacing w:after="0" w:line="238" w:lineRule="auto"/>
        <w:rPr>
          <w:sz w:val="20"/>
          <w:szCs w:val="20"/>
          <w:color w:val="auto"/>
        </w:rPr>
      </w:pPr>
      <w:r>
        <w:rPr>
          <w:rFonts w:ascii="Courier New" w:cs="Courier New" w:eastAsia="Courier New" w:hAnsi="Courier New"/>
          <w:sz w:val="15"/>
          <w:szCs w:val="15"/>
          <w:color w:val="auto"/>
        </w:rPr>
        <w:t>$24,868,000 at August 29, 1998 and August 30, 1997, respectively. The Company</w:t>
      </w:r>
    </w:p>
    <w:p>
      <w:pPr>
        <w:spacing w:after="0" w:line="237" w:lineRule="auto"/>
        <w:rPr>
          <w:sz w:val="20"/>
          <w:szCs w:val="20"/>
          <w:color w:val="auto"/>
        </w:rPr>
      </w:pPr>
      <w:r>
        <w:rPr>
          <w:rFonts w:ascii="Courier New" w:cs="Courier New" w:eastAsia="Courier New" w:hAnsi="Courier New"/>
          <w:sz w:val="15"/>
          <w:szCs w:val="15"/>
          <w:color w:val="auto"/>
        </w:rPr>
        <w:t>incurred no actual losses under these recourse agreements during fiscal years</w:t>
      </w:r>
    </w:p>
    <w:p>
      <w:pPr>
        <w:spacing w:after="0" w:line="238" w:lineRule="auto"/>
        <w:rPr>
          <w:sz w:val="20"/>
          <w:szCs w:val="20"/>
          <w:color w:val="auto"/>
        </w:rPr>
      </w:pPr>
      <w:r>
        <w:rPr>
          <w:rFonts w:ascii="Courier New" w:cs="Courier New" w:eastAsia="Courier New" w:hAnsi="Courier New"/>
          <w:sz w:val="15"/>
          <w:szCs w:val="15"/>
          <w:color w:val="auto"/>
        </w:rPr>
        <w:t>1998 and 1997 and approximately $85,000 during fiscal year 1996.</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Company self-insures for a portion of product liability claims. Self-insurance retention liability varies annually based on market conditions and for the past three fiscal years was at $2,500,000 per occurrence and ranged from $6,000,000 (fiscal 1998) to $8,500,000 in aggregate per policy year. Liabilities in excess of these amounts are the responsibility of the insurer.</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YEAR ENDED</w:t>
      </w:r>
    </w:p>
    <w:p>
      <w:pPr>
        <w:spacing w:after="0"/>
        <w:tabs>
          <w:tab w:leader="none" w:pos="2080" w:val="left"/>
          <w:tab w:leader="none" w:pos="3660" w:val="left"/>
          <w:tab w:leader="none" w:pos="4800" w:val="left"/>
        </w:tabs>
        <w:rPr>
          <w:sz w:val="20"/>
          <w:szCs w:val="20"/>
          <w:color w:val="auto"/>
        </w:rPr>
      </w:pPr>
      <w:r>
        <w:rPr>
          <w:rFonts w:ascii="Courier New" w:cs="Courier New" w:eastAsia="Courier New" w:hAnsi="Courier New"/>
          <w:sz w:val="15"/>
          <w:szCs w:val="15"/>
          <w:color w:val="auto"/>
        </w:rPr>
        <w:t>(DOLLARS IN</w:t>
      </w:r>
      <w:r>
        <w:rPr>
          <w:sz w:val="20"/>
          <w:szCs w:val="20"/>
          <w:color w:val="auto"/>
        </w:rPr>
        <w:tab/>
      </w:r>
      <w:r>
        <w:rPr>
          <w:rFonts w:ascii="Courier New" w:cs="Courier New" w:eastAsia="Courier New" w:hAnsi="Courier New"/>
          <w:sz w:val="15"/>
          <w:szCs w:val="15"/>
          <w:color w:val="auto"/>
        </w:rPr>
        <w:t>AUG. 29,</w:t>
      </w:r>
      <w:r>
        <w:rPr>
          <w:sz w:val="20"/>
          <w:szCs w:val="20"/>
          <w:color w:val="auto"/>
        </w:rPr>
        <w:tab/>
      </w: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4"/>
          <w:szCs w:val="14"/>
          <w:color w:val="auto"/>
        </w:rPr>
        <w:t>AUG. 31,</w:t>
      </w:r>
    </w:p>
    <w:p>
      <w:pPr>
        <w:spacing w:after="0"/>
        <w:tabs>
          <w:tab w:leader="none" w:pos="2260" w:val="left"/>
          <w:tab w:leader="none" w:pos="3840" w:val="left"/>
          <w:tab w:leader="none" w:pos="4980"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ind w:left="180" w:hanging="170"/>
        <w:spacing w:after="0" w:line="237" w:lineRule="auto"/>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280" w:right="90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Continuing operations</w:t>
      </w:r>
    </w:p>
    <w:tbl>
      <w:tblPr>
        <w:tblLayout w:type="fixed"/>
        <w:tblInd w:w="0" w:type="dxa"/>
        <w:tblCellMar>
          <w:top w:w="0" w:type="dxa"/>
          <w:left w:w="0" w:type="dxa"/>
          <w:bottom w:w="0" w:type="dxa"/>
          <w:right w:w="0" w:type="dxa"/>
        </w:tblCellMar>
      </w:tblPr>
      <w:tr>
        <w:trPr>
          <w:trHeight w:val="164"/>
        </w:trPr>
        <w:tc>
          <w:tcPr>
            <w:tcW w:w="1360" w:type="dxa"/>
            <w:vAlign w:val="bottom"/>
          </w:tcPr>
          <w:p>
            <w:pPr>
              <w:spacing w:after="0" w:line="164" w:lineRule="exact"/>
              <w:rPr>
                <w:sz w:val="20"/>
                <w:szCs w:val="20"/>
                <w:color w:val="auto"/>
              </w:rPr>
            </w:pPr>
            <w:r>
              <w:rPr>
                <w:rFonts w:ascii="Courier New" w:cs="Courier New" w:eastAsia="Courier New" w:hAnsi="Courier New"/>
                <w:sz w:val="15"/>
                <w:szCs w:val="15"/>
                <w:color w:val="auto"/>
              </w:rPr>
              <w:t>Current</w:t>
            </w:r>
          </w:p>
        </w:tc>
        <w:tc>
          <w:tcPr>
            <w:tcW w:w="1840" w:type="dxa"/>
            <w:vAlign w:val="bottom"/>
          </w:tcPr>
          <w:p>
            <w:pPr>
              <w:jc w:val="right"/>
              <w:ind w:right="407"/>
              <w:spacing w:after="0" w:line="164" w:lineRule="exact"/>
              <w:rPr>
                <w:sz w:val="20"/>
                <w:szCs w:val="20"/>
                <w:color w:val="auto"/>
              </w:rPr>
            </w:pPr>
            <w:r>
              <w:rPr>
                <w:rFonts w:ascii="Courier New" w:cs="Courier New" w:eastAsia="Courier New" w:hAnsi="Courier New"/>
                <w:sz w:val="15"/>
                <w:szCs w:val="15"/>
                <w:color w:val="auto"/>
              </w:rPr>
              <w:t>$ 14,703</w:t>
            </w:r>
          </w:p>
        </w:tc>
        <w:tc>
          <w:tcPr>
            <w:tcW w:w="136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  1,288</w:t>
            </w:r>
          </w:p>
        </w:tc>
        <w:tc>
          <w:tcPr>
            <w:tcW w:w="88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  5,707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2200"/>
        <w:spacing w:after="0"/>
        <w:tabs>
          <w:tab w:leader="none" w:pos="4020" w:val="left"/>
          <w:tab w:leader="none" w:pos="4980" w:val="left"/>
        </w:tabs>
        <w:rPr>
          <w:sz w:val="20"/>
          <w:szCs w:val="20"/>
          <w:color w:val="auto"/>
        </w:rPr>
      </w:pPr>
      <w:r>
        <w:rPr>
          <w:rFonts w:ascii="Courier New" w:cs="Courier New" w:eastAsia="Courier New" w:hAnsi="Courier New"/>
          <w:sz w:val="15"/>
          <w:szCs w:val="15"/>
          <w:color w:val="auto"/>
        </w:rPr>
        <w:t>11,543</w:t>
      </w:r>
      <w:r>
        <w:rPr>
          <w:sz w:val="20"/>
          <w:szCs w:val="20"/>
          <w:color w:val="auto"/>
        </w:rPr>
        <w:tab/>
      </w: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4"/>
          <w:szCs w:val="14"/>
          <w:color w:val="auto"/>
        </w:rPr>
        <w:t>6,639</w:t>
      </w:r>
    </w:p>
    <w:p>
      <w:pPr>
        <w:ind w:left="180" w:hanging="170"/>
        <w:spacing w:after="0" w:line="237" w:lineRule="auto"/>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280" w:right="90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Discontinued operations</w:t>
      </w:r>
    </w:p>
    <w:tbl>
      <w:tblPr>
        <w:tblLayout w:type="fixed"/>
        <w:tblInd w:w="0" w:type="dxa"/>
        <w:tblCellMar>
          <w:top w:w="0" w:type="dxa"/>
          <w:left w:w="0" w:type="dxa"/>
          <w:bottom w:w="0" w:type="dxa"/>
          <w:right w:w="0" w:type="dxa"/>
        </w:tblCellMar>
      </w:tblPr>
      <w:tr>
        <w:trPr>
          <w:trHeight w:val="164"/>
        </w:trPr>
        <w:tc>
          <w:tcPr>
            <w:tcW w:w="1580" w:type="dxa"/>
            <w:vAlign w:val="bottom"/>
          </w:tcPr>
          <w:p>
            <w:pPr>
              <w:spacing w:after="0" w:line="164" w:lineRule="exact"/>
              <w:rPr>
                <w:sz w:val="20"/>
                <w:szCs w:val="20"/>
                <w:color w:val="auto"/>
              </w:rPr>
            </w:pPr>
            <w:r>
              <w:rPr>
                <w:rFonts w:ascii="Courier New" w:cs="Courier New" w:eastAsia="Courier New" w:hAnsi="Courier New"/>
                <w:sz w:val="15"/>
                <w:szCs w:val="15"/>
                <w:color w:val="auto"/>
              </w:rPr>
              <w:t>Current</w:t>
            </w:r>
          </w:p>
        </w:tc>
        <w:tc>
          <w:tcPr>
            <w:tcW w:w="1660" w:type="dxa"/>
            <w:vAlign w:val="bottom"/>
          </w:tcPr>
          <w:p>
            <w:pPr>
              <w:jc w:val="right"/>
              <w:ind w:right="447"/>
              <w:spacing w:after="0" w:line="164"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11,393</w:t>
            </w:r>
          </w:p>
        </w:tc>
        <w:tc>
          <w:tcPr>
            <w:tcW w:w="920" w:type="dxa"/>
            <w:vAlign w:val="bottom"/>
          </w:tcPr>
          <w:p>
            <w:pPr>
              <w:jc w:val="right"/>
              <w:ind w:right="7"/>
              <w:spacing w:after="0" w:line="164" w:lineRule="exact"/>
              <w:rPr>
                <w:sz w:val="20"/>
                <w:szCs w:val="20"/>
                <w:color w:val="auto"/>
              </w:rPr>
            </w:pPr>
            <w:r>
              <w:rPr>
                <w:rFonts w:ascii="Courier New" w:cs="Courier New" w:eastAsia="Courier New" w:hAnsi="Courier New"/>
                <w:sz w:val="15"/>
                <w:szCs w:val="15"/>
                <w:color w:val="auto"/>
              </w:rPr>
              <w:t>596</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2460" w:type="dxa"/>
        <w:tblCellMar>
          <w:top w:w="0" w:type="dxa"/>
          <w:left w:w="0" w:type="dxa"/>
          <w:bottom w:w="0" w:type="dxa"/>
          <w:right w:w="0" w:type="dxa"/>
        </w:tblCellMar>
      </w:tblPr>
      <w:tr>
        <w:trPr>
          <w:trHeight w:val="169"/>
        </w:trPr>
        <w:tc>
          <w:tcPr>
            <w:tcW w:w="78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13,339</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(896)</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68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provision</w:t>
            </w:r>
          </w:p>
        </w:tc>
        <w:tc>
          <w:tcPr>
            <w:tcW w:w="14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$ 11,543</w:t>
            </w:r>
          </w:p>
        </w:tc>
        <w:tc>
          <w:tcPr>
            <w:tcW w:w="13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$ 13,755</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5,743</w:t>
            </w:r>
          </w:p>
        </w:tc>
      </w:tr>
    </w:tbl>
    <w:p>
      <w:pPr>
        <w:ind w:left="180" w:hanging="170"/>
        <w:spacing w:after="0" w:line="237" w:lineRule="auto"/>
        <w:tabs>
          <w:tab w:leader="none" w:pos="1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64" w:name="page65"/>
    <w:bookmarkEnd w:id="64"/>
    <w:p>
      <w:pPr>
        <w:ind w:right="4019"/>
        <w:spacing w:after="0" w:line="234"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(benefit) provided:</w:t>
      </w:r>
    </w:p>
    <w:p>
      <w:pPr>
        <w:spacing w:after="0" w:line="200" w:lineRule="exact"/>
        <w:rPr>
          <w:sz w:val="20"/>
          <w:szCs w:val="20"/>
          <w:color w:val="auto"/>
        </w:rPr>
      </w:pPr>
    </w:p>
    <w:p>
      <w:pPr>
        <w:spacing w:after="0" w:line="303"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5"/>
          <w:szCs w:val="15"/>
          <w:color w:val="auto"/>
        </w:rPr>
        <w:t>YEAR ENDED</w:t>
      </w:r>
    </w:p>
    <w:p>
      <w:pPr>
        <w:jc w:val="center"/>
        <w:ind w:left="1160"/>
        <w:spacing w:after="0"/>
        <w:tabs>
          <w:tab w:leader="none" w:pos="500" w:val="left"/>
          <w:tab w:leader="none" w:pos="420" w:val="left"/>
        </w:tabs>
        <w:rPr>
          <w:sz w:val="20"/>
          <w:szCs w:val="20"/>
          <w:color w:val="auto"/>
        </w:rPr>
      </w:pPr>
      <w:r>
        <w:rPr>
          <w:rFonts w:ascii="Courier New" w:cs="Courier New" w:eastAsia="Courier New" w:hAnsi="Courier New"/>
          <w:sz w:val="15"/>
          <w:szCs w:val="15"/>
          <w:color w:val="auto"/>
        </w:rPr>
        <w:t>AUGUST 29, 1998</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4"/>
          <w:szCs w:val="14"/>
          <w:color w:val="auto"/>
        </w:rPr>
        <w:t>AUGUST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35.0%</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surrender value</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Life insurance premiums</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0.2</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 of WIE not</w:t>
            </w:r>
          </w:p>
        </w:tc>
        <w:tc>
          <w:tcPr>
            <w:tcW w:w="1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included in consolidated return</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WIE</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0.1</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sales corporation</w:t>
            </w:r>
          </w:p>
        </w:tc>
        <w:tc>
          <w:tcPr>
            <w:tcW w:w="1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commissions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(0.5)</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(0.5)</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32.1%</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31.7%</w:t>
            </w:r>
          </w:p>
        </w:tc>
      </w:tr>
    </w:tbl>
    <w:p>
      <w:pPr>
        <w:spacing w:after="0" w:line="5"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Whereof:</w:t>
      </w:r>
    </w:p>
    <w:tbl>
      <w:tblPr>
        <w:tblLayout w:type="fixed"/>
        <w:tblInd w:w="440" w:type="dxa"/>
        <w:tblCellMar>
          <w:top w:w="0" w:type="dxa"/>
          <w:left w:w="0" w:type="dxa"/>
          <w:bottom w:w="0" w:type="dxa"/>
          <w:right w:w="0" w:type="dxa"/>
        </w:tblCellMar>
      </w:tblPr>
      <w:tr>
        <w:trPr>
          <w:trHeight w:val="169"/>
        </w:trPr>
        <w:tc>
          <w:tcPr>
            <w:tcW w:w="2900" w:type="dxa"/>
            <w:vAlign w:val="bottom"/>
          </w:tcPr>
          <w:p>
            <w:pPr>
              <w:spacing w:after="0" w:line="169" w:lineRule="exact"/>
              <w:rPr>
                <w:sz w:val="20"/>
                <w:szCs w:val="20"/>
                <w:color w:val="auto"/>
              </w:rPr>
            </w:pPr>
            <w:r>
              <w:rPr>
                <w:rFonts w:ascii="Courier New" w:cs="Courier New" w:eastAsia="Courier New" w:hAnsi="Courier New"/>
                <w:sz w:val="15"/>
                <w:szCs w:val="15"/>
                <w:color w:val="auto"/>
              </w:rPr>
              <w:t>Continuing operations</w:t>
            </w:r>
          </w:p>
        </w:tc>
        <w:tc>
          <w:tcPr>
            <w:tcW w:w="2040" w:type="dxa"/>
            <w:vAlign w:val="bottom"/>
          </w:tcPr>
          <w:p>
            <w:pPr>
              <w:jc w:val="right"/>
              <w:ind w:right="667"/>
              <w:spacing w:after="0" w:line="169" w:lineRule="exact"/>
              <w:rPr>
                <w:sz w:val="20"/>
                <w:szCs w:val="20"/>
                <w:color w:val="auto"/>
              </w:rPr>
            </w:pPr>
            <w:r>
              <w:rPr>
                <w:rFonts w:ascii="Courier New" w:cs="Courier New" w:eastAsia="Courier New" w:hAnsi="Courier New"/>
                <w:sz w:val="15"/>
                <w:szCs w:val="15"/>
                <w:color w:val="auto"/>
              </w:rPr>
              <w:t>32.1%</w:t>
            </w:r>
          </w:p>
        </w:tc>
        <w:tc>
          <w:tcPr>
            <w:tcW w:w="1840" w:type="dxa"/>
            <w:vAlign w:val="bottom"/>
          </w:tcPr>
          <w:p>
            <w:pPr>
              <w:jc w:val="right"/>
              <w:ind w:right="587"/>
              <w:spacing w:after="0" w:line="169" w:lineRule="exact"/>
              <w:rPr>
                <w:sz w:val="20"/>
                <w:szCs w:val="20"/>
                <w:color w:val="auto"/>
              </w:rPr>
            </w:pPr>
            <w:r>
              <w:rPr>
                <w:rFonts w:ascii="Courier New" w:cs="Courier New" w:eastAsia="Courier New" w:hAnsi="Courier New"/>
                <w:sz w:val="15"/>
                <w:szCs w:val="15"/>
                <w:color w:val="auto"/>
              </w:rPr>
              <w:t>5.9%</w:t>
            </w:r>
          </w:p>
        </w:tc>
        <w:tc>
          <w:tcPr>
            <w:tcW w:w="12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31.5%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0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6"/>
              </w:rPr>
              <w:t>AUGUST 29, 1998</w:t>
            </w:r>
          </w:p>
        </w:tc>
        <w:tc>
          <w:tcPr>
            <w:tcW w:w="9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AUGUST 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ASSETS</w:t>
            </w: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LIABILITIES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Accrued vacation</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1,199</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1,199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1,054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reserves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740</w:t>
            </w:r>
          </w:p>
        </w:tc>
        <w:tc>
          <w:tcPr>
            <w:tcW w:w="5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reserves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1,841</w:t>
            </w:r>
          </w:p>
        </w:tc>
        <w:tc>
          <w:tcPr>
            <w:tcW w:w="5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Bad debt reserves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859</w:t>
            </w:r>
          </w:p>
        </w:tc>
        <w:tc>
          <w:tcPr>
            <w:tcW w:w="5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Self-insurance reserve</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1,248</w:t>
            </w:r>
          </w:p>
        </w:tc>
        <w:tc>
          <w:tcPr>
            <w:tcW w:w="5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Miscellaneous reserves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1,357</w:t>
            </w:r>
          </w:p>
        </w:tc>
        <w:tc>
          <w:tcPr>
            <w:tcW w:w="5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7,244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(338)</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health care benefits</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10,312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8,247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Accelerated depreciation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(2,488)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18,559</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(2,488)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$ 25,803</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(2,826)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$ 22,977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$ 19,817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the fourth quarter of fiscal 1997, the Company recognized a tax benefit of approximately $3,700,000 due to the sale and closing of WIE.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NOTE 12: FINANCIAL INCOME AND EXPENSE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303"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YEAR ENDED</w:t>
      </w:r>
    </w:p>
    <w:p>
      <w:pPr>
        <w:spacing w:after="0"/>
        <w:tabs>
          <w:tab w:leader="none" w:pos="3580" w:val="left"/>
          <w:tab w:leader="none" w:pos="5160" w:val="left"/>
          <w:tab w:leader="none" w:pos="67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29, 1998</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4"/>
          <w:szCs w:val="14"/>
          <w:color w:val="auto"/>
        </w:rPr>
        <w:t>AUGUST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from investments</w:t>
            </w: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and receivables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$ 2,454</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$ 2,534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$ 1,546</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income</w:t>
            </w:r>
          </w:p>
        </w:tc>
        <w:tc>
          <w:tcPr>
            <w:tcW w:w="21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863</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21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realized (losses) gains on sale</w:t>
            </w: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trading</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unrealized gains (losses)</w:t>
            </w: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trading</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Gains (losses) on foreign</w:t>
            </w: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currency transactions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940"/>
        <w:spacing w:after="0"/>
        <w:tabs>
          <w:tab w:leader="none" w:pos="5500" w:val="left"/>
          <w:tab w:leader="none" w:pos="7080" w:val="left"/>
          <w:tab w:leader="none" w:pos="7420" w:val="left"/>
        </w:tabs>
        <w:rPr>
          <w:sz w:val="20"/>
          <w:szCs w:val="20"/>
          <w:color w:val="auto"/>
        </w:rPr>
      </w:pPr>
      <w:r>
        <w:rPr>
          <w:rFonts w:ascii="Courier New" w:cs="Courier New" w:eastAsia="Courier New" w:hAnsi="Courier New"/>
          <w:sz w:val="15"/>
          <w:szCs w:val="15"/>
          <w:color w:val="auto"/>
        </w:rPr>
        <w:t>$ 2,950</w:t>
      </w:r>
      <w:r>
        <w:rPr>
          <w:sz w:val="20"/>
          <w:szCs w:val="20"/>
          <w:color w:val="auto"/>
        </w:rPr>
        <w:tab/>
      </w:r>
      <w:r>
        <w:rPr>
          <w:rFonts w:ascii="Courier New" w:cs="Courier New" w:eastAsia="Courier New" w:hAnsi="Courier New"/>
          <w:sz w:val="15"/>
          <w:szCs w:val="15"/>
          <w:color w:val="auto"/>
        </w:rPr>
        <w:t>$ 1,844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DIVIDEND DECLARED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On October 15, 1998, the Board of Directors declared a cash dividend of $.10 per common share payable January 11, 1999, to shareholders of record on December 11,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STOCK OPTION PLANS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Company's 1987 stock option plan allowed the granting of non-qualified and incentive stock options to key employees at prices not less than 100 percent of fair market value, determined by the mean of the high and low prices, on the date of grant. The plan expired in fiscal 1997; however, exercisable options representing 347,907 shares remain outstanding at August 29, 1998.</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will be administered by the Company's Board of Directors or by a committee appointed by the Board.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85" w:right="1440" w:bottom="1440" w:gutter="0" w:footer="0" w:header="0"/>
        </w:sectPr>
      </w:pPr>
    </w:p>
    <w:bookmarkStart w:id="66" w:name="page67"/>
    <w:bookmarkEnd w:id="66"/>
    <w:p>
      <w:pPr>
        <w:ind w:right="4800"/>
        <w:spacing w:after="0" w:line="234" w:lineRule="auto"/>
        <w:rPr>
          <w:sz w:val="20"/>
          <w:szCs w:val="20"/>
          <w:color w:val="auto"/>
        </w:rPr>
      </w:pPr>
      <w:r>
        <w:rPr>
          <w:rFonts w:ascii="Courier New" w:cs="Courier New" w:eastAsia="Courier New" w:hAnsi="Courier New"/>
          <w:sz w:val="15"/>
          <w:szCs w:val="15"/>
          <w:color w:val="auto"/>
        </w:rPr>
        <w:t>A summary of stock option activity for fiscal years 1998, 1997 and 1996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WTD.</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WTD.</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WTD.</w:t>
            </w:r>
          </w:p>
        </w:tc>
      </w:tr>
      <w:tr>
        <w:trPr>
          <w:trHeight w:val="168"/>
        </w:trPr>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AVG.</w:t>
            </w:r>
          </w:p>
        </w:tc>
        <w:tc>
          <w:tcPr>
            <w:tcW w:w="9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PRICE</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AVG.</w:t>
            </w:r>
          </w:p>
        </w:tc>
        <w:tc>
          <w:tcPr>
            <w:tcW w:w="9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AVG.</w:t>
            </w:r>
          </w:p>
        </w:tc>
      </w:tr>
      <w:tr>
        <w:trPr>
          <w:trHeight w:val="168"/>
        </w:trPr>
        <w:tc>
          <w:tcPr>
            <w:tcW w:w="8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PER</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98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EXERCISE</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PRICE/SH</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PRICE/SH</w:t>
            </w:r>
          </w:p>
        </w:tc>
        <w:tc>
          <w:tcPr>
            <w:tcW w:w="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PRICE/SH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Outstanding at beginning</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year</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649,500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$4 - $10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746,000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$4 - $12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764,000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$4 - $12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(218,472)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4 - 10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(11,333)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(231,500)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8 - 12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(17,000)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9 - 12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w:t>
            </w:r>
          </w:p>
        </w:tc>
      </w:tr>
    </w:tbl>
    <w:p>
      <w:pPr>
        <w:spacing w:after="0" w:line="5" w:lineRule="exact"/>
        <w:rPr>
          <w:sz w:val="20"/>
          <w:szCs w:val="20"/>
          <w:color w:val="auto"/>
        </w:rPr>
      </w:pPr>
    </w:p>
    <w:p>
      <w:pPr>
        <w:ind w:left="180" w:hanging="170"/>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Outstanding at end</w:t>
      </w:r>
    </w:p>
    <w:tbl>
      <w:tblPr>
        <w:tblLayout w:type="fixed"/>
        <w:tblInd w:w="280" w:type="dxa"/>
        <w:tblCellMar>
          <w:top w:w="0" w:type="dxa"/>
          <w:left w:w="0" w:type="dxa"/>
          <w:bottom w:w="0" w:type="dxa"/>
          <w:right w:w="0" w:type="dxa"/>
        </w:tblCellMar>
      </w:tblPr>
      <w:tr>
        <w:trPr>
          <w:trHeight w:val="169"/>
        </w:trPr>
        <w:tc>
          <w:tcPr>
            <w:tcW w:w="1440" w:type="dxa"/>
            <w:vAlign w:val="bottom"/>
          </w:tcPr>
          <w:p>
            <w:pPr>
              <w:spacing w:after="0" w:line="169" w:lineRule="exact"/>
              <w:rPr>
                <w:sz w:val="20"/>
                <w:szCs w:val="20"/>
                <w:color w:val="auto"/>
              </w:rPr>
            </w:pPr>
            <w:r>
              <w:rPr>
                <w:rFonts w:ascii="Courier New" w:cs="Courier New" w:eastAsia="Courier New" w:hAnsi="Courier New"/>
                <w:sz w:val="15"/>
                <w:szCs w:val="15"/>
                <w:color w:val="auto"/>
              </w:rPr>
              <w:t>of year</w:t>
            </w:r>
          </w:p>
        </w:tc>
        <w:tc>
          <w:tcPr>
            <w:tcW w:w="1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650,695</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$4 - $9</w:t>
            </w:r>
          </w:p>
        </w:tc>
        <w:tc>
          <w:tcPr>
            <w:tcW w:w="10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$7.34</w:t>
            </w:r>
          </w:p>
        </w:tc>
        <w:tc>
          <w:tcPr>
            <w:tcW w:w="10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649,500</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$4 - $10</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$6.53</w:t>
            </w:r>
          </w:p>
        </w:tc>
        <w:tc>
          <w:tcPr>
            <w:tcW w:w="10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746,000</w:t>
            </w:r>
          </w:p>
        </w:tc>
        <w:tc>
          <w:tcPr>
            <w:tcW w:w="11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$4 - $12</w:t>
            </w:r>
          </w:p>
        </w:tc>
        <w:tc>
          <w:tcPr>
            <w:tcW w:w="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$6.56</w:t>
            </w:r>
          </w:p>
        </w:tc>
      </w:tr>
    </w:tbl>
    <w:p>
      <w:pPr>
        <w:spacing w:after="0" w:line="5" w:lineRule="exact"/>
        <w:rPr>
          <w:sz w:val="20"/>
          <w:szCs w:val="20"/>
          <w:color w:val="auto"/>
        </w:rPr>
      </w:pPr>
    </w:p>
    <w:p>
      <w:pPr>
        <w:ind w:left="180" w:hanging="170"/>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Exercisable at end</w:t>
      </w:r>
    </w:p>
    <w:tbl>
      <w:tblPr>
        <w:tblLayout w:type="fixed"/>
        <w:tblInd w:w="280" w:type="dxa"/>
        <w:tblCellMar>
          <w:top w:w="0" w:type="dxa"/>
          <w:left w:w="0" w:type="dxa"/>
          <w:bottom w:w="0" w:type="dxa"/>
          <w:right w:w="0" w:type="dxa"/>
        </w:tblCellMar>
      </w:tblPr>
      <w:tr>
        <w:trPr>
          <w:trHeight w:val="169"/>
        </w:trPr>
        <w:tc>
          <w:tcPr>
            <w:tcW w:w="1440" w:type="dxa"/>
            <w:vAlign w:val="bottom"/>
          </w:tcPr>
          <w:p>
            <w:pPr>
              <w:spacing w:after="0" w:line="169" w:lineRule="exact"/>
              <w:rPr>
                <w:sz w:val="20"/>
                <w:szCs w:val="20"/>
                <w:color w:val="auto"/>
              </w:rPr>
            </w:pPr>
            <w:r>
              <w:rPr>
                <w:rFonts w:ascii="Courier New" w:cs="Courier New" w:eastAsia="Courier New" w:hAnsi="Courier New"/>
                <w:sz w:val="15"/>
                <w:szCs w:val="15"/>
                <w:color w:val="auto"/>
              </w:rPr>
              <w:t>of year</w:t>
            </w:r>
          </w:p>
        </w:tc>
        <w:tc>
          <w:tcPr>
            <w:tcW w:w="1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444,352</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$4 - $9</w:t>
            </w:r>
          </w:p>
        </w:tc>
        <w:tc>
          <w:tcPr>
            <w:tcW w:w="10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$6.87</w:t>
            </w:r>
          </w:p>
        </w:tc>
        <w:tc>
          <w:tcPr>
            <w:tcW w:w="10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422,500</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$4 - $10</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$5.92</w:t>
            </w:r>
          </w:p>
        </w:tc>
        <w:tc>
          <w:tcPr>
            <w:tcW w:w="10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698,400</w:t>
            </w:r>
          </w:p>
        </w:tc>
        <w:tc>
          <w:tcPr>
            <w:tcW w:w="11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$4 - $12</w:t>
            </w:r>
          </w:p>
        </w:tc>
        <w:tc>
          <w:tcPr>
            <w:tcW w:w="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37" w:lineRule="auto"/>
        <w:rPr>
          <w:sz w:val="20"/>
          <w:szCs w:val="20"/>
          <w:color w:val="auto"/>
        </w:rPr>
      </w:pPr>
      <w:r>
        <w:rPr>
          <w:rFonts w:ascii="Courier New" w:cs="Courier New" w:eastAsia="Courier New" w:hAnsi="Courier New"/>
          <w:sz w:val="15"/>
          <w:szCs w:val="15"/>
          <w:color w:val="auto"/>
        </w:rPr>
        <w:t>August 29, 1998:</w:t>
      </w:r>
    </w:p>
    <w:p>
      <w:pPr>
        <w:spacing w:after="0" w:line="200" w:lineRule="exact"/>
        <w:rPr>
          <w:sz w:val="20"/>
          <w:szCs w:val="20"/>
          <w:color w:val="auto"/>
        </w:rPr>
      </w:pPr>
    </w:p>
    <w:p>
      <w:pPr>
        <w:spacing w:after="0" w:line="303"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60" w:type="dxa"/>
            <w:vAlign w:val="bottom"/>
          </w:tcPr>
          <w:p>
            <w:pPr>
              <w:spacing w:after="0"/>
              <w:rPr>
                <w:sz w:val="14"/>
                <w:szCs w:val="14"/>
                <w:color w:val="auto"/>
              </w:rPr>
            </w:pPr>
          </w:p>
        </w:tc>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WEIGHTED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70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0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OUTSTANDING AT</w:t>
            </w:r>
          </w:p>
        </w:tc>
        <w:tc>
          <w:tcPr>
            <w:tcW w:w="1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REMAINING</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AVERAGE</w:t>
            </w:r>
          </w:p>
        </w:tc>
        <w:tc>
          <w:tcPr>
            <w:tcW w:w="19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EXERCISABLE AT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29,</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CONTRACTUAL LIFE</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29,</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$4.31</w:t>
            </w:r>
          </w:p>
        </w:tc>
        <w:tc>
          <w:tcPr>
            <w:tcW w:w="11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8"/>
              </w:rPr>
              <w:t>- $5.69</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182,500</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$ 5.03</w:t>
            </w:r>
          </w:p>
        </w:tc>
        <w:tc>
          <w:tcPr>
            <w:tcW w:w="2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182,500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$ 5.03</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7.75</w:t>
            </w:r>
          </w:p>
        </w:tc>
        <w:tc>
          <w:tcPr>
            <w:tcW w:w="19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188,861</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w:t>
            </w:r>
          </w:p>
        </w:tc>
        <w:tc>
          <w:tcPr>
            <w:tcW w:w="19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7.67</w:t>
            </w:r>
          </w:p>
        </w:tc>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135,407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9.00</w:t>
            </w:r>
          </w:p>
        </w:tc>
        <w:tc>
          <w:tcPr>
            <w:tcW w:w="19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279,334</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w:t>
            </w:r>
          </w:p>
        </w:tc>
        <w:tc>
          <w:tcPr>
            <w:tcW w:w="19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8.62</w:t>
            </w:r>
          </w:p>
        </w:tc>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126,445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0"/>
        <w:spacing w:after="0"/>
        <w:tabs>
          <w:tab w:leader="none" w:pos="5060" w:val="left"/>
          <w:tab w:leader="none" w:pos="6460" w:val="left"/>
          <w:tab w:leader="none" w:pos="8560" w:val="left"/>
          <w:tab w:leader="none" w:pos="10400" w:val="left"/>
        </w:tabs>
        <w:rPr>
          <w:sz w:val="20"/>
          <w:szCs w:val="20"/>
          <w:color w:val="auto"/>
        </w:rPr>
      </w:pPr>
      <w:r>
        <w:rPr>
          <w:rFonts w:ascii="Courier New" w:cs="Courier New" w:eastAsia="Courier New" w:hAnsi="Courier New"/>
          <w:sz w:val="15"/>
          <w:szCs w:val="15"/>
          <w:color w:val="auto"/>
        </w:rPr>
        <w:t>650,695</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$ 7.34</w:t>
      </w:r>
      <w:r>
        <w:rPr>
          <w:sz w:val="20"/>
          <w:szCs w:val="20"/>
          <w:color w:val="auto"/>
        </w:rPr>
        <w:tab/>
      </w:r>
      <w:r>
        <w:rPr>
          <w:rFonts w:ascii="Courier New" w:cs="Courier New" w:eastAsia="Courier New" w:hAnsi="Courier New"/>
          <w:sz w:val="15"/>
          <w:szCs w:val="15"/>
          <w:color w:val="auto"/>
        </w:rPr>
        <w:t>444,352</w:t>
      </w:r>
      <w:r>
        <w:rPr>
          <w:sz w:val="20"/>
          <w:szCs w:val="20"/>
          <w:color w:val="auto"/>
        </w:rPr>
        <w:tab/>
      </w:r>
      <w:r>
        <w:rPr>
          <w:rFonts w:ascii="Courier New" w:cs="Courier New" w:eastAsia="Courier New" w:hAnsi="Courier New"/>
          <w:sz w:val="14"/>
          <w:szCs w:val="14"/>
          <w:color w:val="auto"/>
        </w:rPr>
        <w:t>$ 6.87</w:t>
      </w:r>
    </w:p>
    <w:p>
      <w:pPr>
        <w:spacing w:after="0" w:line="341"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In 1997, the Company adopted SFAS No. 123, "Accounting for Stock 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1998 and 1997 income and earnings per share would have been changed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EXCEPT PER SHARE DATA)</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24,384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23,048</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24,055</w:t>
            </w:r>
          </w:p>
        </w:tc>
        <w:tc>
          <w:tcPr>
            <w:tcW w:w="6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22,884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(basic)</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6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(diluted)</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w:t>
            </w:r>
          </w:p>
        </w:tc>
        <w:tc>
          <w:tcPr>
            <w:tcW w:w="6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673"/>
        </w:trPr>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540"/>
          </w:cols>
          <w:pgMar w:left="220" w:top="792" w:right="139"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w:t>
      </w:r>
    </w:p>
    <w:p>
      <w:pPr>
        <w:spacing w:after="0" w:line="237" w:lineRule="auto"/>
        <w:rPr>
          <w:sz w:val="20"/>
          <w:szCs w:val="20"/>
          <w:color w:val="auto"/>
        </w:rPr>
      </w:pPr>
      <w:r>
        <w:rPr>
          <w:rFonts w:ascii="Courier New" w:cs="Courier New" w:eastAsia="Courier New" w:hAnsi="Courier New"/>
          <w:sz w:val="15"/>
          <w:szCs w:val="15"/>
          <w:color w:val="auto"/>
        </w:rPr>
        <w:t>Black-Scholes option pricing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6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 years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 years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32.29%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29.27%</w:t>
            </w:r>
          </w:p>
        </w:tc>
      </w:tr>
    </w:tbl>
    <w:p>
      <w:pPr>
        <w:spacing w:after="0" w:line="237" w:lineRule="auto"/>
        <w:rPr>
          <w:sz w:val="20"/>
          <w:szCs w:val="20"/>
          <w:color w:val="auto"/>
        </w:rPr>
      </w:pPr>
      <w:r>
        <w:rPr>
          <w:rFonts w:ascii="Courier New" w:cs="Courier New" w:eastAsia="Courier New" w:hAnsi="Courier New"/>
          <w:sz w:val="15"/>
          <w:szCs w:val="15"/>
          <w:color w:val="auto"/>
        </w:rPr>
        <w:t>Estimated fair value of options</w:t>
      </w:r>
    </w:p>
    <w:p>
      <w:pPr>
        <w:spacing w:after="0"/>
        <w:tabs>
          <w:tab w:leader="none" w:pos="3840" w:val="left"/>
          <w:tab w:leader="none" w:pos="4800" w:val="left"/>
        </w:tabs>
        <w:rPr>
          <w:sz w:val="20"/>
          <w:szCs w:val="20"/>
          <w:color w:val="auto"/>
        </w:rPr>
      </w:pPr>
      <w:r>
        <w:rPr>
          <w:rFonts w:ascii="Courier New" w:cs="Courier New" w:eastAsia="Courier New" w:hAnsi="Courier New"/>
          <w:sz w:val="15"/>
          <w:szCs w:val="15"/>
          <w:color w:val="auto"/>
        </w:rPr>
        <w:t>granted per share</w:t>
      </w:r>
      <w:r>
        <w:rPr>
          <w:sz w:val="20"/>
          <w:szCs w:val="20"/>
          <w:color w:val="auto"/>
        </w:rPr>
        <w:tab/>
      </w:r>
      <w:r>
        <w:rPr>
          <w:rFonts w:ascii="Courier New" w:cs="Courier New" w:eastAsia="Courier New" w:hAnsi="Courier New"/>
          <w:sz w:val="15"/>
          <w:szCs w:val="15"/>
          <w:color w:val="auto"/>
        </w:rPr>
        <w:t>$2.86</w:t>
      </w:r>
      <w:r>
        <w:rPr>
          <w:sz w:val="20"/>
          <w:szCs w:val="20"/>
          <w:color w:val="auto"/>
        </w:rPr>
        <w:tab/>
      </w:r>
      <w:r>
        <w:rPr>
          <w:rFonts w:ascii="Courier New" w:cs="Courier New" w:eastAsia="Courier New" w:hAnsi="Courier New"/>
          <w:sz w:val="14"/>
          <w:szCs w:val="14"/>
          <w:color w:val="auto"/>
        </w:rPr>
        <w:t>$2.40 - $2.58</w:t>
      </w:r>
    </w:p>
    <w:p>
      <w:pPr>
        <w:spacing w:after="0" w:line="237" w:lineRule="auto"/>
        <w:rPr>
          <w:sz w:val="20"/>
          <w:szCs w:val="20"/>
          <w:color w:val="auto"/>
        </w:rPr>
      </w:pPr>
      <w:r>
        <w:rPr>
          <w:rFonts w:ascii="Courier New" w:cs="Courier New" w:eastAsia="Courier New" w:hAnsi="Courier New"/>
          <w:sz w:val="15"/>
          <w:szCs w:val="15"/>
          <w:color w:val="auto"/>
        </w:rPr>
        <w:t>There were no options granted during fiscal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SUPPLEMENTAL CASH FLOW DISCLOSURE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YEAR ENDED</w:t>
      </w:r>
    </w:p>
    <w:p>
      <w:pPr>
        <w:spacing w:after="0"/>
        <w:tabs>
          <w:tab w:leader="none" w:pos="2780" w:val="left"/>
          <w:tab w:leader="none" w:pos="4800" w:val="left"/>
          <w:tab w:leader="none" w:pos="68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29, 1998</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4"/>
          <w:szCs w:val="14"/>
          <w:color w:val="auto"/>
        </w:rPr>
        <w:t>AUGUST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465</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10,599</w:t>
            </w:r>
          </w:p>
        </w:tc>
        <w:tc>
          <w:tcPr>
            <w:tcW w:w="70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16,426</w:t>
            </w:r>
          </w:p>
        </w:tc>
        <w:tc>
          <w:tcPr>
            <w:tcW w:w="9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BUSINESS SEGMENT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defines its operations into two business segments: Recreation Vehicles and Other Manufactured Products, which includes all data relative to the manufacturing and selling of its recreational and other manufactured products; and Dealer Financing, which relates to the WAC subsidiary operation. Identifiable assets are those assets used in the operations of each industry segment. General Corporate assets consist of cash and cash equivalents, marketable securities, deferred income taxes and other corporate assets. General Corporate income and expenses include administrative costs. Inter-segment sales and expenses are not significant.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August 29, 1998, August 30, 1997 and August 31, 1996, the</w:t>
      </w:r>
    </w:p>
    <w:p>
      <w:pPr>
        <w:spacing w:after="0" w:line="237" w:lineRule="auto"/>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RECREATION</w:t>
      </w:r>
    </w:p>
    <w:p>
      <w:pPr>
        <w:ind w:left="2640"/>
        <w:spacing w:after="0" w:line="237" w:lineRule="auto"/>
        <w:rPr>
          <w:sz w:val="20"/>
          <w:szCs w:val="20"/>
          <w:color w:val="auto"/>
        </w:rPr>
      </w:pPr>
      <w:r>
        <w:rPr>
          <w:rFonts w:ascii="Courier New" w:cs="Courier New" w:eastAsia="Courier New" w:hAnsi="Courier New"/>
          <w:sz w:val="15"/>
          <w:szCs w:val="15"/>
          <w:color w:val="auto"/>
        </w:rPr>
        <w:t>VEHICLES AND OTHER</w:t>
      </w:r>
    </w:p>
    <w:p>
      <w:pPr>
        <w:ind w:left="2900"/>
        <w:spacing w:after="0"/>
        <w:tabs>
          <w:tab w:leader="none" w:pos="4460" w:val="left"/>
          <w:tab w:leader="none" w:pos="5760" w:val="left"/>
        </w:tabs>
        <w:rPr>
          <w:sz w:val="20"/>
          <w:szCs w:val="20"/>
          <w:color w:val="auto"/>
        </w:rPr>
      </w:pPr>
      <w:r>
        <w:rPr>
          <w:rFonts w:ascii="Courier New" w:cs="Courier New" w:eastAsia="Courier New" w:hAnsi="Courier New"/>
          <w:sz w:val="15"/>
          <w:szCs w:val="15"/>
          <w:color w:val="auto"/>
        </w:rPr>
        <w:t>MANUFACTURED</w:t>
      </w:r>
      <w:r>
        <w:rPr>
          <w:sz w:val="20"/>
          <w:szCs w:val="20"/>
          <w:color w:val="auto"/>
        </w:rPr>
        <w:tab/>
      </w:r>
      <w:r>
        <w:rPr>
          <w:rFonts w:ascii="Courier New" w:cs="Courier New" w:eastAsia="Courier New" w:hAnsi="Courier New"/>
          <w:sz w:val="15"/>
          <w:szCs w:val="15"/>
          <w:color w:val="auto"/>
        </w:rPr>
        <w:t>DEALER</w:t>
      </w:r>
      <w:r>
        <w:rPr>
          <w:sz w:val="20"/>
          <w:szCs w:val="20"/>
          <w:color w:val="auto"/>
        </w:rPr>
        <w:tab/>
      </w:r>
      <w:r>
        <w:rPr>
          <w:rFonts w:ascii="Courier New" w:cs="Courier New" w:eastAsia="Courier New" w:hAnsi="Courier New"/>
          <w:sz w:val="14"/>
          <w:szCs w:val="14"/>
          <w:color w:val="auto"/>
        </w:rPr>
        <w:t>CENERAL</w:t>
      </w:r>
    </w:p>
    <w:p>
      <w:pPr>
        <w:spacing w:after="0"/>
        <w:tabs>
          <w:tab w:leader="none" w:pos="3060" w:val="left"/>
          <w:tab w:leader="none" w:pos="4360" w:val="left"/>
          <w:tab w:leader="none" w:pos="5680" w:val="left"/>
          <w:tab w:leader="none" w:pos="716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TOTAL</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revenues</w:t>
            </w:r>
          </w:p>
        </w:tc>
        <w:tc>
          <w:tcPr>
            <w:tcW w:w="1660" w:type="dxa"/>
            <w:vAlign w:val="bottom"/>
          </w:tcPr>
          <w:p>
            <w:pPr>
              <w:spacing w:after="0"/>
              <w:rPr>
                <w:sz w:val="14"/>
                <w:szCs w:val="14"/>
                <w:color w:val="auto"/>
              </w:rPr>
            </w:pP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523,018</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2,076</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525,094</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32,466</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1,845</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32,977</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Identifiable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133,835</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15,441</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81,336</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230,612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5,323</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5,582</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5,545</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revenues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continuing</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operations</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436,712</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1,420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438,132</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 from</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6,976</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736</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(2,564)</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Identifiable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136,810</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16,912</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59,753</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213,475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5,797</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662</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6,468</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3,982</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 for WIE is as follows: Net revenues - $9,655, operating loss</w:t>
      </w:r>
    </w:p>
    <w:p>
      <w:pPr>
        <w:spacing w:after="0" w:line="5" w:lineRule="exact"/>
        <w:rPr>
          <w:sz w:val="20"/>
          <w:szCs w:val="20"/>
          <w:color w:val="auto"/>
        </w:rPr>
      </w:pPr>
    </w:p>
    <w:p>
      <w:pPr>
        <w:ind w:right="3239" w:firstLine="10"/>
        <w:spacing w:after="0" w:line="256" w:lineRule="auto"/>
        <w:tabs>
          <w:tab w:leader="none" w:pos="1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$(6,376). The Company sold WIE during August, 1997. As a result of the sale, the Company recorded a capital loss for tax purposes resulting in a tax credit of approximately $3,700,000 due to this loss. These amounts are included in the Recreation Vehicles and Other Manufactured Products segment above.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85"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revenues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continuing</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operations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483,398</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1,406</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484,804</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 from</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23,169</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1,518</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20,709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Identifiable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154,238</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15,250</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51,108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220,596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5,790</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9,700</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6,754</w:t>
            </w:r>
          </w:p>
        </w:tc>
        <w:tc>
          <w:tcPr>
            <w:tcW w:w="44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10,463</w:t>
            </w:r>
          </w:p>
        </w:tc>
      </w:tr>
    </w:tbl>
    <w:p>
      <w:pPr>
        <w:spacing w:after="0" w:line="34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Summary information from WIE is as follows: Net revenues - $13,773. Operating loss - $(238). Identifiable assets - $10,388. These amounts are included in the Recreation Vehicles and Other Manufactured Products segment above.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EARNINGS PER SHARE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Effective December 15, 1997, the Company adopted Statement of Financial Accounting Standards No. 128, "Earnings per Share" The following table reflects the calculation of basic and diluted earnings per share for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620" w:val="left"/>
          <w:tab w:leader="none" w:pos="6380" w:val="left"/>
          <w:tab w:leader="none" w:pos="812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AUGUST 29, 1998</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4"/>
          <w:szCs w:val="14"/>
          <w:color w:val="auto"/>
        </w:rPr>
        <w:t>AUGUST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continuous operations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24,384</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6,576</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14,424</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(loss) from discontinued</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operations</w:t>
            </w:r>
          </w:p>
        </w:tc>
        <w:tc>
          <w:tcPr>
            <w:tcW w:w="10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16,472</w:t>
            </w:r>
          </w:p>
        </w:tc>
        <w:tc>
          <w:tcPr>
            <w:tcW w:w="660" w:type="dxa"/>
            <w:vAlign w:val="bottom"/>
          </w:tcPr>
          <w:p>
            <w:pPr>
              <w:spacing w:after="0"/>
              <w:rPr>
                <w:sz w:val="14"/>
                <w:szCs w:val="14"/>
                <w:color w:val="auto"/>
              </w:rPr>
            </w:pP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(2,039)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4720" w:val="left"/>
          <w:tab w:leader="none" w:pos="5240" w:val="left"/>
          <w:tab w:leader="none" w:pos="6460" w:val="left"/>
          <w:tab w:leader="none" w:pos="6980" w:val="left"/>
          <w:tab w:leader="none" w:pos="8220" w:val="left"/>
          <w:tab w:leader="none" w:pos="87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24,384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12,385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24,106</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25,435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25,349</w:t>
            </w:r>
          </w:p>
        </w:tc>
      </w:tr>
    </w:tbl>
    <w:p>
      <w:pPr>
        <w:spacing w:after="0" w:line="5" w:lineRule="exact"/>
        <w:rPr>
          <w:sz w:val="20"/>
          <w:szCs w:val="20"/>
          <w:color w:val="auto"/>
        </w:rPr>
      </w:pPr>
    </w:p>
    <w:p>
      <w:pPr>
        <w:ind w:left="180" w:hanging="170"/>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per share from</w:t>
      </w:r>
    </w:p>
    <w:tbl>
      <w:tblPr>
        <w:tblLayout w:type="fixed"/>
        <w:tblInd w:w="440" w:type="dxa"/>
        <w:tblCellMar>
          <w:top w:w="0" w:type="dxa"/>
          <w:left w:w="0" w:type="dxa"/>
          <w:bottom w:w="0" w:type="dxa"/>
          <w:right w:w="0" w:type="dxa"/>
        </w:tblCellMar>
      </w:tblPr>
      <w:tr>
        <w:trPr>
          <w:trHeight w:val="169"/>
        </w:trPr>
        <w:tc>
          <w:tcPr>
            <w:tcW w:w="2460" w:type="dxa"/>
            <w:vAlign w:val="bottom"/>
          </w:tcPr>
          <w:p>
            <w:pPr>
              <w:ind w:left="360"/>
              <w:spacing w:after="0" w:line="169" w:lineRule="exact"/>
              <w:rPr>
                <w:sz w:val="20"/>
                <w:szCs w:val="20"/>
                <w:color w:val="auto"/>
              </w:rPr>
            </w:pPr>
            <w:r>
              <w:rPr>
                <w:rFonts w:ascii="Courier New" w:cs="Courier New" w:eastAsia="Courier New" w:hAnsi="Courier New"/>
                <w:sz w:val="15"/>
                <w:szCs w:val="15"/>
                <w:color w:val="auto"/>
              </w:rPr>
              <w:t>continuing operations -</w:t>
            </w:r>
          </w:p>
        </w:tc>
        <w:tc>
          <w:tcPr>
            <w:tcW w:w="1220" w:type="dxa"/>
            <w:vAlign w:val="bottom"/>
          </w:tcPr>
          <w:p>
            <w:pPr>
              <w:spacing w:after="0" w:line="169" w:lineRule="exact"/>
              <w:rPr>
                <w:sz w:val="20"/>
                <w:szCs w:val="20"/>
                <w:color w:val="auto"/>
              </w:rPr>
            </w:pPr>
            <w:r>
              <w:rPr>
                <w:rFonts w:ascii="Courier New" w:cs="Courier New" w:eastAsia="Courier New" w:hAnsi="Courier New"/>
                <w:sz w:val="15"/>
                <w:szCs w:val="15"/>
                <w:color w:val="auto"/>
              </w:rPr>
              <w:t>basic</w:t>
            </w:r>
          </w:p>
        </w:tc>
        <w:tc>
          <w:tcPr>
            <w:tcW w:w="10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1.01</w:t>
            </w:r>
          </w:p>
        </w:tc>
        <w:tc>
          <w:tcPr>
            <w:tcW w:w="7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.57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(loss) per share from</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 basic</w:t>
            </w:r>
          </w:p>
        </w:tc>
        <w:tc>
          <w:tcPr>
            <w:tcW w:w="10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4720" w:val="left"/>
          <w:tab w:leader="none" w:pos="5420" w:val="left"/>
          <w:tab w:leader="none" w:pos="6460" w:val="left"/>
          <w:tab w:leader="none" w:pos="7240" w:val="left"/>
          <w:tab w:leader="none" w:pos="8220" w:val="left"/>
          <w:tab w:leader="none" w:pos="9000" w:val="left"/>
        </w:tabs>
        <w:rPr>
          <w:sz w:val="20"/>
          <w:szCs w:val="20"/>
          <w:color w:val="auto"/>
        </w:rPr>
      </w:pPr>
      <w:r>
        <w:rPr>
          <w:rFonts w:ascii="Courier New" w:cs="Courier New" w:eastAsia="Courier New" w:hAnsi="Courier New"/>
          <w:sz w:val="15"/>
          <w:szCs w:val="15"/>
          <w:color w:val="auto"/>
        </w:rPr>
        <w:t>Net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Earnings per share - assuming dilution</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Income from continuous operations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24,384</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6,576</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14,424</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Income (loss) from discontinued</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operations</w:t>
            </w:r>
          </w:p>
        </w:tc>
        <w:tc>
          <w:tcPr>
            <w:tcW w:w="10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16,472</w:t>
            </w:r>
          </w:p>
        </w:tc>
        <w:tc>
          <w:tcPr>
            <w:tcW w:w="660" w:type="dxa"/>
            <w:vAlign w:val="bottom"/>
          </w:tcPr>
          <w:p>
            <w:pPr>
              <w:spacing w:after="0"/>
              <w:rPr>
                <w:sz w:val="14"/>
                <w:szCs w:val="14"/>
                <w:color w:val="auto"/>
              </w:rPr>
            </w:pP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(2,039)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4720" w:val="left"/>
          <w:tab w:leader="none" w:pos="5240" w:val="left"/>
          <w:tab w:leader="none" w:pos="6460" w:val="left"/>
          <w:tab w:leader="none" w:pos="6980" w:val="left"/>
          <w:tab w:leader="none" w:pos="8220" w:val="left"/>
          <w:tab w:leader="none" w:pos="87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24,384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12,385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average shares outstanding</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24,106</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25,435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25,349</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impact of options outstanding</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Weighted average shares and potential</w:t>
            </w: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shares outstanding</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24,314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25,550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25,524</w:t>
            </w:r>
          </w:p>
        </w:tc>
      </w:tr>
    </w:tbl>
    <w:p>
      <w:pPr>
        <w:spacing w:after="0" w:line="5" w:lineRule="exact"/>
        <w:rPr>
          <w:sz w:val="20"/>
          <w:szCs w:val="20"/>
          <w:color w:val="auto"/>
        </w:rPr>
      </w:pPr>
    </w:p>
    <w:p>
      <w:pPr>
        <w:ind w:left="180" w:hanging="170"/>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per share from continuing</w:t>
      </w:r>
    </w:p>
    <w:tbl>
      <w:tblPr>
        <w:tblLayout w:type="fixed"/>
        <w:tblInd w:w="440" w:type="dxa"/>
        <w:tblCellMar>
          <w:top w:w="0" w:type="dxa"/>
          <w:left w:w="0" w:type="dxa"/>
          <w:bottom w:w="0" w:type="dxa"/>
          <w:right w:w="0" w:type="dxa"/>
        </w:tblCellMar>
      </w:tblPr>
      <w:tr>
        <w:trPr>
          <w:trHeight w:val="169"/>
        </w:trPr>
        <w:tc>
          <w:tcPr>
            <w:tcW w:w="3940" w:type="dxa"/>
            <w:vAlign w:val="bottom"/>
          </w:tcPr>
          <w:p>
            <w:pPr>
              <w:ind w:left="360"/>
              <w:spacing w:after="0" w:line="169" w:lineRule="exact"/>
              <w:rPr>
                <w:sz w:val="20"/>
                <w:szCs w:val="20"/>
                <w:color w:val="auto"/>
              </w:rPr>
            </w:pPr>
            <w:r>
              <w:rPr>
                <w:rFonts w:ascii="Courier New" w:cs="Courier New" w:eastAsia="Courier New" w:hAnsi="Courier New"/>
                <w:sz w:val="15"/>
                <w:szCs w:val="15"/>
                <w:color w:val="auto"/>
              </w:rPr>
              <w:t>operations - assuming dilution</w:t>
            </w:r>
          </w:p>
        </w:tc>
        <w:tc>
          <w:tcPr>
            <w:tcW w:w="7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.57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per share from discontinued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 assuming dilution</w:t>
            </w:r>
          </w:p>
        </w:tc>
        <w:tc>
          <w:tcPr>
            <w:tcW w:w="74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4720" w:val="left"/>
          <w:tab w:leader="none" w:pos="5420" w:val="left"/>
          <w:tab w:leader="none" w:pos="6460" w:val="left"/>
          <w:tab w:leader="none" w:pos="7240" w:val="left"/>
          <w:tab w:leader="none" w:pos="8220" w:val="left"/>
          <w:tab w:leader="none" w:pos="9000" w:val="left"/>
        </w:tabs>
        <w:rPr>
          <w:sz w:val="20"/>
          <w:szCs w:val="20"/>
          <w:color w:val="auto"/>
        </w:rPr>
      </w:pPr>
      <w:r>
        <w:rPr>
          <w:rFonts w:ascii="Courier New" w:cs="Courier New" w:eastAsia="Courier New" w:hAnsi="Courier New"/>
          <w:sz w:val="15"/>
          <w:szCs w:val="15"/>
          <w:color w:val="auto"/>
        </w:rPr>
        <w:t>Net income per share - assuming dilution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.49</w:t>
      </w:r>
    </w:p>
    <w:p>
      <w:pPr>
        <w:spacing w:after="0" w:line="5"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112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29, 1998 and August 30, 1997 and the related consolidated statements of earnings, cash flows and changes in stockholders' equity for each of the three years in the period ended August 29, 1998.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Winnebago Industries, Inc. and subsidiaries as of August 29, 1998 and August 30, 1997, and the results of their operations and their cash flows for each of the three years in the period ended August 29, 1998 in conformity with generally accepted accounting principles.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Minneapolis, Minnesota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1998</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8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NET REVENUES BY MAJOR PRODUCT CLASS (UNAUDITED)</w:t>
      </w:r>
    </w:p>
    <w:p>
      <w:pPr>
        <w:spacing w:after="0" w:line="200" w:lineRule="exact"/>
        <w:rPr>
          <w:sz w:val="20"/>
          <w:szCs w:val="20"/>
          <w:color w:val="auto"/>
        </w:rPr>
      </w:pPr>
    </w:p>
    <w:p>
      <w:pPr>
        <w:spacing w:after="0" w:line="303"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FISCAL YEAR ENDED (1)</w:t>
      </w:r>
    </w:p>
    <w:p>
      <w:pPr>
        <w:ind w:left="3860"/>
        <w:spacing w:after="0"/>
        <w:tabs>
          <w:tab w:leader="none" w:pos="5240" w:val="left"/>
          <w:tab w:leader="none" w:pos="6720" w:val="left"/>
          <w:tab w:leader="none" w:pos="8220" w:val="left"/>
          <w:tab w:leader="none" w:pos="9620" w:val="left"/>
        </w:tabs>
        <w:rPr>
          <w:sz w:val="20"/>
          <w:szCs w:val="20"/>
          <w:color w:val="auto"/>
        </w:rPr>
      </w:pP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4"/>
          <w:szCs w:val="14"/>
          <w:color w:val="auto"/>
        </w:rPr>
        <w:t>AUGUST 27,</w:t>
      </w:r>
    </w:p>
    <w:p>
      <w:pPr>
        <w:spacing w:after="0" w:line="238" w:lineRule="auto"/>
        <w:tabs>
          <w:tab w:leader="none" w:pos="4100" w:val="left"/>
          <w:tab w:leader="none" w:pos="5500" w:val="left"/>
          <w:tab w:leader="none" w:pos="6980" w:val="left"/>
          <w:tab w:leader="none" w:pos="8480" w:val="left"/>
          <w:tab w:leader="none" w:pos="97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Motor homes (Class A &amp; C)</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$468,004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$381,191</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$432,212</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$402,435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$385,319</w:t>
            </w:r>
          </w:p>
        </w:tc>
      </w:tr>
      <w:tr>
        <w:trPr>
          <w:trHeight w:val="168"/>
        </w:trPr>
        <w:tc>
          <w:tcPr>
            <w:tcW w:w="37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recreation vehicle revenues (2)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18,014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19,771</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17,166</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19,513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21,903</w:t>
            </w:r>
          </w:p>
        </w:tc>
      </w:tr>
      <w:tr>
        <w:trPr>
          <w:trHeight w:val="168"/>
        </w:trPr>
        <w:tc>
          <w:tcPr>
            <w:tcW w:w="37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manufactured products revenues (3)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35,750</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34,020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36,961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25,184</w:t>
            </w:r>
          </w:p>
        </w:tc>
      </w:tr>
      <w:tr>
        <w:trPr>
          <w:trHeight w:val="168"/>
        </w:trPr>
        <w:tc>
          <w:tcPr>
            <w:tcW w:w="37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Total manufactured products revenues</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523,018</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436,712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483,398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458,909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432,406</w:t>
            </w:r>
          </w:p>
        </w:tc>
      </w:tr>
      <w:tr>
        <w:trPr>
          <w:trHeight w:val="168"/>
        </w:trPr>
        <w:tc>
          <w:tcPr>
            <w:tcW w:w="38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Finance revenues (4)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38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net revenues</w:t>
            </w:r>
          </w:p>
        </w:tc>
        <w:tc>
          <w:tcPr>
            <w:tcW w:w="2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$525,094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$438,132</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$484,804</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$460,129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$433,237</w:t>
            </w:r>
          </w:p>
        </w:tc>
      </w:tr>
      <w:tr>
        <w:trPr>
          <w:trHeight w:val="168"/>
        </w:trPr>
        <w:tc>
          <w:tcPr>
            <w:tcW w:w="2760" w:type="dxa"/>
            <w:vAlign w:val="bottom"/>
          </w:tcPr>
          <w:p>
            <w:pPr>
              <w:spacing w:after="0"/>
              <w:rPr>
                <w:sz w:val="14"/>
                <w:szCs w:val="14"/>
                <w:color w:val="auto"/>
              </w:rPr>
            </w:pPr>
          </w:p>
        </w:tc>
        <w:tc>
          <w:tcPr>
            <w:tcW w:w="2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41" w:lineRule="exact"/>
        <w:rPr>
          <w:sz w:val="20"/>
          <w:szCs w:val="20"/>
          <w:color w:val="auto"/>
        </w:rPr>
      </w:pPr>
    </w:p>
    <w:p>
      <w:pPr>
        <w:ind w:left="440" w:right="3500" w:hanging="430"/>
        <w:spacing w:after="0" w:line="254"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1996 contained 53 weeks; all other fiscal years in the table contained 52 weeks. All years prior to fiscal 1998 are appropriately restated to exclude the Company's discontinued Cycle-Sat subsidiary's revenues from satellite courier and tape duplication services.</w:t>
      </w:r>
    </w:p>
    <w:p>
      <w:pPr>
        <w:spacing w:after="0" w:line="1" w:lineRule="exact"/>
        <w:rPr>
          <w:rFonts w:ascii="Courier New" w:cs="Courier New" w:eastAsia="Courier New" w:hAnsi="Courier New"/>
          <w:sz w:val="14"/>
          <w:szCs w:val="14"/>
          <w:color w:val="auto"/>
        </w:rPr>
      </w:pPr>
    </w:p>
    <w:p>
      <w:pPr>
        <w:ind w:left="440" w:right="3580" w:hanging="430"/>
        <w:spacing w:after="0" w:line="234"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recreation vehicle related parts and recreation vehicle service revenue.</w:t>
      </w:r>
    </w:p>
    <w:p>
      <w:pPr>
        <w:spacing w:after="0" w:line="5" w:lineRule="exact"/>
        <w:rPr>
          <w:rFonts w:ascii="Courier New" w:cs="Courier New" w:eastAsia="Courier New" w:hAnsi="Courier New"/>
          <w:sz w:val="15"/>
          <w:szCs w:val="15"/>
          <w:color w:val="auto"/>
        </w:rPr>
      </w:pPr>
    </w:p>
    <w:p>
      <w:pPr>
        <w:ind w:left="440" w:right="3760" w:hanging="430"/>
        <w:spacing w:after="0" w:line="234"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ind w:left="440" w:hanging="430"/>
        <w:spacing w:after="0" w:line="237"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200" w:lineRule="exact"/>
        <w:rPr>
          <w:sz w:val="20"/>
          <w:szCs w:val="20"/>
          <w:color w:val="auto"/>
        </w:rPr>
      </w:pPr>
    </w:p>
    <w:p>
      <w:pPr>
        <w:spacing w:after="0" w:line="303"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4"/>
          <w:szCs w:val="14"/>
          <w:color w:val="auto"/>
        </w:rPr>
        <w:t>QUARTER ENDED</w:t>
      </w:r>
    </w:p>
    <w:p>
      <w:pPr>
        <w:ind w:left="3860"/>
        <w:spacing w:after="0"/>
        <w:tabs>
          <w:tab w:leader="none" w:pos="5420" w:val="left"/>
          <w:tab w:leader="none" w:pos="7160" w:val="left"/>
          <w:tab w:leader="none" w:pos="8380" w:val="left"/>
        </w:tabs>
        <w:rPr>
          <w:sz w:val="20"/>
          <w:szCs w:val="20"/>
          <w:color w:val="auto"/>
        </w:rPr>
      </w:pPr>
      <w:r>
        <w:rPr>
          <w:rFonts w:ascii="Courier New" w:cs="Courier New" w:eastAsia="Courier New" w:hAnsi="Courier New"/>
          <w:sz w:val="15"/>
          <w:szCs w:val="15"/>
          <w:color w:val="auto"/>
        </w:rPr>
        <w:t>NOVEMBER 29,</w:t>
      </w:r>
      <w:r>
        <w:rPr>
          <w:sz w:val="20"/>
          <w:szCs w:val="20"/>
          <w:color w:val="auto"/>
        </w:rPr>
        <w:tab/>
      </w:r>
      <w:r>
        <w:rPr>
          <w:rFonts w:ascii="Courier New" w:cs="Courier New" w:eastAsia="Courier New" w:hAnsi="Courier New"/>
          <w:sz w:val="15"/>
          <w:szCs w:val="15"/>
          <w:color w:val="auto"/>
        </w:rPr>
        <w:t>FEBRUARY 28,</w:t>
      </w:r>
      <w:r>
        <w:rPr>
          <w:sz w:val="20"/>
          <w:szCs w:val="20"/>
          <w:color w:val="auto"/>
        </w:rPr>
        <w:tab/>
      </w:r>
      <w:r>
        <w:rPr>
          <w:rFonts w:ascii="Courier New" w:cs="Courier New" w:eastAsia="Courier New" w:hAnsi="Courier New"/>
          <w:sz w:val="15"/>
          <w:szCs w:val="15"/>
          <w:color w:val="auto"/>
        </w:rPr>
        <w:t>MAY 30,</w:t>
      </w:r>
      <w:r>
        <w:rPr>
          <w:sz w:val="20"/>
          <w:szCs w:val="20"/>
          <w:color w:val="auto"/>
        </w:rPr>
        <w:tab/>
      </w:r>
      <w:r>
        <w:rPr>
          <w:rFonts w:ascii="Courier New" w:cs="Courier New" w:eastAsia="Courier New" w:hAnsi="Courier New"/>
          <w:sz w:val="14"/>
          <w:szCs w:val="14"/>
          <w:color w:val="auto"/>
        </w:rPr>
        <w:t>AUGUST 29,</w:t>
      </w:r>
    </w:p>
    <w:p>
      <w:pPr>
        <w:spacing w:after="0" w:line="238" w:lineRule="auto"/>
        <w:tabs>
          <w:tab w:leader="none" w:pos="4100" w:val="left"/>
          <w:tab w:leader="none" w:pos="5760" w:val="left"/>
          <w:tab w:leader="none" w:pos="7240" w:val="left"/>
          <w:tab w:leader="none" w:pos="8640" w:val="left"/>
        </w:tabs>
        <w:rPr>
          <w:sz w:val="20"/>
          <w:szCs w:val="20"/>
          <w:color w:val="auto"/>
        </w:rPr>
      </w:pPr>
      <w:r>
        <w:rPr>
          <w:rFonts w:ascii="Courier New" w:cs="Courier New" w:eastAsia="Courier New" w:hAnsi="Courier New"/>
          <w:sz w:val="15"/>
          <w:szCs w:val="15"/>
          <w:color w:val="auto"/>
        </w:rPr>
        <w:t>FISCAL 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1998</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$125,896</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$118,709</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$150,515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$129,974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18,423</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14,355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20,905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20,477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7,428</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5,719</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5,338</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(basic)</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(diluted)</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200" w:lineRule="exact"/>
        <w:rPr>
          <w:sz w:val="20"/>
          <w:szCs w:val="20"/>
          <w:color w:val="auto"/>
        </w:rPr>
      </w:pPr>
    </w:p>
    <w:p>
      <w:pPr>
        <w:spacing w:after="0" w:line="309"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The Company recorded an inventory write-up of approximately $1,962,000 during the fourth quarter of fiscal 1998 as a result of completing a physical count of work-in-process inventories. It was not possible to identify the adjustment to any specific period. The Company also recorded a reduction in its LIFO reserve due to favorable prices of inventory purchased during the fourth quarter of fiscal 1998 of approximately $1,516,000.</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QUARTER ENDED</w:t>
            </w:r>
          </w:p>
        </w:tc>
        <w:tc>
          <w:tcPr>
            <w:tcW w:w="11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NOVEMBER</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MARCH 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MAY 31,</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AUGUST 30,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1997</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4"/>
                <w:szCs w:val="14"/>
                <w:color w:val="auto"/>
              </w:rPr>
            </w:pP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$113,892</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$105,702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$117,226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$101,312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15,079</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10,199</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16,180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11,134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 from continuing</w:t>
            </w: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3,856</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(3,330)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2,706</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(3,674)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19,178</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(3,674)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per common share (basic):</w:t>
            </w: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per common share (diluted):</w:t>
            </w: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recorded a net gain on the sale of the Cycle-Sat subsidiary of</w:t>
      </w:r>
    </w:p>
    <w:p>
      <w:pPr>
        <w:spacing w:after="0" w:line="5" w:lineRule="exact"/>
        <w:rPr>
          <w:sz w:val="20"/>
          <w:szCs w:val="20"/>
          <w:color w:val="auto"/>
        </w:rPr>
      </w:pPr>
    </w:p>
    <w:p>
      <w:pPr>
        <w:jc w:val="both"/>
        <w:ind w:right="3580"/>
        <w:spacing w:after="0" w:line="235" w:lineRule="auto"/>
        <w:rPr>
          <w:sz w:val="20"/>
          <w:szCs w:val="20"/>
          <w:color w:val="auto"/>
        </w:rPr>
      </w:pPr>
      <w:r>
        <w:rPr>
          <w:rFonts w:ascii="Courier New" w:cs="Courier New" w:eastAsia="Courier New" w:hAnsi="Courier New"/>
          <w:sz w:val="15"/>
          <w:szCs w:val="15"/>
          <w:color w:val="auto"/>
        </w:rPr>
        <w:t>$16,472,000 during the first quarter of fiscal 1997. The Company recorded a tax credit of approximately $3,700,000 during the fourth quarter of fiscal 1997 due to the closing and sale of Winnebago Industries Europe GmbH.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500"/>
          </w:cols>
          <w:pgMar w:left="220" w:top="785" w:right="1179" w:bottom="18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5" w:lineRule="exact"/>
        <w:rPr>
          <w:sz w:val="20"/>
          <w:szCs w:val="20"/>
          <w:color w:val="auto"/>
        </w:rPr>
      </w:pPr>
    </w:p>
    <w:p>
      <w:pPr>
        <w:ind w:right="3840"/>
        <w:spacing w:after="0" w:line="234"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3" w:lineRule="exact"/>
        <w:rPr>
          <w:sz w:val="20"/>
          <w:szCs w:val="20"/>
          <w:color w:val="auto"/>
        </w:rPr>
      </w:pPr>
    </w:p>
    <w:p>
      <w:pPr>
        <w:ind w:right="3760"/>
        <w:spacing w:after="0" w:line="235" w:lineRule="auto"/>
        <w:rPr>
          <w:sz w:val="20"/>
          <w:szCs w:val="20"/>
          <w:color w:val="auto"/>
        </w:rPr>
      </w:pPr>
      <w:r>
        <w:rPr>
          <w:rFonts w:ascii="Courier New" w:cs="Courier New" w:eastAsia="Courier New" w:hAnsi="Courier New"/>
          <w:sz w:val="15"/>
          <w:szCs w:val="15"/>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Relations Department</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605 W. Crystal Lake Road</w:t>
      </w:r>
    </w:p>
    <w:p>
      <w:pPr>
        <w:spacing w:after="0" w:line="237" w:lineRule="auto"/>
        <w:rPr>
          <w:sz w:val="20"/>
          <w:szCs w:val="20"/>
          <w:color w:val="auto"/>
        </w:rPr>
      </w:pPr>
      <w:r>
        <w:rPr>
          <w:rFonts w:ascii="Courier New" w:cs="Courier New" w:eastAsia="Courier New" w:hAnsi="Courier New"/>
          <w:sz w:val="15"/>
          <w:szCs w:val="15"/>
          <w:color w:val="auto"/>
        </w:rPr>
        <w:t>P.O. Box 152</w:t>
      </w:r>
    </w:p>
    <w:p>
      <w:pPr>
        <w:spacing w:after="0" w:line="238" w:lineRule="auto"/>
        <w:rPr>
          <w:sz w:val="20"/>
          <w:szCs w:val="20"/>
          <w:color w:val="auto"/>
        </w:rPr>
      </w:pPr>
      <w:r>
        <w:rPr>
          <w:rFonts w:ascii="Courier New" w:cs="Courier New" w:eastAsia="Courier New" w:hAnsi="Courier New"/>
          <w:sz w:val="15"/>
          <w:szCs w:val="15"/>
          <w:color w:val="auto"/>
        </w:rPr>
        <w:t>Forest City, Iowa 50436-0152</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(515) 582-3535</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(515) 582-6966</w:t>
      </w:r>
    </w:p>
    <w:p>
      <w:pPr>
        <w:spacing w:after="0"/>
        <w:tabs>
          <w:tab w:leader="none" w:pos="780" w:val="left"/>
        </w:tabs>
        <w:rPr>
          <w:sz w:val="20"/>
          <w:szCs w:val="20"/>
          <w:color w:val="auto"/>
        </w:rPr>
      </w:pPr>
      <w:r>
        <w:rPr>
          <w:rFonts w:ascii="Courier New" w:cs="Courier New" w:eastAsia="Courier New" w:hAnsi="Courier New"/>
          <w:sz w:val="15"/>
          <w:szCs w:val="15"/>
          <w:color w:val="auto"/>
        </w:rPr>
        <w:t>E-Mail:</w:t>
      </w:r>
      <w:r>
        <w:rPr>
          <w:sz w:val="20"/>
          <w:szCs w:val="20"/>
          <w:color w:val="auto"/>
        </w:rPr>
        <w:tab/>
      </w:r>
      <w:r>
        <w:rPr>
          <w:rFonts w:ascii="Courier New" w:cs="Courier New" w:eastAsia="Courier New" w:hAnsi="Courier New"/>
          <w:sz w:val="14"/>
          <w:szCs w:val="14"/>
          <w:color w:val="auto"/>
        </w:rPr>
        <w:t>pr@winnebagoind.com</w:t>
      </w:r>
    </w:p>
    <w:p>
      <w:pPr>
        <w:spacing w:after="0" w:line="174" w:lineRule="exact"/>
        <w:rPr>
          <w:sz w:val="20"/>
          <w:szCs w:val="20"/>
          <w:color w:val="auto"/>
        </w:rPr>
      </w:pPr>
    </w:p>
    <w:p>
      <w:pPr>
        <w:ind w:right="3760"/>
        <w:spacing w:after="0" w:line="235" w:lineRule="auto"/>
        <w:rPr>
          <w:sz w:val="20"/>
          <w:szCs w:val="20"/>
          <w:color w:val="auto"/>
        </w:rPr>
      </w:pPr>
      <w:r>
        <w:rPr>
          <w:rFonts w:ascii="Courier New" w:cs="Courier New" w:eastAsia="Courier New" w:hAnsi="Courier New"/>
          <w:sz w:val="15"/>
          <w:szCs w:val="15"/>
          <w:color w:val="auto"/>
        </w:rPr>
        <w:t>This annual report as well as corporate news releases may also be viewed online in the financial section of Winnebago Industries' website: http://www.winnebagoind.com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5"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Registration and Transfer Agent to contact for address changes, account certificates and stock holdings: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w:t>
      </w:r>
    </w:p>
    <w:p>
      <w:pPr>
        <w:spacing w:after="0" w:line="237" w:lineRule="auto"/>
        <w:rPr>
          <w:sz w:val="20"/>
          <w:szCs w:val="20"/>
          <w:color w:val="auto"/>
        </w:rPr>
      </w:pPr>
      <w:r>
        <w:rPr>
          <w:rFonts w:ascii="Courier New" w:cs="Courier New" w:eastAsia="Courier New" w:hAnsi="Courier New"/>
          <w:sz w:val="15"/>
          <w:szCs w:val="15"/>
          <w:color w:val="auto"/>
        </w:rPr>
        <w:t>P.O. Box 64854</w:t>
      </w:r>
    </w:p>
    <w:p>
      <w:pPr>
        <w:spacing w:after="0" w:line="5" w:lineRule="exact"/>
        <w:rPr>
          <w:sz w:val="20"/>
          <w:szCs w:val="20"/>
          <w:color w:val="auto"/>
        </w:rPr>
      </w:pPr>
    </w:p>
    <w:p>
      <w:pPr>
        <w:jc w:val="center"/>
        <w:ind w:right="8040"/>
        <w:spacing w:after="0"/>
        <w:rPr>
          <w:sz w:val="20"/>
          <w:szCs w:val="20"/>
          <w:color w:val="auto"/>
        </w:rPr>
      </w:pPr>
      <w:r>
        <w:rPr>
          <w:rFonts w:ascii="Courier New" w:cs="Courier New" w:eastAsia="Courier New" w:hAnsi="Courier New"/>
          <w:sz w:val="14"/>
          <w:szCs w:val="14"/>
          <w:color w:val="auto"/>
        </w:rPr>
        <w:t>St. Paul, Minnesota 55164-0854</w:t>
      </w:r>
    </w:p>
    <w:p>
      <w:pPr>
        <w:spacing w:after="0" w:line="3" w:lineRule="exact"/>
        <w:rPr>
          <w:sz w:val="20"/>
          <w:szCs w:val="20"/>
          <w:color w:val="auto"/>
        </w:rPr>
      </w:pPr>
    </w:p>
    <w:p>
      <w:pPr>
        <w:jc w:val="center"/>
        <w:ind w:right="838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0"/>
          <w:szCs w:val="20"/>
          <w:color w:val="auto"/>
        </w:rPr>
      </w:pPr>
    </w:p>
    <w:p>
      <w:pPr>
        <w:jc w:val="center"/>
        <w:ind w:right="8380"/>
        <w:spacing w:after="0"/>
        <w:rPr>
          <w:sz w:val="20"/>
          <w:szCs w:val="20"/>
          <w:color w:val="auto"/>
        </w:rPr>
      </w:pPr>
      <w:r>
        <w:rPr>
          <w:rFonts w:ascii="Courier New" w:cs="Courier New" w:eastAsia="Courier New" w:hAnsi="Courier New"/>
          <w:sz w:val="14"/>
          <w:szCs w:val="14"/>
          <w:color w:val="auto"/>
        </w:rPr>
        <w:t>161 North Concord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St. Paul, Minnesota 55075-1139</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(800) 468-9716 or (612) 450-4064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ind w:right="3760"/>
        <w:spacing w:after="0" w:line="261" w:lineRule="auto"/>
        <w:rPr>
          <w:sz w:val="20"/>
          <w:szCs w:val="20"/>
          <w:color w:val="auto"/>
        </w:rPr>
      </w:pPr>
      <w:r>
        <w:rPr>
          <w:rFonts w:ascii="Courier New" w:cs="Courier New" w:eastAsia="Courier New" w:hAnsi="Courier New"/>
          <w:sz w:val="14"/>
          <w:szCs w:val="14"/>
          <w:color w:val="auto"/>
        </w:rPr>
        <w:t>The Annual Meeting of shareholders will be held on Wednesday, January 20, 1999, at 7:30 p.m. (CST) in Friendship Hall, Highway 69 South, Forest City, Iowa.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238" w:lineRule="auto"/>
        <w:rPr>
          <w:sz w:val="20"/>
          <w:szCs w:val="20"/>
          <w:color w:val="auto"/>
        </w:rPr>
      </w:pPr>
      <w:r>
        <w:rPr>
          <w:rFonts w:ascii="Courier New" w:cs="Courier New" w:eastAsia="Courier New" w:hAnsi="Courier New"/>
          <w:sz w:val="15"/>
          <w:szCs w:val="15"/>
          <w:color w:val="auto"/>
        </w:rPr>
        <w:t>400 One Financial Plaza</w:t>
      </w:r>
    </w:p>
    <w:p>
      <w:pPr>
        <w:spacing w:after="0" w:line="237" w:lineRule="auto"/>
        <w:rPr>
          <w:sz w:val="20"/>
          <w:szCs w:val="20"/>
          <w:color w:val="auto"/>
        </w:rPr>
      </w:pPr>
      <w:r>
        <w:rPr>
          <w:rFonts w:ascii="Courier New" w:cs="Courier New" w:eastAsia="Courier New" w:hAnsi="Courier New"/>
          <w:sz w:val="15"/>
          <w:szCs w:val="15"/>
          <w:color w:val="auto"/>
        </w:rPr>
        <w:t>120 South Sixth Street</w:t>
      </w:r>
    </w:p>
    <w:p>
      <w:pPr>
        <w:spacing w:after="0" w:line="238" w:lineRule="auto"/>
        <w:rPr>
          <w:sz w:val="20"/>
          <w:szCs w:val="20"/>
          <w:color w:val="auto"/>
        </w:rPr>
      </w:pPr>
      <w:r>
        <w:rPr>
          <w:rFonts w:ascii="Courier New" w:cs="Courier New" w:eastAsia="Courier New" w:hAnsi="Courier New"/>
          <w:sz w:val="15"/>
          <w:szCs w:val="15"/>
          <w:color w:val="auto"/>
        </w:rPr>
        <w:t>Minneapolis, Minnesota 55402-1844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COMMON STOCK DATA</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The Company's common stock is listed on the New York, Chicago and Pacific Stock</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Ticket symbol:  WGO</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Shareholders of record</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as of November 10, 1998:</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10,855</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Below are the New York</w:t>
            </w:r>
          </w:p>
        </w:tc>
        <w:tc>
          <w:tcPr>
            <w:tcW w:w="54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Stock Exchange high, low and closing prices of Winnebago</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Industries, Inc. stock</w:t>
            </w:r>
          </w:p>
        </w:tc>
        <w:tc>
          <w:tcPr>
            <w:tcW w:w="4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for each quarter of fiscal 1998 and fiscal 1997.</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HIGH</w:t>
            </w: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LOW</w:t>
            </w: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CLOSE</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CLOSE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First Quarter</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8.50</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$ 6.81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7.6875</w:t>
            </w:r>
          </w:p>
        </w:tc>
        <w:tc>
          <w:tcPr>
            <w:tcW w:w="1880" w:type="dxa"/>
            <w:vAlign w:val="bottom"/>
          </w:tcPr>
          <w:p>
            <w:pPr>
              <w:ind w:left="560"/>
              <w:spacing w:after="0"/>
              <w:rPr>
                <w:sz w:val="20"/>
                <w:szCs w:val="20"/>
                <w:color w:val="auto"/>
              </w:rPr>
            </w:pPr>
            <w:r>
              <w:rPr>
                <w:rFonts w:ascii="Courier New" w:cs="Courier New" w:eastAsia="Courier New" w:hAnsi="Courier New"/>
                <w:sz w:val="15"/>
                <w:szCs w:val="15"/>
                <w:color w:val="auto"/>
              </w:rPr>
              <w:t>First Quarter</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8.50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7.50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12.00</w:t>
            </w: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7.375</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12.00</w:t>
            </w:r>
          </w:p>
        </w:tc>
        <w:tc>
          <w:tcPr>
            <w:tcW w:w="18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Second Quarter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6.875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7.125</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13.25</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10.50</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11.1875</w:t>
            </w:r>
          </w:p>
        </w:tc>
        <w:tc>
          <w:tcPr>
            <w:tcW w:w="18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Third Quarter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15.1875</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10.75</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11.125</w:t>
            </w:r>
          </w:p>
        </w:tc>
        <w:tc>
          <w:tcPr>
            <w:tcW w:w="18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Fourth Quarter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9.625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6.625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8.375</w:t>
            </w:r>
          </w:p>
        </w:tc>
      </w:tr>
      <w:tr>
        <w:trPr>
          <w:trHeight w:val="841"/>
        </w:trPr>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CASH DIVIDENDS PER SHARE</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spacing w:after="0"/>
              <w:rPr>
                <w:sz w:val="24"/>
                <w:szCs w:val="24"/>
                <w:color w:val="auto"/>
              </w:rPr>
            </w:pPr>
          </w:p>
        </w:tc>
        <w:tc>
          <w:tcPr>
            <w:tcW w:w="1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FISCAL 1997</w:t>
            </w: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3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DATE PAID</w:t>
            </w:r>
          </w:p>
        </w:tc>
        <w:tc>
          <w:tcPr>
            <w:tcW w:w="780" w:type="dxa"/>
            <w:vAlign w:val="bottom"/>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spacing w:after="0"/>
              <w:rPr>
                <w:sz w:val="14"/>
                <w:szCs w:val="14"/>
                <w:color w:val="auto"/>
              </w:rPr>
            </w:pPr>
          </w:p>
        </w:tc>
        <w:tc>
          <w:tcPr>
            <w:tcW w:w="1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DATE PAID</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w:t>
            </w:r>
          </w:p>
        </w:tc>
        <w:tc>
          <w:tcPr>
            <w:tcW w:w="66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January 5, 1998</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.10</w:t>
            </w:r>
          </w:p>
        </w:tc>
        <w:tc>
          <w:tcPr>
            <w:tcW w:w="114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January 6, 1997</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July 6, 1998</w:t>
            </w:r>
          </w:p>
        </w:tc>
        <w:tc>
          <w:tcPr>
            <w:tcW w:w="780" w:type="dxa"/>
            <w:vAlign w:val="bottom"/>
          </w:tcPr>
          <w:p>
            <w:pPr>
              <w:spacing w:after="0"/>
              <w:rPr>
                <w:sz w:val="14"/>
                <w:szCs w:val="14"/>
                <w:color w:val="auto"/>
              </w:rPr>
            </w:pP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July 7, 1997</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680"/>
          </w:cols>
          <w:pgMar w:left="220" w:top="617" w:right="999"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DIRECTORS AND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President</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237" w:lineRule="auto"/>
        <w:rPr>
          <w:sz w:val="20"/>
          <w:szCs w:val="20"/>
          <w:color w:val="auto"/>
        </w:rPr>
      </w:pPr>
      <w:r>
        <w:rPr>
          <w:rFonts w:ascii="Courier New" w:cs="Courier New" w:eastAsia="Courier New" w:hAnsi="Courier New"/>
          <w:sz w:val="15"/>
          <w:szCs w:val="15"/>
          <w:color w:val="auto"/>
        </w:rPr>
        <w:t>Former Senior Vice President</w:t>
      </w:r>
    </w:p>
    <w:p>
      <w:pPr>
        <w:spacing w:after="0" w:line="238"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CURRIES Company and GRAHAM</w:t>
      </w:r>
    </w:p>
    <w:p>
      <w:pPr>
        <w:spacing w:after="0" w:line="237" w:lineRule="auto"/>
        <w:rPr>
          <w:sz w:val="20"/>
          <w:szCs w:val="20"/>
          <w:color w:val="auto"/>
        </w:rPr>
      </w:pPr>
      <w:r>
        <w:rPr>
          <w:rFonts w:ascii="Courier New" w:cs="Courier New" w:eastAsia="Courier New" w:hAnsi="Courier New"/>
          <w:sz w:val="15"/>
          <w:szCs w:val="15"/>
          <w:color w:val="auto"/>
        </w:rPr>
        <w:t>Manufacturing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37" w:lineRule="auto"/>
        <w:rPr>
          <w:sz w:val="20"/>
          <w:szCs w:val="20"/>
          <w:color w:val="auto"/>
        </w:rPr>
      </w:pPr>
      <w:r>
        <w:rPr>
          <w:rFonts w:ascii="Courier New" w:cs="Courier New" w:eastAsia="Courier New" w:hAnsi="Courier New"/>
          <w:sz w:val="15"/>
          <w:szCs w:val="15"/>
          <w:color w:val="auto"/>
        </w:rPr>
        <w:t>Former Chairman of the Board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President and Deputy Chairman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37" w:lineRule="auto"/>
        <w:rPr>
          <w:sz w:val="20"/>
          <w:szCs w:val="20"/>
          <w:color w:val="auto"/>
        </w:rPr>
      </w:pPr>
      <w:r>
        <w:rPr>
          <w:rFonts w:ascii="Courier New" w:cs="Courier New" w:eastAsia="Courier New" w:hAnsi="Courier New"/>
          <w:sz w:val="15"/>
          <w:szCs w:val="15"/>
          <w:color w:val="auto"/>
        </w:rPr>
        <w:t>Former Executive Vice President</w:t>
      </w:r>
    </w:p>
    <w:p>
      <w:pPr>
        <w:spacing w:after="0" w:line="238" w:lineRule="auto"/>
        <w:rPr>
          <w:sz w:val="20"/>
          <w:szCs w:val="20"/>
          <w:color w:val="auto"/>
        </w:rPr>
      </w:pPr>
      <w:r>
        <w:rPr>
          <w:rFonts w:ascii="Courier New" w:cs="Courier New" w:eastAsia="Courier New" w:hAnsi="Courier New"/>
          <w:sz w:val="15"/>
          <w:szCs w:val="15"/>
          <w:color w:val="auto"/>
        </w:rPr>
        <w:t>Pentair,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University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Baylor University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237" w:lineRule="auto"/>
        <w:rPr>
          <w:sz w:val="20"/>
          <w:szCs w:val="20"/>
          <w:color w:val="auto"/>
        </w:rPr>
      </w:pPr>
      <w:r>
        <w:rPr>
          <w:rFonts w:ascii="Courier New" w:cs="Courier New" w:eastAsia="Courier New" w:hAnsi="Courier New"/>
          <w:sz w:val="15"/>
          <w:szCs w:val="15"/>
          <w:color w:val="auto"/>
        </w:rPr>
        <w:t>Chairman, Teltech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Professor of Manufacturing Systems</w:t>
      </w:r>
    </w:p>
    <w:p>
      <w:pPr>
        <w:spacing w:after="0" w:line="238" w:lineRule="auto"/>
        <w:rPr>
          <w:sz w:val="20"/>
          <w:szCs w:val="20"/>
          <w:color w:val="auto"/>
        </w:rPr>
      </w:pPr>
      <w:r>
        <w:rPr>
          <w:rFonts w:ascii="Courier New" w:cs="Courier New" w:eastAsia="Courier New" w:hAnsi="Courier New"/>
          <w:sz w:val="15"/>
          <w:szCs w:val="15"/>
          <w:color w:val="auto"/>
        </w:rPr>
        <w:t>Engineering</w:t>
      </w:r>
    </w:p>
    <w:p>
      <w:pPr>
        <w:spacing w:after="0" w:line="237" w:lineRule="auto"/>
        <w:rPr>
          <w:sz w:val="20"/>
          <w:szCs w:val="20"/>
          <w:color w:val="auto"/>
        </w:rPr>
      </w:pPr>
      <w:r>
        <w:rPr>
          <w:rFonts w:ascii="Courier New" w:cs="Courier New" w:eastAsia="Courier New" w:hAnsi="Courier New"/>
          <w:sz w:val="15"/>
          <w:szCs w:val="15"/>
          <w:color w:val="auto"/>
        </w:rPr>
        <w:t>The University of St. Thomas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L. ZROSTLIK</w:t>
      </w:r>
    </w:p>
    <w:p>
      <w:pPr>
        <w:spacing w:after="0" w:line="237" w:lineRule="auto"/>
        <w:rPr>
          <w:sz w:val="20"/>
          <w:szCs w:val="20"/>
          <w:color w:val="auto"/>
        </w:rPr>
      </w:pPr>
      <w:r>
        <w:rPr>
          <w:rFonts w:ascii="Courier New" w:cs="Courier New" w:eastAsia="Courier New" w:hAnsi="Courier New"/>
          <w:sz w:val="15"/>
          <w:szCs w:val="15"/>
          <w:color w:val="auto"/>
        </w:rPr>
        <w:t>President, Stellar Industries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w:t>
      </w:r>
    </w:p>
    <w:p>
      <w:pPr>
        <w:spacing w:after="0" w:line="237" w:lineRule="auto"/>
        <w:rPr>
          <w:sz w:val="20"/>
          <w:szCs w:val="20"/>
          <w:color w:val="auto"/>
        </w:rPr>
      </w:pPr>
      <w:r>
        <w:rPr>
          <w:rFonts w:ascii="Courier New" w:cs="Courier New" w:eastAsia="Courier New" w:hAnsi="Courier New"/>
          <w:sz w:val="15"/>
          <w:szCs w:val="15"/>
          <w:color w:val="auto"/>
        </w:rPr>
        <w:t>Director Emeritus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PRESIDENT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RAYMOND M. BEEBE</w:t>
      </w:r>
    </w:p>
    <w:p>
      <w:pPr>
        <w:spacing w:after="0" w:line="238" w:lineRule="auto"/>
        <w:rPr>
          <w:sz w:val="20"/>
          <w:szCs w:val="20"/>
          <w:color w:val="auto"/>
        </w:rPr>
      </w:pPr>
      <w:r>
        <w:rPr>
          <w:rFonts w:ascii="Courier New" w:cs="Courier New" w:eastAsia="Courier New" w:hAnsi="Courier New"/>
          <w:sz w:val="15"/>
          <w:szCs w:val="15"/>
          <w:color w:val="auto"/>
        </w:rPr>
        <w:t>VICE PRESIDENT, GENERAL COUNSEL</w:t>
      </w:r>
    </w:p>
    <w:p>
      <w:pPr>
        <w:spacing w:after="0" w:line="237"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RONALD D. BUCKMEIER</w:t>
      </w:r>
    </w:p>
    <w:p>
      <w:pPr>
        <w:spacing w:after="0" w:line="238" w:lineRule="auto"/>
        <w:rPr>
          <w:sz w:val="20"/>
          <w:szCs w:val="20"/>
          <w:color w:val="auto"/>
        </w:rPr>
      </w:pPr>
      <w:r>
        <w:rPr>
          <w:rFonts w:ascii="Courier New" w:cs="Courier New" w:eastAsia="Courier New" w:hAnsi="Courier New"/>
          <w:sz w:val="15"/>
          <w:szCs w:val="15"/>
          <w:color w:val="auto"/>
        </w:rPr>
        <w:t>VICE PRESIDENT, PRODUCT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BRIAN J. HRUBES</w:t>
      </w:r>
    </w:p>
    <w:p>
      <w:pPr>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JAMES P. JASKOVIAK</w:t>
      </w:r>
    </w:p>
    <w:p>
      <w:pPr>
        <w:spacing w:after="0" w:line="238" w:lineRule="auto"/>
        <w:rPr>
          <w:sz w:val="20"/>
          <w:szCs w:val="20"/>
          <w:color w:val="auto"/>
        </w:rPr>
      </w:pPr>
      <w:r>
        <w:rPr>
          <w:rFonts w:ascii="Courier New" w:cs="Courier New" w:eastAsia="Courier New" w:hAnsi="Courier New"/>
          <w:sz w:val="15"/>
          <w:szCs w:val="15"/>
          <w:color w:val="auto"/>
        </w:rPr>
        <w:t>VICE PRESIDENT, SALES AND MARKETING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37" w:lineRule="auto"/>
        <w:rPr>
          <w:sz w:val="20"/>
          <w:szCs w:val="20"/>
          <w:color w:val="auto"/>
        </w:rPr>
      </w:pPr>
      <w:r>
        <w:rPr>
          <w:rFonts w:ascii="Courier New" w:cs="Courier New" w:eastAsia="Courier New" w:hAnsi="Courier New"/>
          <w:sz w:val="15"/>
          <w:szCs w:val="15"/>
          <w:color w:val="auto"/>
        </w:rPr>
        <w:t>ROBERT J. OLSON</w:t>
      </w:r>
    </w:p>
    <w:p>
      <w:pPr>
        <w:spacing w:after="0" w:line="238" w:lineRule="auto"/>
        <w:rPr>
          <w:sz w:val="20"/>
          <w:szCs w:val="20"/>
          <w:color w:val="auto"/>
        </w:rPr>
      </w:pPr>
      <w:r>
        <w:rPr>
          <w:rFonts w:ascii="Courier New" w:cs="Courier New" w:eastAsia="Courier New" w:hAnsi="Courier New"/>
          <w:sz w:val="15"/>
          <w:szCs w:val="15"/>
          <w:color w:val="auto"/>
        </w:rPr>
        <w:t>VICE PRESIDENT, MANUFACTURING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w:t>
      </w:r>
    </w:p>
    <w:p>
      <w:pPr>
        <w:spacing w:after="0" w:line="237" w:lineRule="auto"/>
        <w:rPr>
          <w:sz w:val="20"/>
          <w:szCs w:val="20"/>
          <w:color w:val="auto"/>
        </w:rPr>
      </w:pPr>
      <w:r>
        <w:rPr>
          <w:rFonts w:ascii="Courier New" w:cs="Courier New" w:eastAsia="Courier New" w:hAnsi="Courier New"/>
          <w:sz w:val="15"/>
          <w:szCs w:val="15"/>
          <w:color w:val="auto"/>
        </w:rPr>
        <w:t>TREASURER</w:t>
      </w:r>
    </w:p>
    <w:p>
      <w:pPr>
        <w:sectPr>
          <w:pgSz w:w="11900" w:h="16838" w:orient="portrait"/>
          <w:cols w:equalWidth="0" w:num="1">
            <w:col w:w="10239"/>
          </w:cols>
          <w:pgMar w:left="220" w:top="617"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[PHOTOS: DESCRIBED ON INSIDE FRONT COVER]</w:t>
      </w:r>
    </w:p>
    <w:p>
      <w:pPr>
        <w:sectPr>
          <w:pgSz w:w="11900" w:h="16838" w:orient="portrait"/>
          <w:cols w:equalWidth="0" w:num="1">
            <w:col w:w="10239"/>
          </w:cols>
          <w:pgMar w:left="220" w:top="785" w:right="1440" w:bottom="1440" w:gutter="0" w:footer="0" w:header="0"/>
        </w:sectPr>
      </w:pPr>
    </w:p>
    <w:bookmarkStart w:id="74" w:name="page75"/>
    <w:bookmarkEnd w:id="74"/>
    <w:p>
      <w:pPr>
        <w:jc w:val="center"/>
        <w:ind w:right="321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5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JURISDICTION</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3780" w:type="dxa"/>
            <w:vAlign w:val="bottom"/>
          </w:tcPr>
          <w:p>
            <w:pPr>
              <w:spacing w:after="0"/>
              <w:rPr>
                <w:sz w:val="14"/>
                <w:szCs w:val="14"/>
                <w:color w:val="auto"/>
              </w:rPr>
            </w:pP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OF</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7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 OF CORPORATION</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INCORPORATION</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OWNERSHIP</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15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Iowa</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Parent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International Corporation</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Iowa</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Health Care Management Company</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Iowa</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Acceptance Corporation</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Iowa</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R.V., Inc.</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Delaware</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100%</w:t>
            </w:r>
          </w:p>
        </w:tc>
      </w:tr>
    </w:tbl>
    <w:p>
      <w:pPr>
        <w:sectPr>
          <w:pgSz w:w="11900" w:h="16838" w:orient="portrait"/>
          <w:cols w:equalWidth="0" w:num="1">
            <w:col w:w="10239"/>
          </w:cols>
          <w:pgMar w:left="220" w:top="471" w:right="1440" w:bottom="1440" w:gutter="0" w:footer="0" w:header="0"/>
        </w:sectPr>
      </w:pPr>
    </w:p>
    <w:bookmarkStart w:id="75" w:name="page76"/>
    <w:bookmarkEnd w:id="75"/>
    <w:p>
      <w:pPr>
        <w:ind w:left="3080"/>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 CONSENT</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2-82109, No. 33-21757, No. 33-59930 and No. 333-31595 of Winnebago Industries, Inc. on Form S-8 of our reports dated October 21, 1998 appearing in and incorporated by reference in the Annual Report on Form 10-K for Winnebago Industries, Inc. for the year ended August 29,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ind w:left="180" w:hanging="170"/>
        <w:spacing w:after="0" w:line="237" w:lineRule="auto"/>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Deloitte &amp; Touche LLP Minneapolis, Minnesota November 19, 1998</w:t>
      </w:r>
    </w:p>
    <w:p>
      <w:pPr>
        <w:sectPr>
          <w:pgSz w:w="11900" w:h="16838" w:orient="portrait"/>
          <w:cols w:equalWidth="0" w:num="1">
            <w:col w:w="10239"/>
          </w:cols>
          <w:pgMar w:left="220" w:top="47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AUG-29-1998</w:t>
      </w:r>
    </w:p>
    <w:p>
      <w:pPr>
        <w:ind w:left="2620"/>
        <w:spacing w:after="0" w:line="238" w:lineRule="auto"/>
        <w:rPr>
          <w:sz w:val="20"/>
          <w:szCs w:val="20"/>
          <w:color w:val="auto"/>
        </w:rPr>
      </w:pPr>
      <w:r>
        <w:rPr>
          <w:rFonts w:ascii="Courier New" w:cs="Courier New" w:eastAsia="Courier New" w:hAnsi="Courier New"/>
          <w:sz w:val="15"/>
          <w:szCs w:val="15"/>
          <w:color w:val="auto"/>
        </w:rPr>
        <w:t>AUG-29-1998</w:t>
      </w:r>
    </w:p>
    <w:p>
      <w:pPr>
        <w:ind w:left="3580"/>
        <w:spacing w:after="0" w:line="237" w:lineRule="auto"/>
        <w:rPr>
          <w:sz w:val="20"/>
          <w:szCs w:val="20"/>
          <w:color w:val="auto"/>
        </w:rPr>
      </w:pPr>
      <w:r>
        <w:rPr>
          <w:rFonts w:ascii="Courier New" w:cs="Courier New" w:eastAsia="Courier New" w:hAnsi="Courier New"/>
          <w:sz w:val="15"/>
          <w:szCs w:val="15"/>
          <w:color w:val="auto"/>
        </w:rPr>
        <w:t>53,859</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36,467</w:t>
      </w:r>
    </w:p>
    <w:p>
      <w:pPr>
        <w:ind w:left="3140"/>
        <w:spacing w:after="0" w:line="238" w:lineRule="auto"/>
        <w:rPr>
          <w:sz w:val="20"/>
          <w:szCs w:val="20"/>
          <w:color w:val="auto"/>
        </w:rPr>
      </w:pPr>
      <w:r>
        <w:rPr>
          <w:rFonts w:ascii="Courier New" w:cs="Courier New" w:eastAsia="Courier New" w:hAnsi="Courier New"/>
          <w:sz w:val="15"/>
          <w:szCs w:val="15"/>
          <w:color w:val="auto"/>
        </w:rPr>
        <w:t>1,660</w:t>
      </w:r>
    </w:p>
    <w:p>
      <w:pPr>
        <w:ind w:left="3140"/>
        <w:spacing w:after="0" w:line="237" w:lineRule="auto"/>
        <w:rPr>
          <w:sz w:val="20"/>
          <w:szCs w:val="20"/>
          <w:color w:val="auto"/>
        </w:rPr>
      </w:pPr>
      <w:r>
        <w:rPr>
          <w:rFonts w:ascii="Courier New" w:cs="Courier New" w:eastAsia="Courier New" w:hAnsi="Courier New"/>
          <w:sz w:val="15"/>
          <w:szCs w:val="15"/>
          <w:color w:val="auto"/>
        </w:rPr>
        <w:t>55,433</w:t>
      </w:r>
    </w:p>
    <w:p>
      <w:pPr>
        <w:ind w:left="2620"/>
        <w:spacing w:after="0" w:line="238" w:lineRule="auto"/>
        <w:rPr>
          <w:sz w:val="20"/>
          <w:szCs w:val="20"/>
          <w:color w:val="auto"/>
        </w:rPr>
      </w:pPr>
      <w:r>
        <w:rPr>
          <w:rFonts w:ascii="Courier New" w:cs="Courier New" w:eastAsia="Courier New" w:hAnsi="Courier New"/>
          <w:sz w:val="15"/>
          <w:szCs w:val="15"/>
          <w:color w:val="auto"/>
        </w:rPr>
        <w:t>154,521</w:t>
      </w:r>
    </w:p>
    <w:p>
      <w:pPr>
        <w:ind w:left="3500"/>
        <w:spacing w:after="0" w:line="238" w:lineRule="auto"/>
        <w:rPr>
          <w:sz w:val="20"/>
          <w:szCs w:val="20"/>
          <w:color w:val="auto"/>
        </w:rPr>
      </w:pPr>
      <w:r>
        <w:rPr>
          <w:rFonts w:ascii="Courier New" w:cs="Courier New" w:eastAsia="Courier New" w:hAnsi="Courier New"/>
          <w:sz w:val="15"/>
          <w:szCs w:val="15"/>
          <w:color w:val="auto"/>
        </w:rPr>
        <w:t>114,079</w:t>
      </w:r>
    </w:p>
    <w:p>
      <w:pPr>
        <w:ind w:left="2880"/>
        <w:spacing w:after="0" w:line="237" w:lineRule="auto"/>
        <w:rPr>
          <w:sz w:val="20"/>
          <w:szCs w:val="20"/>
          <w:color w:val="auto"/>
        </w:rPr>
      </w:pPr>
      <w:r>
        <w:rPr>
          <w:rFonts w:ascii="Courier New" w:cs="Courier New" w:eastAsia="Courier New" w:hAnsi="Courier New"/>
          <w:sz w:val="15"/>
          <w:szCs w:val="15"/>
          <w:color w:val="auto"/>
        </w:rPr>
        <w:t>81,167</w:t>
      </w:r>
    </w:p>
    <w:p>
      <w:pPr>
        <w:ind w:left="2800"/>
        <w:spacing w:after="0" w:line="238" w:lineRule="auto"/>
        <w:rPr>
          <w:sz w:val="20"/>
          <w:szCs w:val="20"/>
          <w:color w:val="auto"/>
        </w:rPr>
      </w:pPr>
      <w:r>
        <w:rPr>
          <w:rFonts w:ascii="Courier New" w:cs="Courier New" w:eastAsia="Courier New" w:hAnsi="Courier New"/>
          <w:sz w:val="15"/>
          <w:szCs w:val="15"/>
          <w:color w:val="auto"/>
        </w:rPr>
        <w:t>230,612</w:t>
      </w:r>
    </w:p>
    <w:p>
      <w:pPr>
        <w:ind w:left="2280"/>
        <w:spacing w:after="0" w:line="237" w:lineRule="auto"/>
        <w:rPr>
          <w:sz w:val="20"/>
          <w:szCs w:val="20"/>
          <w:color w:val="auto"/>
        </w:rPr>
      </w:pPr>
      <w:r>
        <w:rPr>
          <w:rFonts w:ascii="Courier New" w:cs="Courier New" w:eastAsia="Courier New" w:hAnsi="Courier New"/>
          <w:sz w:val="15"/>
          <w:szCs w:val="15"/>
          <w:color w:val="auto"/>
        </w:rPr>
        <w:t>62,602</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280"/>
        <w:spacing w:after="0" w:line="237" w:lineRule="auto"/>
        <w:rPr>
          <w:sz w:val="20"/>
          <w:szCs w:val="20"/>
          <w:color w:val="auto"/>
        </w:rPr>
      </w:pPr>
      <w:r>
        <w:rPr>
          <w:rFonts w:ascii="Courier New" w:cs="Courier New" w:eastAsia="Courier New" w:hAnsi="Courier New"/>
          <w:sz w:val="15"/>
          <w:szCs w:val="15"/>
          <w:color w:val="auto"/>
        </w:rPr>
        <w:t>12,932</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134,172</w:t>
      </w:r>
    </w:p>
    <w:p>
      <w:pPr>
        <w:ind w:left="1580"/>
        <w:spacing w:after="0" w:line="238" w:lineRule="auto"/>
        <w:rPr>
          <w:sz w:val="20"/>
          <w:szCs w:val="20"/>
          <w:color w:val="auto"/>
        </w:rPr>
      </w:pPr>
      <w:r>
        <w:rPr>
          <w:rFonts w:ascii="Courier New" w:cs="Courier New" w:eastAsia="Courier New" w:hAnsi="Courier New"/>
          <w:sz w:val="15"/>
          <w:szCs w:val="15"/>
          <w:color w:val="auto"/>
        </w:rPr>
        <w:t>230,612</w:t>
      </w:r>
    </w:p>
    <w:p>
      <w:pPr>
        <w:ind w:left="3400"/>
        <w:spacing w:after="0" w:line="237" w:lineRule="auto"/>
        <w:rPr>
          <w:sz w:val="20"/>
          <w:szCs w:val="20"/>
          <w:color w:val="auto"/>
        </w:rPr>
      </w:pPr>
      <w:r>
        <w:rPr>
          <w:rFonts w:ascii="Courier New" w:cs="Courier New" w:eastAsia="Courier New" w:hAnsi="Courier New"/>
          <w:sz w:val="15"/>
          <w:szCs w:val="15"/>
          <w:color w:val="auto"/>
        </w:rPr>
        <w:t>525,094</w:t>
      </w:r>
    </w:p>
    <w:p>
      <w:pPr>
        <w:ind w:left="2620"/>
        <w:spacing w:after="0" w:line="238" w:lineRule="auto"/>
        <w:rPr>
          <w:sz w:val="20"/>
          <w:szCs w:val="20"/>
          <w:color w:val="auto"/>
        </w:rPr>
      </w:pPr>
      <w:r>
        <w:rPr>
          <w:rFonts w:ascii="Courier New" w:cs="Courier New" w:eastAsia="Courier New" w:hAnsi="Courier New"/>
          <w:sz w:val="15"/>
          <w:szCs w:val="15"/>
          <w:color w:val="auto"/>
        </w:rPr>
        <w:t>525,094</w:t>
      </w:r>
    </w:p>
    <w:p>
      <w:pPr>
        <w:jc w:val="right"/>
        <w:ind w:right="5939"/>
        <w:spacing w:after="0" w:line="237" w:lineRule="auto"/>
        <w:rPr>
          <w:sz w:val="20"/>
          <w:szCs w:val="20"/>
          <w:color w:val="auto"/>
        </w:rPr>
      </w:pPr>
      <w:r>
        <w:rPr>
          <w:rFonts w:ascii="Courier New" w:cs="Courier New" w:eastAsia="Courier New" w:hAnsi="Courier New"/>
          <w:sz w:val="15"/>
          <w:szCs w:val="15"/>
          <w:color w:val="auto"/>
        </w:rPr>
        <w:t>450,934</w:t>
      </w:r>
    </w:p>
    <w:p>
      <w:pPr>
        <w:ind w:left="2880"/>
        <w:spacing w:after="0" w:line="238" w:lineRule="auto"/>
        <w:rPr>
          <w:sz w:val="20"/>
          <w:szCs w:val="20"/>
          <w:color w:val="auto"/>
        </w:rPr>
      </w:pPr>
      <w:r>
        <w:rPr>
          <w:rFonts w:ascii="Courier New" w:cs="Courier New" w:eastAsia="Courier New" w:hAnsi="Courier New"/>
          <w:sz w:val="15"/>
          <w:szCs w:val="15"/>
          <w:color w:val="auto"/>
        </w:rPr>
        <w:t>450,934</w:t>
      </w:r>
    </w:p>
    <w:p>
      <w:pPr>
        <w:ind w:left="2700"/>
        <w:spacing w:after="0" w:line="238" w:lineRule="auto"/>
        <w:rPr>
          <w:sz w:val="20"/>
          <w:szCs w:val="20"/>
          <w:color w:val="auto"/>
        </w:rPr>
      </w:pPr>
      <w:r>
        <w:rPr>
          <w:rFonts w:ascii="Courier New" w:cs="Courier New" w:eastAsia="Courier New" w:hAnsi="Courier New"/>
          <w:sz w:val="15"/>
          <w:szCs w:val="15"/>
          <w:color w:val="auto"/>
        </w:rPr>
        <w:t>41,183</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540"/>
        <w:spacing w:after="0" w:line="238" w:lineRule="auto"/>
        <w:rPr>
          <w:sz w:val="20"/>
          <w:szCs w:val="20"/>
          <w:color w:val="auto"/>
        </w:rPr>
      </w:pPr>
      <w:r>
        <w:rPr>
          <w:rFonts w:ascii="Courier New" w:cs="Courier New" w:eastAsia="Courier New" w:hAnsi="Courier New"/>
          <w:sz w:val="15"/>
          <w:szCs w:val="15"/>
          <w:color w:val="auto"/>
        </w:rPr>
        <w:t>(2,950)</w:t>
      </w:r>
    </w:p>
    <w:p>
      <w:pPr>
        <w:ind w:left="2800"/>
        <w:spacing w:after="0" w:line="237" w:lineRule="auto"/>
        <w:rPr>
          <w:sz w:val="20"/>
          <w:szCs w:val="20"/>
          <w:color w:val="auto"/>
        </w:rPr>
      </w:pPr>
      <w:r>
        <w:rPr>
          <w:rFonts w:ascii="Courier New" w:cs="Courier New" w:eastAsia="Courier New" w:hAnsi="Courier New"/>
          <w:sz w:val="15"/>
          <w:szCs w:val="15"/>
          <w:color w:val="auto"/>
        </w:rPr>
        <w:t>35,927</w:t>
      </w:r>
    </w:p>
    <w:p>
      <w:pPr>
        <w:ind w:left="3060"/>
        <w:spacing w:after="0" w:line="238" w:lineRule="auto"/>
        <w:rPr>
          <w:sz w:val="20"/>
          <w:szCs w:val="20"/>
          <w:color w:val="auto"/>
        </w:rPr>
      </w:pPr>
      <w:r>
        <w:rPr>
          <w:rFonts w:ascii="Courier New" w:cs="Courier New" w:eastAsia="Courier New" w:hAnsi="Courier New"/>
          <w:sz w:val="15"/>
          <w:szCs w:val="15"/>
          <w:color w:val="auto"/>
        </w:rPr>
        <w:t>11,543</w:t>
      </w:r>
    </w:p>
    <w:p>
      <w:pPr>
        <w:ind w:left="2440"/>
        <w:spacing w:after="0" w:line="237" w:lineRule="auto"/>
        <w:rPr>
          <w:sz w:val="20"/>
          <w:szCs w:val="20"/>
          <w:color w:val="auto"/>
        </w:rPr>
      </w:pPr>
      <w:r>
        <w:rPr>
          <w:rFonts w:ascii="Courier New" w:cs="Courier New" w:eastAsia="Courier New" w:hAnsi="Courier New"/>
          <w:sz w:val="15"/>
          <w:szCs w:val="15"/>
          <w:color w:val="auto"/>
        </w:rPr>
        <w:t>24,384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jc w:val="center"/>
        <w:ind w:right="3499"/>
        <w:spacing w:after="0" w:line="238" w:lineRule="auto"/>
        <w:rPr>
          <w:sz w:val="20"/>
          <w:szCs w:val="20"/>
          <w:color w:val="auto"/>
        </w:rPr>
      </w:pPr>
      <w:r>
        <w:rPr>
          <w:rFonts w:ascii="Courier New" w:cs="Courier New" w:eastAsia="Courier New" w:hAnsi="Courier New"/>
          <w:sz w:val="15"/>
          <w:szCs w:val="15"/>
          <w:color w:val="auto"/>
        </w:rPr>
        <w:t>24,384</w:t>
      </w:r>
    </w:p>
    <w:p>
      <w:pPr>
        <w:jc w:val="center"/>
        <w:ind w:right="3499"/>
        <w:spacing w:after="0" w:line="237" w:lineRule="auto"/>
        <w:rPr>
          <w:sz w:val="20"/>
          <w:szCs w:val="20"/>
          <w:color w:val="auto"/>
        </w:rPr>
      </w:pPr>
      <w:r>
        <w:rPr>
          <w:rFonts w:ascii="Courier New" w:cs="Courier New" w:eastAsia="Courier New" w:hAnsi="Courier New"/>
          <w:sz w:val="15"/>
          <w:szCs w:val="15"/>
          <w:color w:val="auto"/>
        </w:rPr>
        <w:t>1.01</w:t>
      </w:r>
    </w:p>
    <w:p>
      <w:pPr>
        <w:jc w:val="center"/>
        <w:ind w:right="3499"/>
        <w:spacing w:after="0" w:line="238" w:lineRule="auto"/>
        <w:rPr>
          <w:sz w:val="20"/>
          <w:szCs w:val="20"/>
          <w:color w:val="auto"/>
        </w:rPr>
      </w:pPr>
      <w:r>
        <w:rPr>
          <w:rFonts w:ascii="Courier New" w:cs="Courier New" w:eastAsia="Courier New" w:hAnsi="Courier New"/>
          <w:sz w:val="15"/>
          <w:szCs w:val="15"/>
          <w:color w:val="auto"/>
        </w:rPr>
        <w:t>1.00</w:t>
      </w:r>
    </w:p>
    <w:sectPr>
      <w:pgSz w:w="11900" w:h="16838" w:orient="portrait"/>
      <w:cols w:equalWidth="0" w:num="1">
        <w:col w:w="10139"/>
      </w:cols>
      <w:pgMar w:left="320" w:top="6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lowerLetter"/>
      <w:start w:val="1"/>
    </w:lvl>
    <w:lvl w:ilvl="1">
      <w:lvlJc w:val="left"/>
      <w:lvlText w:val="%2."/>
      <w:numFmt w:val="decimal"/>
      <w:start w:val="2"/>
    </w:lvl>
  </w:abstractNum>
  <w:abstractNum w:abstractNumId="7">
    <w:nsid w:val="4516DDE9"/>
    <w:multiLevelType w:val="hybridMultilevel"/>
    <w:lvl w:ilvl="0">
      <w:lvlJc w:val="left"/>
      <w:lvlText w:val="(%1)"/>
      <w:numFmt w:val="lowerLetter"/>
      <w:start w:val="2"/>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3"/>
    </w:lvl>
  </w:abstractNum>
  <w:abstractNum w:abstractNumId="13">
    <w:nsid w:val="5072367"/>
    <w:multiLevelType w:val="hybridMultilevel"/>
    <w:lvl w:ilvl="0">
      <w:lvlJc w:val="left"/>
      <w:lvlText w:val="%1."/>
      <w:numFmt w:val="decimal"/>
      <w:start w:val="21"/>
    </w:lvl>
  </w:abstractNum>
  <w:abstractNum w:abstractNumId="14">
    <w:nsid w:val="3804823E"/>
    <w:multiLevelType w:val="hybridMultilevel"/>
    <w:lvl w:ilvl="0">
      <w:lvlJc w:val="left"/>
      <w:lvlText w:val="%1."/>
      <w:numFmt w:val="decimal"/>
      <w:start w:val="23"/>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lowerRoman"/>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3"/>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2019-12-13T08:27:17Z</dcterms:created>
  <dcterms:modified xsi:type="dcterms:W3CDTF">2019-12-13T08:27:17Z</dcterms:modified>
</cp:coreProperties>
</file>