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795020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134620</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0" w:lineRule="exact"/>
        <w:rPr>
          <w:sz w:val="24"/>
          <w:szCs w:val="24"/>
          <w:color w:val="auto"/>
        </w:rPr>
      </w:pPr>
    </w:p>
    <w:tbl>
      <w:tblPr>
        <w:tblLayout w:type="fixed"/>
        <w:tblInd w:w="1120" w:type="dxa"/>
        <w:tblCellMar>
          <w:top w:w="0" w:type="dxa"/>
          <w:left w:w="0" w:type="dxa"/>
          <w:bottom w:w="0" w:type="dxa"/>
          <w:right w:w="0" w:type="dxa"/>
        </w:tblCellMar>
      </w:tblPr>
      <w:tr>
        <w:trPr>
          <w:trHeight w:val="25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192"/>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2"/>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3" w:right="239" w:bottom="1440" w:gutter="0" w:footer="0" w:header="0"/>
        </w:sectPr>
      </w:pPr>
    </w:p>
    <w:bookmarkStart w:id="1" w:name="page2"/>
    <w:bookmarkEnd w:id="1"/>
    <w:p>
      <w:pPr>
        <w:ind w:right="1340"/>
        <w:spacing w:after="0" w:line="288"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 w:lineRule="exact"/>
        <w:rPr>
          <w:sz w:val="20"/>
          <w:szCs w:val="20"/>
          <w:color w:val="auto"/>
        </w:rPr>
      </w:pPr>
    </w:p>
    <w:p>
      <w:pPr>
        <w:ind w:right="100" w:firstLine="8"/>
        <w:spacing w:after="0" w:line="26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and (c) Winnebago Industries, Inc. is filing herewith a press release issued on May 24, 2017, as Exhibit 99.1 which is included herein. The press release was issued to report that on May 24, 2017, the Board of Directors of Winnebago Industries, Inc. appointed Bryan Hughes to the offices of Treasurer and Chief Accounting Officer effective June 3, 2017. Both of these positions were formerly held by Sarah N. Nielsen. Mr. Hughes' tenure with the Company and his business experience can be found in the Company's Form 8-K filed with the SEC on April 3, 2017, and such information is incorporated by reference herein.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Winnebago Industries, Inc. is filing herewith a press release issued on May 24, 2017, as Exhibit 99.1 which is included herein. The press release was issued to report that on May 24, 2017, the Board of Winnebago Industries, Inc. approved a cash dividend of $0.10 per share of common stock, payable on July 26, 2017 to share holders of record at the close of business on July 12, 2017.</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w:t>
      </w:r>
    </w:p>
    <w:p>
      <w:pPr>
        <w:spacing w:after="0" w:line="1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720" w:type="dxa"/>
            <w:vAlign w:val="bottom"/>
            <w:gridSpan w:val="2"/>
          </w:tcPr>
          <w:p>
            <w:pPr>
              <w:ind w:left="128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58"/>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460" w:type="dxa"/>
            <w:vAlign w:val="bottom"/>
          </w:tcPr>
          <w:p>
            <w:pPr>
              <w:ind w:left="200"/>
              <w:spacing w:after="0"/>
              <w:rPr>
                <w:sz w:val="20"/>
                <w:szCs w:val="20"/>
                <w:color w:val="auto"/>
              </w:rPr>
            </w:pPr>
            <w:r>
              <w:rPr>
                <w:rFonts w:ascii="Arial" w:cs="Arial" w:eastAsia="Arial" w:hAnsi="Arial"/>
                <w:sz w:val="16"/>
                <w:szCs w:val="16"/>
                <w:color w:val="auto"/>
              </w:rPr>
              <w:t>May 24, 2017</w:t>
            </w:r>
          </w:p>
        </w:tc>
        <w:tc>
          <w:tcPr>
            <w:tcW w:w="2060" w:type="dxa"/>
            <w:vAlign w:val="bottom"/>
          </w:tcPr>
          <w:p>
            <w:pPr>
              <w:ind w:left="128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Scott C. Folkers</w:t>
            </w:r>
          </w:p>
        </w:tc>
      </w:tr>
      <w:tr>
        <w:trPr>
          <w:trHeight w:val="241"/>
        </w:trPr>
        <w:tc>
          <w:tcPr>
            <w:tcW w:w="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60" w:type="dxa"/>
            <w:vAlign w:val="bottom"/>
          </w:tcPr>
          <w:p>
            <w:pPr>
              <w:ind w:left="128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60" w:type="dxa"/>
            <w:vAlign w:val="bottom"/>
          </w:tcPr>
          <w:p>
            <w:pPr>
              <w:ind w:left="128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80"/>
          </w:cols>
          <w:pgMar w:left="240" w:top="729" w:right="27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-374650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95" w:lineRule="exact"/>
        <w:rPr>
          <w:sz w:val="20"/>
          <w:szCs w:val="20"/>
          <w:color w:val="auto"/>
        </w:rPr>
      </w:pPr>
    </w:p>
    <w:p>
      <w:pPr>
        <w:jc w:val="center"/>
        <w:ind w:left="260" w:right="2700"/>
        <w:spacing w:after="0" w:line="376" w:lineRule="auto"/>
        <w:rPr>
          <w:sz w:val="20"/>
          <w:szCs w:val="20"/>
          <w:color w:val="auto"/>
        </w:rPr>
      </w:pPr>
      <w:r>
        <w:rPr>
          <w:rFonts w:ascii="Arial" w:cs="Arial" w:eastAsia="Arial" w:hAnsi="Arial"/>
          <w:sz w:val="16"/>
          <w:szCs w:val="16"/>
          <w:b w:val="1"/>
          <w:bCs w:val="1"/>
          <w:color w:val="auto"/>
        </w:rPr>
        <w:t xml:space="preserve">WINNEBAGO INDUSTRIES BOARD OF DIRECTORS APPROVE QUARTERLY CASH DIVIDEND OF $0.10 PER SHARE </w:t>
      </w:r>
      <w:r>
        <w:rPr>
          <w:rFonts w:ascii="Arial" w:cs="Arial" w:eastAsia="Arial" w:hAnsi="Arial"/>
          <w:sz w:val="16"/>
          <w:szCs w:val="16"/>
          <w:i w:val="1"/>
          <w:iCs w:val="1"/>
          <w:color w:val="auto"/>
        </w:rPr>
        <w:t>Bryan Hughes to Succeed Sarah Nielsen as Treasurer and Chief Accounting Officer</w:t>
      </w:r>
    </w:p>
    <w:p>
      <w:pPr>
        <w:spacing w:after="0" w:line="258" w:lineRule="exact"/>
        <w:rPr>
          <w:sz w:val="20"/>
          <w:szCs w:val="20"/>
          <w:color w:val="auto"/>
        </w:rPr>
      </w:pPr>
    </w:p>
    <w:p>
      <w:pPr>
        <w:ind w:right="260"/>
        <w:spacing w:after="0" w:line="498" w:lineRule="auto"/>
        <w:rPr>
          <w:sz w:val="20"/>
          <w:szCs w:val="20"/>
          <w:color w:val="auto"/>
        </w:rPr>
      </w:pPr>
      <w:r>
        <w:rPr>
          <w:rFonts w:ascii="Arial" w:cs="Arial" w:eastAsia="Arial" w:hAnsi="Arial"/>
          <w:sz w:val="16"/>
          <w:szCs w:val="16"/>
          <w:color w:val="auto"/>
        </w:rPr>
        <w:t>FOREST CITY, IOWA, May 24, 2017 - Winnebago Industries, Inc. (NYSE:WGO), a leading United States recreation vehicle manufacturer, today announced that on May 24, 2017, the Company’s Board of Directors approved a quarterly cash dividend of $0.10 per share payable on July 26, 2017, to common stockholders of record at the close of business on July 12, 2017.</w:t>
      </w:r>
    </w:p>
    <w:p>
      <w:pPr>
        <w:spacing w:after="0" w:line="313" w:lineRule="exact"/>
        <w:rPr>
          <w:sz w:val="20"/>
          <w:szCs w:val="20"/>
          <w:color w:val="auto"/>
        </w:rPr>
      </w:pPr>
    </w:p>
    <w:p>
      <w:pPr>
        <w:jc w:val="both"/>
        <w:spacing w:after="0" w:line="498" w:lineRule="auto"/>
        <w:rPr>
          <w:sz w:val="20"/>
          <w:szCs w:val="20"/>
          <w:color w:val="auto"/>
        </w:rPr>
      </w:pPr>
      <w:r>
        <w:rPr>
          <w:rFonts w:ascii="Arial" w:cs="Arial" w:eastAsia="Arial" w:hAnsi="Arial"/>
          <w:sz w:val="16"/>
          <w:szCs w:val="16"/>
          <w:color w:val="auto"/>
        </w:rPr>
        <w:t>Winnebago Industries also announced today that Chief Financial Officer Bryan Hughes has been appointed by the Board of Directors to the offices of Treasurer and Chief Accounting Officer, effective June 3, 2017. He replaces Sarah Nielsen, who is resigning from those offices and will be leaving the Company effective June 2, 2017.</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81" w:lineRule="exact"/>
        <w:rPr>
          <w:sz w:val="20"/>
          <w:szCs w:val="20"/>
          <w:color w:val="auto"/>
        </w:rPr>
      </w:pPr>
    </w:p>
    <w:p>
      <w:pPr>
        <w:ind w:right="20"/>
        <w:spacing w:after="0" w:line="486" w:lineRule="auto"/>
        <w:rPr>
          <w:sz w:val="20"/>
          <w:szCs w:val="20"/>
          <w:color w:val="auto"/>
        </w:rPr>
      </w:pPr>
      <w:r>
        <w:rPr>
          <w:rFonts w:ascii="Arial" w:cs="Arial" w:eastAsia="Arial" w:hAnsi="Arial"/>
          <w:sz w:val="16"/>
          <w:szCs w:val="16"/>
          <w:color w:val="auto"/>
        </w:rPr>
        <w:t xml:space="preserve">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7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2019-12-05T08:25:05Z</dcterms:created>
  <dcterms:modified xsi:type="dcterms:W3CDTF">2019-12-05T08:25:05Z</dcterms:modified>
</cp:coreProperties>
</file>