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218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2181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220" w:type="dxa"/>
            <w:vAlign w:val="bottom"/>
            <w:gridSpan w:val="2"/>
            <w:vMerge w:val="restart"/>
          </w:tcPr>
          <w:p>
            <w:pPr>
              <w:jc w:val="center"/>
              <w:ind w:right="680"/>
              <w:spacing w:after="0"/>
              <w:rPr>
                <w:rFonts w:ascii="Times New Roman" w:cs="Times New Roman" w:eastAsia="Times New Roman" w:hAnsi="Times New Roman"/>
                <w:sz w:val="22"/>
                <w:szCs w:val="22"/>
                <w:color w:val="0000EE"/>
                <w:w w:val="98"/>
              </w:rPr>
            </w:pPr>
            <w:hyperlink r:id="rId11">
              <w:r>
                <w:rPr>
                  <w:rFonts w:ascii="Times New Roman" w:cs="Times New Roman" w:eastAsia="Times New Roman" w:hAnsi="Times New Roman"/>
                  <w:sz w:val="22"/>
                  <w:szCs w:val="22"/>
                  <w:color w:val="0000EE"/>
                  <w:w w:val="98"/>
                </w:rPr>
                <w:t>ERICKSON LAWRENCE A</w:t>
              </w:r>
            </w:hyperlink>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20" w:type="dxa"/>
            <w:vAlign w:val="bottom"/>
            <w:gridSpan w:val="2"/>
            <w:vMerge w:val="continue"/>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01/12/2005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9" w:lineRule="exact"/>
        <w:rPr>
          <w:sz w:val="24"/>
          <w:szCs w:val="24"/>
          <w:color w:val="auto"/>
        </w:rPr>
      </w:pPr>
    </w:p>
    <w:p>
      <w:pPr>
        <w:sectPr>
          <w:pgSz w:w="11900" w:h="16838" w:orient="portrait"/>
          <w:cols w:equalWidth="0" w:num="2">
            <w:col w:w="4720" w:space="480"/>
            <w:col w:w="6220"/>
          </w:cols>
          <w:pgMar w:left="240" w:top="220"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920" w:type="dxa"/>
            <w:vAlign w:val="bottom"/>
          </w:tcPr>
          <w:p>
            <w:pPr>
              <w:jc w:val="right"/>
              <w:ind w:right="379"/>
              <w:spacing w:after="0"/>
              <w:rPr>
                <w:sz w:val="20"/>
                <w:szCs w:val="20"/>
                <w:color w:val="auto"/>
              </w:rPr>
            </w:pPr>
            <w:r>
              <w:rPr>
                <w:rFonts w:ascii="Arial" w:cs="Arial" w:eastAsia="Arial" w:hAnsi="Arial"/>
                <w:sz w:val="14"/>
                <w:szCs w:val="14"/>
                <w:color w:val="auto"/>
                <w:w w:val="94"/>
              </w:rPr>
              <w:t>(Street)</w:t>
            </w:r>
          </w:p>
        </w:tc>
        <w:tc>
          <w:tcPr>
            <w:tcW w:w="8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right"/>
              <w:ind w:right="139"/>
              <w:spacing w:after="0"/>
              <w:rPr>
                <w:sz w:val="20"/>
                <w:szCs w:val="20"/>
                <w:color w:val="auto"/>
              </w:rPr>
            </w:pPr>
            <w:r>
              <w:rPr>
                <w:rFonts w:ascii="Times New Roman" w:cs="Times New Roman" w:eastAsia="Times New Roman" w:hAnsi="Times New Roman"/>
                <w:sz w:val="18"/>
                <w:szCs w:val="18"/>
                <w:color w:val="0000FF"/>
              </w:rPr>
              <w:t>FOREST</w:t>
            </w:r>
          </w:p>
        </w:tc>
        <w:tc>
          <w:tcPr>
            <w:tcW w:w="84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0000FF"/>
              </w:rPr>
              <w:t>IA</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0000FF"/>
              </w:rPr>
              <w:t>50436</w:t>
            </w:r>
          </w:p>
        </w:tc>
        <w:tc>
          <w:tcPr>
            <w:tcW w:w="0" w:type="dxa"/>
            <w:vAlign w:val="bottom"/>
          </w:tcPr>
          <w:p>
            <w:pPr>
              <w:spacing w:after="0"/>
              <w:rPr>
                <w:sz w:val="1"/>
                <w:szCs w:val="1"/>
                <w:color w:val="auto"/>
              </w:rPr>
            </w:pPr>
          </w:p>
        </w:tc>
      </w:tr>
      <w:tr>
        <w:trPr>
          <w:trHeight w:val="120"/>
        </w:trPr>
        <w:tc>
          <w:tcPr>
            <w:tcW w:w="920" w:type="dxa"/>
            <w:vAlign w:val="bottom"/>
            <w:vMerge w:val="restart"/>
          </w:tcPr>
          <w:p>
            <w:pPr>
              <w:jc w:val="right"/>
              <w:ind w:right="379"/>
              <w:spacing w:after="0"/>
              <w:rPr>
                <w:sz w:val="20"/>
                <w:szCs w:val="20"/>
                <w:color w:val="auto"/>
              </w:rPr>
            </w:pPr>
            <w:r>
              <w:rPr>
                <w:rFonts w:ascii="Times New Roman" w:cs="Times New Roman" w:eastAsia="Times New Roman" w:hAnsi="Times New Roman"/>
                <w:sz w:val="18"/>
                <w:szCs w:val="18"/>
                <w:color w:val="0000FF"/>
              </w:rPr>
              <w:t>CITY</w:t>
            </w:r>
          </w:p>
        </w:tc>
        <w:tc>
          <w:tcPr>
            <w:tcW w:w="840" w:type="dxa"/>
            <w:vAlign w:val="bottom"/>
            <w:vMerge w:val="continue"/>
          </w:tcPr>
          <w:p>
            <w:pPr>
              <w:spacing w:after="0"/>
              <w:rPr>
                <w:sz w:val="10"/>
                <w:szCs w:val="10"/>
                <w:color w:val="auto"/>
              </w:rPr>
            </w:pPr>
          </w:p>
        </w:tc>
        <w:tc>
          <w:tcPr>
            <w:tcW w:w="8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92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6" w:right="160" w:hanging="6"/>
        <w:spacing w:after="0" w:line="250"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12" w:lineRule="exact"/>
        <w:rPr>
          <w:rFonts w:ascii="Arial" w:cs="Arial" w:eastAsia="Arial" w:hAnsi="Arial"/>
          <w:sz w:val="14"/>
          <w:szCs w:val="14"/>
          <w:color w:val="auto"/>
        </w:rPr>
      </w:pPr>
    </w:p>
    <w:p>
      <w:pPr>
        <w:ind w:left="3" w:right="380" w:hanging="3"/>
        <w:spacing w:after="0" w:line="250"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25" w:lineRule="exact"/>
        <w:rPr>
          <w:sz w:val="24"/>
          <w:szCs w:val="24"/>
          <w:color w:val="auto"/>
        </w:rPr>
      </w:pPr>
    </w:p>
    <w:p>
      <w:pPr>
        <w:ind w:left="483" w:hanging="316"/>
        <w:spacing w:after="0"/>
        <w:tabs>
          <w:tab w:leader="none" w:pos="483" w:val="left"/>
        </w:tabs>
        <w:numPr>
          <w:ilvl w:val="0"/>
          <w:numId w:val="3"/>
        </w:numPr>
        <w:rPr>
          <w:rFonts w:ascii="Times New Roman" w:cs="Times New Roman" w:eastAsia="Times New Roman" w:hAnsi="Times New Roman"/>
          <w:sz w:val="16"/>
          <w:szCs w:val="16"/>
          <w:color w:val="0000FF"/>
        </w:rPr>
      </w:pPr>
      <w:r>
        <w:rPr>
          <w:rFonts w:ascii="Arial" w:cs="Arial" w:eastAsia="Arial" w:hAnsi="Arial"/>
          <w:sz w:val="13"/>
          <w:szCs w:val="13"/>
          <w:color w:val="auto"/>
        </w:rPr>
        <w:t>Form filed by One Reporting Person</w:t>
      </w:r>
    </w:p>
    <w:p>
      <w:pPr>
        <w:spacing w:after="0" w:line="62" w:lineRule="exact"/>
        <w:rPr>
          <w:rFonts w:ascii="Times New Roman" w:cs="Times New Roman" w:eastAsia="Times New Roman" w:hAnsi="Times New Roman"/>
          <w:sz w:val="16"/>
          <w:szCs w:val="16"/>
          <w:color w:val="0000FF"/>
        </w:rPr>
      </w:pPr>
    </w:p>
    <w:p>
      <w:pPr>
        <w:ind w:left="483" w:right="640"/>
        <w:spacing w:after="0" w:line="250" w:lineRule="auto"/>
        <w:rPr>
          <w:rFonts w:ascii="Times New Roman" w:cs="Times New Roman" w:eastAsia="Times New Roman" w:hAnsi="Times New Roman"/>
          <w:sz w:val="16"/>
          <w:szCs w:val="16"/>
          <w:color w:val="0000FF"/>
        </w:rPr>
      </w:pPr>
      <w:r>
        <w:rPr>
          <w:rFonts w:ascii="Arial" w:cs="Arial" w:eastAsia="Arial" w:hAnsi="Arial"/>
          <w:sz w:val="14"/>
          <w:szCs w:val="14"/>
          <w:color w:val="auto"/>
        </w:rPr>
        <w:t>Form filed by More than One Reporting Person</w:t>
      </w:r>
    </w:p>
    <w:p>
      <w:pPr>
        <w:spacing w:after="0" w:line="257" w:lineRule="exact"/>
        <w:rPr>
          <w:sz w:val="24"/>
          <w:szCs w:val="24"/>
          <w:color w:val="auto"/>
        </w:rPr>
      </w:pPr>
    </w:p>
    <w:p>
      <w:pPr>
        <w:sectPr>
          <w:pgSz w:w="11900" w:h="16838" w:orient="portrait"/>
          <w:cols w:equalWidth="0" w:num="3">
            <w:col w:w="4474" w:space="720"/>
            <w:col w:w="3006" w:space="397"/>
            <w:col w:w="2823"/>
          </w:cols>
          <w:pgMar w:left="240" w:top="220" w:right="239" w:bottom="1440" w:gutter="0" w:footer="0" w:header="0"/>
          <w:type w:val="continuous"/>
        </w:sectPr>
      </w:pPr>
    </w:p>
    <w:p>
      <w:pPr>
        <w:spacing w:after="0" w:line="109"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90"/>
        </w:trPr>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r>
      <w:tr>
        <w:trPr>
          <w:trHeight w:val="38"/>
        </w:trPr>
        <w:tc>
          <w:tcPr>
            <w:tcW w:w="3440" w:type="dxa"/>
            <w:vAlign w:val="bottom"/>
            <w:tcBorders>
              <w:bottom w:val="single" w:sz="8" w:color="2C2C2C"/>
            </w:tcBorders>
          </w:tcPr>
          <w:p>
            <w:pPr>
              <w:spacing w:after="0"/>
              <w:rPr>
                <w:sz w:val="3"/>
                <w:szCs w:val="3"/>
                <w:color w:val="auto"/>
              </w:rPr>
            </w:pPr>
          </w:p>
        </w:tc>
        <w:tc>
          <w:tcPr>
            <w:tcW w:w="36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tcPr>
          <w:p>
            <w:pPr>
              <w:spacing w:after="0"/>
              <w:rPr>
                <w:sz w:val="3"/>
                <w:szCs w:val="3"/>
                <w:color w:val="auto"/>
              </w:rPr>
            </w:pPr>
          </w:p>
        </w:tc>
        <w:tc>
          <w:tcPr>
            <w:tcW w:w="3000" w:type="dxa"/>
            <w:vAlign w:val="bottom"/>
            <w:tcBorders>
              <w:bottom w:val="single" w:sz="8" w:color="2C2C2C"/>
            </w:tcBorders>
          </w:tcPr>
          <w:p>
            <w:pPr>
              <w:spacing w:after="0"/>
              <w:rPr>
                <w:sz w:val="3"/>
                <w:szCs w:val="3"/>
                <w:color w:val="auto"/>
              </w:rPr>
            </w:pPr>
          </w:p>
        </w:tc>
      </w:tr>
    </w:tbl>
    <w:p>
      <w:pPr>
        <w:spacing w:after="0" w:line="40" w:lineRule="exact"/>
        <w:rPr>
          <w:sz w:val="24"/>
          <w:szCs w:val="24"/>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6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40" w:type="dxa"/>
            <w:vAlign w:val="bottom"/>
          </w:tcPr>
          <w:p>
            <w:pPr>
              <w:jc w:val="right"/>
              <w:ind w:right="824"/>
              <w:spacing w:after="0"/>
              <w:rPr>
                <w:sz w:val="20"/>
                <w:szCs w:val="20"/>
                <w:color w:val="auto"/>
              </w:rPr>
            </w:pPr>
            <w:r>
              <w:rPr>
                <w:rFonts w:ascii="Times New Roman" w:cs="Times New Roman" w:eastAsia="Times New Roman" w:hAnsi="Times New Roman"/>
                <w:sz w:val="18"/>
                <w:szCs w:val="18"/>
                <w:color w:val="0000FF"/>
              </w:rPr>
              <w:t>0</w:t>
            </w:r>
          </w:p>
        </w:tc>
        <w:tc>
          <w:tcPr>
            <w:tcW w:w="980" w:type="dxa"/>
            <w:vAlign w:val="bottom"/>
          </w:tcPr>
          <w:p>
            <w:pPr>
              <w:ind w:left="700"/>
              <w:spacing w:after="0"/>
              <w:rPr>
                <w:sz w:val="20"/>
                <w:szCs w:val="20"/>
                <w:color w:val="auto"/>
              </w:rPr>
            </w:pPr>
            <w:r>
              <w:rPr>
                <w:rFonts w:ascii="Times New Roman" w:cs="Times New Roman" w:eastAsia="Times New Roman" w:hAnsi="Times New Roman"/>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450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4500" w:type="dxa"/>
            <w:vAlign w:val="bottom"/>
            <w:tcBorders>
              <w:top w:val="single" w:sz="8" w:color="2C2C2C"/>
            </w:tcBorders>
            <w:gridSpan w:val="4"/>
          </w:tcPr>
          <w:p>
            <w:pPr>
              <w:ind w:left="10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0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602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40" w:type="dxa"/>
            <w:vAlign w:val="bottom"/>
          </w:tcPr>
          <w:p>
            <w:pPr>
              <w:spacing w:after="0"/>
              <w:rPr>
                <w:sz w:val="15"/>
                <w:szCs w:val="15"/>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82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162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8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160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40" w:type="dxa"/>
            <w:vAlign w:val="bottom"/>
          </w:tcPr>
          <w:p>
            <w:pPr>
              <w:spacing w:after="0"/>
              <w:rPr>
                <w:sz w:val="4"/>
                <w:szCs w:val="4"/>
                <w:color w:val="auto"/>
              </w:rPr>
            </w:pPr>
          </w:p>
        </w:tc>
        <w:tc>
          <w:tcPr>
            <w:tcW w:w="98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0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or Indirect</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Expiration</w:t>
            </w:r>
          </w:p>
        </w:tc>
        <w:tc>
          <w:tcPr>
            <w:tcW w:w="1840" w:type="dxa"/>
            <w:vAlign w:val="bottom"/>
          </w:tcPr>
          <w:p>
            <w:pPr>
              <w:spacing w:after="0"/>
              <w:rPr>
                <w:sz w:val="12"/>
                <w:szCs w:val="12"/>
                <w:color w:val="auto"/>
              </w:rPr>
            </w:pPr>
          </w:p>
        </w:tc>
        <w:tc>
          <w:tcPr>
            <w:tcW w:w="98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4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8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40" w:type="dxa"/>
            <w:vAlign w:val="bottom"/>
            <w:vMerge w:val="continue"/>
          </w:tcPr>
          <w:p>
            <w:pPr>
              <w:spacing w:after="0"/>
              <w:rPr>
                <w:sz w:val="16"/>
                <w:szCs w:val="16"/>
                <w:color w:val="auto"/>
              </w:rPr>
            </w:pPr>
          </w:p>
        </w:tc>
        <w:tc>
          <w:tcPr>
            <w:tcW w:w="980" w:type="dxa"/>
            <w:vAlign w:val="bottom"/>
          </w:tcPr>
          <w:p>
            <w:pPr>
              <w:ind w:left="280"/>
              <w:spacing w:after="0"/>
              <w:rPr>
                <w:sz w:val="20"/>
                <w:szCs w:val="20"/>
                <w:color w:val="auto"/>
              </w:rPr>
            </w:pPr>
            <w:r>
              <w:rPr>
                <w:rFonts w:ascii="Arial" w:cs="Arial" w:eastAsia="Arial" w:hAnsi="Arial"/>
                <w:sz w:val="14"/>
                <w:szCs w:val="14"/>
                <w:b w:val="1"/>
                <w:bCs w:val="1"/>
                <w:color w:val="auto"/>
              </w:rPr>
              <w:t>of 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88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Stock Options (rights to buy)</w:t>
            </w:r>
            <w:r>
              <w:rPr>
                <w:rFonts w:ascii="Times New Roman" w:cs="Times New Roman" w:eastAsia="Times New Roman" w:hAnsi="Times New Roman"/>
                <w:sz w:val="22"/>
                <w:szCs w:val="22"/>
                <w:color w:val="008000"/>
                <w:vertAlign w:val="superscript"/>
              </w:rPr>
              <w:t>(1)</w:t>
            </w:r>
          </w:p>
        </w:tc>
        <w:tc>
          <w:tcPr>
            <w:tcW w:w="1520" w:type="dxa"/>
            <w:vAlign w:val="bottom"/>
            <w:tcBorders>
              <w:bottom w:val="single" w:sz="8" w:color="2C2C2C"/>
            </w:tcBorders>
            <w:gridSpan w:val="2"/>
          </w:tcPr>
          <w:p>
            <w:pPr>
              <w:jc w:val="right"/>
              <w:ind w:right="69"/>
              <w:spacing w:after="0"/>
              <w:rPr>
                <w:sz w:val="20"/>
                <w:szCs w:val="20"/>
                <w:color w:val="auto"/>
              </w:rPr>
            </w:pPr>
            <w:r>
              <w:rPr>
                <w:rFonts w:ascii="Times New Roman" w:cs="Times New Roman" w:eastAsia="Times New Roman" w:hAnsi="Times New Roman"/>
                <w:sz w:val="14"/>
                <w:szCs w:val="14"/>
                <w:color w:val="0000FF"/>
              </w:rPr>
              <w:t>07/12/2005</w:t>
            </w:r>
          </w:p>
        </w:tc>
        <w:tc>
          <w:tcPr>
            <w:tcW w:w="800" w:type="dxa"/>
            <w:vAlign w:val="bottom"/>
            <w:tcBorders>
              <w:bottom w:val="single" w:sz="8" w:color="2C2C2C"/>
            </w:tcBorders>
          </w:tcPr>
          <w:p>
            <w:pPr>
              <w:jc w:val="right"/>
              <w:ind w:right="12"/>
              <w:spacing w:after="0"/>
              <w:rPr>
                <w:sz w:val="20"/>
                <w:szCs w:val="20"/>
                <w:color w:val="auto"/>
              </w:rPr>
            </w:pPr>
            <w:r>
              <w:rPr>
                <w:rFonts w:ascii="Times New Roman" w:cs="Times New Roman" w:eastAsia="Times New Roman" w:hAnsi="Times New Roman"/>
                <w:sz w:val="14"/>
                <w:szCs w:val="14"/>
                <w:color w:val="0000FF"/>
              </w:rPr>
              <w:t>01/12/2015</w:t>
            </w:r>
          </w:p>
        </w:tc>
        <w:tc>
          <w:tcPr>
            <w:tcW w:w="18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18"/>
                <w:szCs w:val="18"/>
                <w:color w:val="0000FF"/>
              </w:rPr>
              <w:t>Common Stock</w:t>
            </w:r>
          </w:p>
        </w:tc>
        <w:tc>
          <w:tcPr>
            <w:tcW w:w="98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rPr>
              <w:t>10,000</w:t>
            </w:r>
            <w:r>
              <w:rPr>
                <w:rFonts w:ascii="Times New Roman" w:cs="Times New Roman" w:eastAsia="Times New Roman" w:hAnsi="Times New Roman"/>
                <w:sz w:val="22"/>
                <w:szCs w:val="22"/>
                <w:color w:val="008000"/>
                <w:vertAlign w:val="superscript"/>
              </w:rPr>
              <w:t>(1)</w:t>
            </w:r>
          </w:p>
        </w:tc>
        <w:tc>
          <w:tcPr>
            <w:tcW w:w="8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35.1475</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9780" w:type="dxa"/>
            <w:vAlign w:val="bottom"/>
            <w:gridSpan w:val="8"/>
          </w:tcPr>
          <w:p>
            <w:pPr>
              <w:ind w:left="20"/>
              <w:spacing w:after="0"/>
              <w:rPr>
                <w:sz w:val="20"/>
                <w:szCs w:val="20"/>
                <w:color w:val="auto"/>
              </w:rPr>
            </w:pPr>
            <w:r>
              <w:rPr>
                <w:rFonts w:ascii="Times New Roman" w:cs="Times New Roman" w:eastAsia="Times New Roman" w:hAnsi="Times New Roman"/>
                <w:sz w:val="14"/>
                <w:szCs w:val="14"/>
                <w:color w:val="008000"/>
              </w:rPr>
              <w:t>1. Granted under the Winnebago Industries, Inc. 2004 Incentive Compensation Plan which is a Section 16(b) Plan. All options become exercisable on or after 7/12/2005.</w:t>
            </w:r>
          </w:p>
        </w:tc>
        <w:tc>
          <w:tcPr>
            <w:tcW w:w="1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280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ind w:left="6860"/>
        <w:spacing w:after="0" w:line="196" w:lineRule="auto"/>
        <w:tabs>
          <w:tab w:leader="none" w:pos="9140" w:val="left"/>
        </w:tabs>
        <w:rPr>
          <w:sz w:val="20"/>
          <w:szCs w:val="20"/>
          <w:color w:val="auto"/>
        </w:rPr>
      </w:pPr>
      <w:r>
        <w:rPr>
          <w:rFonts w:ascii="Times New Roman" w:cs="Times New Roman" w:eastAsia="Times New Roman" w:hAnsi="Times New Roman"/>
          <w:sz w:val="18"/>
          <w:szCs w:val="18"/>
          <w:color w:val="0000FF"/>
        </w:rPr>
        <w:t>Secretary, Winnebago</w:t>
      </w:r>
      <w:r>
        <w:rPr>
          <w:sz w:val="20"/>
          <w:szCs w:val="20"/>
          <w:color w:val="auto"/>
        </w:rPr>
        <w:tab/>
      </w:r>
      <w:r>
        <w:rPr>
          <w:rFonts w:ascii="Times New Roman" w:cs="Times New Roman" w:eastAsia="Times New Roman" w:hAnsi="Times New Roman"/>
          <w:sz w:val="26"/>
          <w:szCs w:val="26"/>
          <w:color w:val="0000FF"/>
          <w:vertAlign w:val="subscript"/>
        </w:rPr>
        <w:t>01/14/2005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9785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8049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ind w:left="2960"/>
        <w:spacing w:after="0"/>
        <w:rPr>
          <w:sz w:val="20"/>
          <w:szCs w:val="20"/>
          <w:color w:val="auto"/>
        </w:rPr>
      </w:pPr>
      <w:r>
        <w:rPr>
          <w:rFonts w:ascii="Courier New" w:cs="Courier New" w:eastAsia="Courier New" w:hAnsi="Courier New"/>
          <w:sz w:val="18"/>
          <w:szCs w:val="18"/>
          <w:color w:val="auto"/>
        </w:rPr>
        <w:t>LIMITED POWER OF ATTORNEY</w:t>
      </w:r>
    </w:p>
    <w:p>
      <w:pPr>
        <w:spacing w:after="0" w:line="200" w:lineRule="exact"/>
        <w:rPr>
          <w:sz w:val="20"/>
          <w:szCs w:val="20"/>
          <w:color w:val="auto"/>
        </w:rPr>
      </w:pPr>
    </w:p>
    <w:p>
      <w:pPr>
        <w:spacing w:after="0" w:line="204"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BE IT KNOWN, that Lawrence A. Erickson has made and appointed, and by these presents does make and appoint, Raymond M. Beebe, acting individually, in his capacity as compliance officer for Winnebago Industries, Inc., true and lawful attorney for him and in his name, place and stead, for the following specific and limited purposes only:</w:t>
      </w:r>
    </w:p>
    <w:p>
      <w:pPr>
        <w:spacing w:after="0" w:line="90" w:lineRule="exact"/>
        <w:rPr>
          <w:sz w:val="20"/>
          <w:szCs w:val="20"/>
          <w:color w:val="auto"/>
        </w:rPr>
      </w:pPr>
    </w:p>
    <w:p>
      <w:pPr>
        <w:ind w:left="1060" w:right="1779"/>
        <w:spacing w:after="0" w:line="274" w:lineRule="auto"/>
        <w:rPr>
          <w:sz w:val="20"/>
          <w:szCs w:val="20"/>
          <w:color w:val="auto"/>
        </w:rPr>
      </w:pPr>
      <w:r>
        <w:rPr>
          <w:rFonts w:ascii="Courier New" w:cs="Courier New" w:eastAsia="Courier New" w:hAnsi="Courier New"/>
          <w:sz w:val="18"/>
          <w:szCs w:val="18"/>
          <w:color w:val="auto"/>
        </w:rPr>
        <w:t>To sign any and all documents required by the Securities and Exchange Commission to ensure compliance with the rules and regulations thereof by me in connection with any transactions I may complete involving the stock of Winnebago Industries, Inc.</w:t>
      </w:r>
    </w:p>
    <w:p>
      <w:pPr>
        <w:spacing w:after="0" w:line="82"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giving and granting said attorney full power and authority to do and perform all and every act and thing whatsoever necessary to be done in and about the specific and limited premises set out herein as fully, to all intents and purposes, as might or could be done if personally present, with full power of substitution and revocation, hereby ratifying and confirming all that said attorney shall lawfully do or cause to be done by virtue hereof.</w:t>
      </w:r>
    </w:p>
    <w:p>
      <w:pPr>
        <w:spacing w:after="0" w:line="9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WITNESS WHEREOF, I have hereunto set my hand this 12th day of January,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6260" w:type="dxa"/>
            <w:vAlign w:val="bottom"/>
          </w:tcPr>
          <w:p>
            <w:pPr>
              <w:ind w:left="2360"/>
              <w:spacing w:after="0"/>
              <w:rPr>
                <w:sz w:val="20"/>
                <w:szCs w:val="20"/>
                <w:color w:val="auto"/>
              </w:rPr>
            </w:pPr>
            <w:r>
              <w:rPr>
                <w:rFonts w:ascii="Courier New" w:cs="Courier New" w:eastAsia="Courier New" w:hAnsi="Courier New"/>
                <w:sz w:val="18"/>
                <w:szCs w:val="18"/>
                <w:color w:val="auto"/>
              </w:rPr>
              <w:t>/s/ Lawrence A. Erickson</w:t>
            </w:r>
          </w:p>
        </w:tc>
        <w:tc>
          <w:tcPr>
            <w:tcW w:w="0" w:type="dxa"/>
            <w:vAlign w:val="bottom"/>
          </w:tcPr>
          <w:p>
            <w:pPr>
              <w:spacing w:after="0"/>
              <w:rPr>
                <w:sz w:val="1"/>
                <w:szCs w:val="1"/>
                <w:color w:val="auto"/>
              </w:rPr>
            </w:pPr>
          </w:p>
        </w:tc>
      </w:tr>
      <w:tr>
        <w:trPr>
          <w:trHeight w:val="203"/>
        </w:trPr>
        <w:tc>
          <w:tcPr>
            <w:tcW w:w="1960" w:type="dxa"/>
            <w:vAlign w:val="bottom"/>
          </w:tcPr>
          <w:p>
            <w:pPr>
              <w:spacing w:after="0"/>
              <w:rPr>
                <w:sz w:val="17"/>
                <w:szCs w:val="17"/>
                <w:color w:val="auto"/>
              </w:rPr>
            </w:pPr>
          </w:p>
        </w:tc>
        <w:tc>
          <w:tcPr>
            <w:tcW w:w="6260" w:type="dxa"/>
            <w:vAlign w:val="bottom"/>
          </w:tcPr>
          <w:p>
            <w:pPr>
              <w:ind w:left="2360"/>
              <w:spacing w:after="0" w:line="203" w:lineRule="exact"/>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296"/>
        </w:trPr>
        <w:tc>
          <w:tcPr>
            <w:tcW w:w="1960" w:type="dxa"/>
            <w:vAlign w:val="bottom"/>
          </w:tcPr>
          <w:p>
            <w:pPr>
              <w:spacing w:after="0"/>
              <w:rPr>
                <w:sz w:val="24"/>
                <w:szCs w:val="24"/>
                <w:color w:val="auto"/>
              </w:rPr>
            </w:pPr>
          </w:p>
        </w:tc>
        <w:tc>
          <w:tcPr>
            <w:tcW w:w="6260" w:type="dxa"/>
            <w:vAlign w:val="bottom"/>
          </w:tcPr>
          <w:p>
            <w:pPr>
              <w:ind w:left="2360"/>
              <w:spacing w:after="0"/>
              <w:rPr>
                <w:sz w:val="20"/>
                <w:szCs w:val="20"/>
                <w:color w:val="auto"/>
              </w:rPr>
            </w:pPr>
            <w:r>
              <w:rPr>
                <w:rFonts w:ascii="Courier New" w:cs="Courier New" w:eastAsia="Courier New" w:hAnsi="Courier New"/>
                <w:sz w:val="18"/>
                <w:szCs w:val="18"/>
                <w:color w:val="auto"/>
              </w:rPr>
              <w:t>Lawrence A. Erickson</w:t>
            </w:r>
          </w:p>
        </w:tc>
        <w:tc>
          <w:tcPr>
            <w:tcW w:w="0" w:type="dxa"/>
            <w:vAlign w:val="bottom"/>
          </w:tcPr>
          <w:p>
            <w:pPr>
              <w:spacing w:after="0"/>
              <w:rPr>
                <w:sz w:val="1"/>
                <w:szCs w:val="1"/>
                <w:color w:val="auto"/>
              </w:rPr>
            </w:pPr>
          </w:p>
        </w:tc>
      </w:tr>
      <w:tr>
        <w:trPr>
          <w:trHeight w:val="514"/>
        </w:trPr>
        <w:tc>
          <w:tcPr>
            <w:tcW w:w="1960" w:type="dxa"/>
            <w:vAlign w:val="bottom"/>
          </w:tcPr>
          <w:p>
            <w:pPr>
              <w:spacing w:after="0"/>
              <w:rPr>
                <w:sz w:val="20"/>
                <w:szCs w:val="20"/>
                <w:color w:val="auto"/>
              </w:rPr>
            </w:pPr>
            <w:r>
              <w:rPr>
                <w:rFonts w:ascii="Courier New" w:cs="Courier New" w:eastAsia="Courier New" w:hAnsi="Courier New"/>
                <w:sz w:val="18"/>
                <w:szCs w:val="18"/>
                <w:color w:val="auto"/>
              </w:rPr>
              <w:t>STATE OF IOWA</w:t>
            </w: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960" w:type="dxa"/>
            <w:vAlign w:val="bottom"/>
            <w:vMerge w:val="restart"/>
          </w:tcPr>
          <w:p>
            <w:pPr>
              <w:spacing w:after="0"/>
              <w:rPr>
                <w:sz w:val="20"/>
                <w:szCs w:val="20"/>
                <w:color w:val="auto"/>
              </w:rPr>
            </w:pPr>
            <w:r>
              <w:rPr>
                <w:rFonts w:ascii="Courier New" w:cs="Courier New" w:eastAsia="Courier New" w:hAnsi="Courier New"/>
                <w:sz w:val="18"/>
                <w:szCs w:val="18"/>
                <w:color w:val="auto"/>
              </w:rPr>
              <w:t>COUNTY OF HANCOCK</w:t>
            </w:r>
          </w:p>
        </w:tc>
        <w:tc>
          <w:tcPr>
            <w:tcW w:w="62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)ss:</w:t>
            </w:r>
          </w:p>
        </w:tc>
        <w:tc>
          <w:tcPr>
            <w:tcW w:w="0" w:type="dxa"/>
            <w:vAlign w:val="bottom"/>
          </w:tcPr>
          <w:p>
            <w:pPr>
              <w:spacing w:after="0"/>
              <w:rPr>
                <w:sz w:val="1"/>
                <w:szCs w:val="1"/>
                <w:color w:val="auto"/>
              </w:rPr>
            </w:pPr>
          </w:p>
        </w:tc>
      </w:tr>
      <w:tr>
        <w:trPr>
          <w:trHeight w:val="296"/>
        </w:trPr>
        <w:tc>
          <w:tcPr>
            <w:tcW w:w="1960" w:type="dxa"/>
            <w:vAlign w:val="bottom"/>
            <w:vMerge w:val="continue"/>
          </w:tcPr>
          <w:p>
            <w:pPr>
              <w:spacing w:after="0"/>
              <w:rPr>
                <w:sz w:val="24"/>
                <w:szCs w:val="24"/>
                <w:color w:val="auto"/>
              </w:rPr>
            </w:pPr>
          </w:p>
        </w:tc>
        <w:tc>
          <w:tcPr>
            <w:tcW w:w="626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879" w:firstLine="527"/>
        <w:spacing w:after="0" w:line="289" w:lineRule="auto"/>
        <w:rPr>
          <w:sz w:val="20"/>
          <w:szCs w:val="20"/>
          <w:color w:val="auto"/>
        </w:rPr>
      </w:pPr>
      <w:r>
        <w:rPr>
          <w:rFonts w:ascii="Courier New" w:cs="Courier New" w:eastAsia="Courier New" w:hAnsi="Courier New"/>
          <w:sz w:val="16"/>
          <w:szCs w:val="16"/>
          <w:color w:val="auto"/>
        </w:rPr>
        <w:t>The foregoing instrument was acknowledged by me this 12th day of January, 2005, by Lawrence A. Erickson who is personally known by me or who has produced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 as identification and who did not take an oath.</w:t>
      </w:r>
    </w:p>
    <w:p>
      <w:pPr>
        <w:spacing w:after="0" w:line="372"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Karen C. Jefson</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tabs>
          <w:tab w:leader="none" w:pos="7580" w:val="left"/>
        </w:tabs>
        <w:rPr>
          <w:sz w:val="20"/>
          <w:szCs w:val="20"/>
          <w:color w:val="auto"/>
        </w:rPr>
      </w:pPr>
      <w:r>
        <w:rPr>
          <w:rFonts w:ascii="Courier New" w:cs="Courier New" w:eastAsia="Courier New" w:hAnsi="Courier New"/>
          <w:sz w:val="18"/>
          <w:szCs w:val="18"/>
          <w:color w:val="auto"/>
        </w:rPr>
        <w:t>Notary Public</w:t>
      </w:r>
      <w:r>
        <w:rPr>
          <w:sz w:val="20"/>
          <w:szCs w:val="20"/>
          <w:color w:val="auto"/>
        </w:rPr>
        <w:tab/>
      </w:r>
      <w:r>
        <w:rPr>
          <w:rFonts w:ascii="Courier New" w:cs="Courier New" w:eastAsia="Courier New" w:hAnsi="Courier New"/>
          <w:sz w:val="16"/>
          <w:szCs w:val="16"/>
          <w:color w:val="auto"/>
        </w:rPr>
        <w:t>(SEAL)</w:t>
      </w:r>
    </w:p>
    <w:p>
      <w:pPr>
        <w:ind w:left="4320"/>
        <w:spacing w:after="0"/>
        <w:rPr>
          <w:sz w:val="20"/>
          <w:szCs w:val="20"/>
          <w:color w:val="auto"/>
        </w:rPr>
      </w:pPr>
      <w:r>
        <w:rPr>
          <w:rFonts w:ascii="Courier New" w:cs="Courier New" w:eastAsia="Courier New" w:hAnsi="Courier New"/>
          <w:sz w:val="18"/>
          <w:szCs w:val="18"/>
          <w:color w:val="auto"/>
        </w:rPr>
        <w:t>State of Iowa</w:t>
      </w:r>
    </w:p>
    <w:p>
      <w:pPr>
        <w:ind w:left="4320"/>
        <w:spacing w:after="0"/>
        <w:rPr>
          <w:sz w:val="20"/>
          <w:szCs w:val="20"/>
          <w:color w:val="auto"/>
        </w:rPr>
      </w:pPr>
      <w:r>
        <w:rPr>
          <w:rFonts w:ascii="Courier New" w:cs="Courier New" w:eastAsia="Courier New" w:hAnsi="Courier New"/>
          <w:sz w:val="18"/>
          <w:szCs w:val="18"/>
          <w:color w:val="auto"/>
        </w:rPr>
        <w:t>My Commission Expires: 5-11-2007</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NOTARY STAMP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KAREN C. JEFSON</w:t>
      </w:r>
    </w:p>
    <w:p>
      <w:pPr>
        <w:spacing w:after="0" w:line="238" w:lineRule="auto"/>
        <w:rPr>
          <w:sz w:val="20"/>
          <w:szCs w:val="20"/>
          <w:color w:val="auto"/>
        </w:rPr>
      </w:pPr>
      <w:r>
        <w:rPr>
          <w:rFonts w:ascii="Courier New" w:cs="Courier New" w:eastAsia="Courier New" w:hAnsi="Courier New"/>
          <w:sz w:val="18"/>
          <w:szCs w:val="18"/>
          <w:color w:val="auto"/>
        </w:rPr>
        <w:t>NOTARY PUBLIC</w:t>
      </w:r>
    </w:p>
    <w:p>
      <w:pPr>
        <w:spacing w:after="0"/>
        <w:rPr>
          <w:sz w:val="20"/>
          <w:szCs w:val="20"/>
          <w:color w:val="auto"/>
        </w:rPr>
      </w:pPr>
      <w:r>
        <w:rPr>
          <w:rFonts w:ascii="Courier New" w:cs="Courier New" w:eastAsia="Courier New" w:hAnsi="Courier New"/>
          <w:sz w:val="18"/>
          <w:szCs w:val="18"/>
          <w:color w:val="auto"/>
        </w:rPr>
        <w:t>State of Iowa</w:t>
      </w:r>
    </w:p>
    <w:p>
      <w:pPr>
        <w:spacing w:after="0"/>
        <w:rPr>
          <w:sz w:val="20"/>
          <w:szCs w:val="20"/>
          <w:color w:val="auto"/>
        </w:rPr>
      </w:pPr>
      <w:r>
        <w:rPr>
          <w:rFonts w:ascii="Courier New" w:cs="Courier New" w:eastAsia="Courier New" w:hAnsi="Courier New"/>
          <w:sz w:val="18"/>
          <w:szCs w:val="18"/>
          <w:color w:val="auto"/>
        </w:rPr>
        <w:t>Comm. Exp. 05-11-2007</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1" Type="http://schemas.openxmlformats.org/officeDocument/2006/relationships/hyperlink" Target="http://www.sec.gov/cgi-bin/browse-edgar?action=getcompany&amp;CIK=0001191577" TargetMode="External"/><Relationship Id="rId12"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2019-12-16T07:57:42Z</dcterms:created>
  <dcterms:modified xsi:type="dcterms:W3CDTF">2019-12-16T07:57:42Z</dcterms:modified>
</cp:coreProperties>
</file>