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10/09/2012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10/09/2012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1,153</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7,991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10/09/2012</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70"/>
              <w:spacing w:after="0"/>
              <w:rPr>
                <w:sz w:val="20"/>
                <w:szCs w:val="20"/>
                <w:color w:val="auto"/>
              </w:rPr>
            </w:pPr>
            <w:r>
              <w:rPr>
                <w:rFonts w:ascii="Arial" w:cs="Arial" w:eastAsia="Arial" w:hAnsi="Arial"/>
                <w:sz w:val="18"/>
                <w:szCs w:val="18"/>
                <w:color w:val="0000FF"/>
              </w:rPr>
              <w:t>374</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12.47</w:t>
            </w: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8"/>
              </w:rPr>
              <w:t>7,617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9,000</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16,617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Granted under the Winnebago Industries, Inc. 2004 Incentive Compensation Plan which provides for stock grants to Executive Officers under the Officers' Incentive Compensation Plan for Fiscal Year 2012.</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2004 Incentive Compensation Plan. Restricted shares vest in annual increments of one-third beginning 10/10/2013.</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Daryl W. Krieger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8th day of October, 2012.</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Daryl W. Krieger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Daryl W. Krieger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340" w:space="720"/>
            <w:col w:w="93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foregoing instrument was acknowledged by me this 8th day of October, 2012, by Daryl W. Krieger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920875"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20875" cy="651510"/>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-19050</wp:posOffset>
            </wp:positionV>
            <wp:extent cx="614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468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2019-12-16T08:17:39Z</dcterms:created>
  <dcterms:modified xsi:type="dcterms:W3CDTF">2019-12-16T08:17:39Z</dcterms:modified>
</cp:coreProperties>
</file>