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1191d1_8k.htm"/>
      <w:bookmarkStart w:id="1" w:name="kstm2621191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820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719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71950" cy="1028700"/>
                    </a:xfrm>
                    <a:prstGeom prst="rect">
                      <a:avLst/>
                    </a:prstGeom>
                  </pic:spPr>
                </pic:pic>
              </a:graphicData>
            </a:graphic>
          </wp:inline>
        </w:drawing>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Winnebago Industries, Inc.</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30" w:type="dxa"/>
          <w:right w:w="0" w:type="dxa"/>
        </w:tblCellMar>
      </w:tblPr>
      <w:tblGrid>
        <w:gridCol w:w="1760"/>
        <w:gridCol w:w="1115"/>
        <w:gridCol w:w="905"/>
        <w:gridCol w:w="2210"/>
        <w:gridCol w:w="2780"/>
      </w:tblGrid>
      <w:tr>
        <w:trPr/>
        <w:tc>
          <w:tcPr>
            <w:tcW w:w="378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Minnesota</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820"/>
            <w:bookmarkEnd w:id="6"/>
            <w:r>
              <w:rPr>
                <w:rFonts w:ascii="Times New Roman;Times;Serif" w:hAnsi="Times New Roman;Times;Serif"/>
                <w:b/>
                <w:i w:val="false"/>
                <w:caps w:val="false"/>
                <w:smallCaps w:val="false"/>
                <w:sz w:val="20"/>
              </w:rPr>
              <w:t>001-06403</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42-0802678</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17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13200 Pioneer Trail</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Eden Prairie</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AddressStateOrProvin"/>
            <w:bookmarkEnd w:id="10"/>
            <w:r>
              <w:rPr>
                <w:rFonts w:ascii="Times New Roman;Times;Serif" w:hAnsi="Times New Roman;Times;Serif"/>
                <w:b/>
                <w:i w:val="false"/>
                <w:caps w:val="false"/>
                <w:smallCaps w:val="false"/>
                <w:sz w:val="20"/>
              </w:rPr>
              <w:t>Minnesota</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55347</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60820__20"/>
      <w:bookmarkEnd w:id="12"/>
      <w:r>
        <w:rPr>
          <w:rFonts w:ascii="Times New Roman;Times;Serif" w:hAnsi="Times New Roman;Times;Serif"/>
          <w:b/>
          <w:i w:val="false"/>
          <w:caps w:val="false"/>
          <w:smallCaps w:val="false"/>
          <w:sz w:val="20"/>
        </w:rPr>
        <w:t>952-</w:t>
      </w:r>
      <w:bookmarkStart w:id="13" w:name="xdx_90E_edei--LocalPhoneNumber_c20260820"/>
      <w:bookmarkEnd w:id="13"/>
      <w:r>
        <w:rPr>
          <w:rFonts w:ascii="Times New Roman;Times;Serif" w:hAnsi="Times New Roman;Times;Serif"/>
          <w:b/>
          <w:i w:val="false"/>
          <w:caps w:val="false"/>
          <w:smallCaps w:val="false"/>
          <w:sz w:val="20"/>
        </w:rPr>
        <w:t xml:space="preserve">829-8600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2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5" w:name="xdx_90B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6" w:name="xdx_909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7" w:name="xdx_90A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10" w:type="dxa"/>
        <w:tblLayout w:type="fixed"/>
        <w:tblCellMar>
          <w:top w:w="55" w:type="dxa"/>
          <w:left w:w="28" w:type="dxa"/>
          <w:bottom w:w="30" w:type="dxa"/>
          <w:right w:w="0" w:type="dxa"/>
        </w:tblCellMar>
      </w:tblPr>
      <w:tblGrid>
        <w:gridCol w:w="3410"/>
        <w:gridCol w:w="1535"/>
        <w:gridCol w:w="3590"/>
      </w:tblGrid>
      <w:tr>
        <w:trPr/>
        <w:tc>
          <w:tcPr>
            <w:tcW w:w="341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41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820"/>
            <w:bookmarkEnd w:id="18"/>
            <w:r>
              <w:rPr>
                <w:rFonts w:ascii="Times New Roman;Times;Serif" w:hAnsi="Times New Roman;Times;Serif"/>
                <w:b w:val="false"/>
                <w:i w:val="false"/>
                <w:caps w:val="false"/>
                <w:smallCaps w:val="false"/>
                <w:sz w:val="20"/>
              </w:rPr>
              <w:t>Common Stock, $0.50 par value per share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820__2"/>
            <w:bookmarkEnd w:id="19"/>
            <w:r>
              <w:rPr>
                <w:rFonts w:ascii="Times New Roman;Times;Serif" w:hAnsi="Times New Roman;Times;Serif"/>
                <w:b w:val="false"/>
                <w:i w:val="false"/>
                <w:caps w:val="false"/>
                <w:smallCaps w:val="false"/>
                <w:sz w:val="20"/>
              </w:rPr>
              <w:t>WGO</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74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20, 2026, Winnebago Industries, Inc., Winnebago of Indiana, LLC, Grand Design RV, LLC and Newmar Corporation (collectively, the “Borrowers”) entered into a Third Amended and Restated Credit Agreement (the “Credit Agreement”) among the Borrowers, the other loan parties party thereto from time to time, the lenders party thereto from time to time and JPMorgan Chase Bank, N.A., as the administrative agent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Credit Agreement amends and restates in its entirety that certain Second Amended and Restated Credit Agreement dated as of July 15, 2022, as amended by that certain Amendment No. 1 to Second Amended and Restated Credit Agreement, dated as of March 18, 2024, by and among the Borrowers, the other loan parties party thereto, the lenders party thereto from time to time and the Administrative Agent (the “Existing Credit Agreement”), which provided for a five-year asset-based lending credit facility of up to $350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Among other things, the new Credit Agreement extends the maturity date applicable thereunder to August 20, 2031 and makes certain reporting, covenant and other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Borrowers’ obligations to repay amounts borrowed under the Credit Agreement are secured by liens on substantially all of the assets of the Borrowers and certain of their subsidiaries, and the amount available for borrowing under the Credit Agreement is limited to the lesser of the facility total and the calculated borrowing base, which is based on certain loan percentages applied to eligible accounts receivable and eligible inventories of the Borrowers. Borrowings under the Credit Agreement, subject to availability, may be made at the election of the Borrowers based on various rates plus applicable spreads depending on the amount of borrowings outstanding. Borrowings under the Credit Agreement bear interest at a floating rate consisting of an applicable spread of between 1.25%-1.75% (the “Applicable Spread”) based upon the average daily amount of the facility available but unused during the most recent quarter plus, at the Borrowers’ election, either term SOFR or REVSOFR30, as well as a commitment fee of 0.25% per annum on the average daily amount of the facility available but unused. The Borrowers currently have no borrowings outstanding and, so long as at least 66% of the aggregate commitment under the facility remains available but unused during the most recent fiscal quarter, would pay an Applicable Spread of 1.25% plus the floating rates set forth above on any future borrowings under the Credit Agreement and currently pay a commitment fee of 0.25% on the average daily amount of the facility available, but unused. The Credit Agreement contains customary representations, warranties, affirmative and negative covenants, limitations and events of default, consistent with the Existing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w:t>
      </w:r>
      <w:r>
        <w:rPr>
          <w:rFonts w:ascii="Times New Roman;Times;Serif" w:hAnsi="Times New Roman;Times;Serif"/>
          <w:b w:val="false"/>
          <w:i w:val="false"/>
          <w:caps w:val="false"/>
          <w:smallCaps w:val="false"/>
          <w:sz w:val="20"/>
          <w:shd w:fill="FFFFFF" w:val="clear"/>
        </w:rPr>
        <w:t>Credit Agreement</w:t>
      </w:r>
      <w:r>
        <w:rPr>
          <w:rFonts w:ascii="Times New Roman;Times;Serif" w:hAnsi="Times New Roman;Times;Serif"/>
          <w:b w:val="false"/>
          <w:i w:val="false"/>
          <w:caps w:val="false"/>
          <w:smallCaps w:val="false"/>
          <w:sz w:val="20"/>
        </w:rPr>
        <w:t xml:space="preserve"> is qualified in its entirety by reference to the full text of the Third Amended and Restated Credit Agreement filed as Exhibit 10.1 hereto.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283"/>
              <w:jc w:val="left"/>
              <w:rPr>
                <w:b/>
                <w:sz w:val="20"/>
              </w:rPr>
            </w:pPr>
            <w:r>
              <w:rPr>
                <w:b/>
                <w:sz w:val="20"/>
              </w:rPr>
              <w:t>Item 2.03</w:t>
            </w:r>
          </w:p>
        </w:tc>
        <w:tc>
          <w:tcPr>
            <w:tcW w:w="9399" w:type="dxa"/>
            <w:tcBorders/>
            <w:vAlign w:val="center"/>
          </w:tcPr>
          <w:p>
            <w:pPr>
              <w:pStyle w:val="TableContents"/>
              <w:bidi w:val="0"/>
              <w:spacing w:before="0" w:after="283"/>
              <w:jc w:val="both"/>
              <w:rPr>
                <w:b/>
                <w:sz w:val="20"/>
              </w:rPr>
            </w:pPr>
            <w:r>
              <w:rPr>
                <w:b/>
                <w:sz w:val="20"/>
              </w:rPr>
              <w:t xml:space="preserve">Creation of a Direct Financial Obligation or an Obligation under an Off-Balance Sheet Arrangement of a Registrant.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in Item 1.01 of this Current Report on Form 8-K is incorporated in its entirety into this Item 2.03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w:anchor="tm2621191d1_ex10-1.htm">
              <w:r>
                <w:rPr>
                  <w:rStyle w:val="InternetLink"/>
                  <w:rFonts w:ascii="Times New Roman;Times;Serif" w:hAnsi="Times New Roman;Times;Serif"/>
                  <w:sz w:val="20"/>
                </w:rPr>
                <w:t xml:space="preserve">10.1 </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1191d1_ex10-1.htm">
              <w:r>
                <w:rPr>
                  <w:rStyle w:val="InternetLink"/>
                  <w:rFonts w:ascii="Times New Roman;Times;Serif" w:hAnsi="Times New Roman;Times;Serif"/>
                  <w:sz w:val="20"/>
                </w:rPr>
                <w:t>Third Amended and Restated Credit Agreement dated as of August 20, 2026 among Winnebago Industries, Inc., Winnebago of Indiana, LLC, Grand Design RV, LLC and Newmar Corporation, the other loan parties party thereto from time to time, the lenders party thereto from time to time and JPMorgan Chase Bank, N.A.</w:t>
              </w:r>
            </w:hyperlink>
            <w:hyperlink w:anchor="tm2621191d1_ex10-1.htm">
              <w:r>
                <w:rPr>
                  <w:rStyle w:val="InternetLink"/>
                  <w:rFonts w:ascii="Times New Roman;Times;Serif" w:hAnsi="Times New Roman;Times;Serif"/>
                  <w:position w:val="7"/>
                  <w:sz w:val="16"/>
                  <w:sz w:val="20"/>
                </w:rPr>
                <w:t>*</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Schedules and exhibits have been omitted pursuant to Item 601(a)(5) of Regulation S-K. The registrant agrees to furnish these to the Securities and Exchange Commission upon request.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765" w:type="dxa"/>
        <w:jc w:val="left"/>
        <w:tblInd w:w="0" w:type="dxa"/>
        <w:tblLayout w:type="fixed"/>
        <w:tblCellMar>
          <w:top w:w="0" w:type="dxa"/>
          <w:left w:w="0" w:type="dxa"/>
          <w:bottom w:w="0" w:type="dxa"/>
          <w:right w:w="0" w:type="dxa"/>
        </w:tblCellMar>
      </w:tblPr>
      <w:tblGrid>
        <w:gridCol w:w="1955"/>
        <w:gridCol w:w="545"/>
        <w:gridCol w:w="7265"/>
      </w:tblGrid>
      <w:tr>
        <w:trPr/>
        <w:tc>
          <w:tcPr>
            <w:tcW w:w="1955" w:type="dxa"/>
            <w:tcBorders/>
            <w:vAlign w:val="center"/>
          </w:tcPr>
          <w:p>
            <w:pPr>
              <w:pStyle w:val="TableContents"/>
              <w:bidi w:val="0"/>
              <w:spacing w:before="0" w:after="283"/>
              <w:jc w:val="left"/>
              <w:rPr/>
            </w:pPr>
            <w:r>
              <w:rPr/>
              <w:t> </w:t>
            </w:r>
          </w:p>
        </w:tc>
        <w:tc>
          <w:tcPr>
            <w:tcW w:w="7810"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Winnebago Industries, Inc.</w:t>
            </w:r>
          </w:p>
        </w:tc>
      </w:tr>
      <w:tr>
        <w:trPr/>
        <w:tc>
          <w:tcPr>
            <w:tcW w:w="19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Stacy L. Bogart</w:t>
            </w:r>
          </w:p>
        </w:tc>
      </w:tr>
      <w:tr>
        <w:trPr/>
        <w:tc>
          <w:tcPr>
            <w:tcW w:w="19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L. Bogart</w:t>
            </w:r>
          </w:p>
        </w:tc>
      </w:tr>
      <w:tr>
        <w:trPr/>
        <w:tc>
          <w:tcPr>
            <w:tcW w:w="19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 Chief Legal Officer, Corporate Secretary, Corporate Responsibility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2" w:name="tm2621191d1_ex10-1.htm"/>
      <w:bookmarkStart w:id="23" w:name="kstm2621191d1_ex101"/>
      <w:bookmarkEnd w:id="22"/>
      <w:bookmarkEnd w:id="23"/>
      <w:r>
        <w:rPr/>
        <w:t> </w:t>
      </w:r>
      <w:r>
        <w:br w:type="page"/>
      </w:r>
    </w:p>
    <w:p>
      <w:pPr>
        <w:pStyle w:val="TextBody"/>
        <w:bidi w:val="0"/>
        <w:jc w:val="right"/>
        <w:rPr/>
      </w:pPr>
      <w:r>
        <w:rPr/>
        <w:t>Exhibit 10.1</w:t>
      </w:r>
    </w:p>
    <w:p>
      <w:pPr>
        <w:pStyle w:val="TextBody"/>
        <w:bidi w:val="0"/>
        <w:jc w:val="right"/>
        <w:rPr/>
      </w:pPr>
      <w:r>
        <w:rPr/>
        <w:t> </w:t>
      </w:r>
    </w:p>
    <w:p>
      <w:pPr>
        <w:pStyle w:val="TextBody"/>
        <w:bidi w:val="0"/>
        <w:jc w:val="center"/>
        <w:rPr>
          <w:b/>
        </w:rPr>
      </w:pPr>
      <w:r>
        <w:rPr>
          <w:b/>
        </w:rPr>
        <w:t>CERTAIN IDENTIFIED INFORMATION HAS BEEN EXCLUDED FROM THIS EXHIBIT BECAUSE IT IS BOTH (I) NOT MATERIAL AND (II) THE TYPE OF INFORMATION THAT THE REGISTRANT TREATS AS PRIVATE OR CONFIDENTIAL AND HAS BEEN MARKED WITH “[***]” TO INDICATE WHERE OMISSIONS HAVE BEEN MADE.</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336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3625"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AMENDED AND RESTATED</w:t>
        <w:b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OF INDIANA,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DESIGN RV,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NEWMAR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Loan Parties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BANK, N.A.</w:t>
        <w:br/>
        <w:t>as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and BMO CAPITAL MARKETS CORP.</w:t>
        <w:br/>
        <w:t>as Joint Bookrunners and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BASED LENDING</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firstLine="720"/>
        <w:jc w:val="right"/>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1295"/>
        <w:gridCol w:w="6860"/>
        <w:gridCol w:w="245"/>
      </w:tblGrid>
      <w:tr>
        <w:trPr/>
        <w:tc>
          <w:tcPr>
            <w:tcW w:w="815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815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1.03.</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1.04.</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 Pro Forma Calculations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1.05.</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1.06.</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1.07.</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and Restatement of the Existing Credit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95"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5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II The Credits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55</w:t>
            </w:r>
          </w:p>
        </w:tc>
      </w:tr>
      <w:tr>
        <w:trPr/>
        <w:tc>
          <w:tcPr>
            <w:tcW w:w="815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2.03.</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2.04.</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Protective Advances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2.05.</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 and Overadvances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2.06.</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2.07.</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2.08.</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2.09.</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 Increase in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2.10.</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 Evidence of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2.13.</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2.14.</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Rate of Interest; Illegality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2.15.</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2.16.</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2.17.</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2.18.</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Allocation of Proceeds; Pro Rata Treatment; Sharing of Set-offs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2.19.</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2.20.</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2.21.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Returned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2.22.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Banking Services and Swap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295"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5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III Representations and Warranties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85</w:t>
            </w:r>
          </w:p>
        </w:tc>
      </w:tr>
      <w:tr>
        <w:trPr/>
        <w:tc>
          <w:tcPr>
            <w:tcW w:w="815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3.03.</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Approvals; No Conflicts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3.04.</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 No Material Adverse 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3.05.</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3.06.</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3.07.</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Agreements; No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3.08.</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3.09.</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3.10.</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3.11.</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3.12.</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745" w:type="dxa"/>
        <w:jc w:val="left"/>
        <w:tblInd w:w="0" w:type="dxa"/>
        <w:tblLayout w:type="fixed"/>
        <w:tblCellMar>
          <w:top w:w="0" w:type="dxa"/>
          <w:left w:w="0" w:type="dxa"/>
          <w:bottom w:w="0" w:type="dxa"/>
          <w:right w:w="0" w:type="dxa"/>
        </w:tblCellMar>
      </w:tblPr>
      <w:tblGrid>
        <w:gridCol w:w="1295"/>
        <w:gridCol w:w="7100"/>
        <w:gridCol w:w="350"/>
      </w:tblGrid>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Margin Stock</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3.15.</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Subsidiaries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3.16.</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Burdensome Restrictions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3.17.</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3.18.</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3.19.</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 in Collateral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3.20.</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Employment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and Sanctions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Affected Financial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Assets; Prohibited Transactions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3.25.</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9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39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IV Conditions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90</w:t>
            </w:r>
          </w:p>
        </w:tc>
      </w:tr>
      <w:tr>
        <w:trPr/>
        <w:tc>
          <w:tcPr>
            <w:tcW w:w="839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Other Credit Event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9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39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 Affirmative Covenants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91</w:t>
            </w:r>
          </w:p>
        </w:tc>
      </w:tr>
      <w:tr>
        <w:trPr/>
        <w:tc>
          <w:tcPr>
            <w:tcW w:w="839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Borrowing Base and Other 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Material Events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Conduct of Business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Obligations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5.05.</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5.06.</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 Inspection Rights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5.07.</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Material Contractual Obligations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5.08.</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5.09.</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5.10.</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Casualty and Condemnation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Appraisals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Field Examinations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Collateral; Further Assurances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5.15.</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29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39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VI Negative Covenants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100</w:t>
            </w:r>
          </w:p>
        </w:tc>
      </w:tr>
      <w:tr>
        <w:trPr/>
        <w:tc>
          <w:tcPr>
            <w:tcW w:w="839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Loans, Advances, Guarantees and Acquisitions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6.05.</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6.06.</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and Leaseback Transactions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6.07.</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Swap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6.08.</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6.09.</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6.10.</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Subordinated Indebtedness and Amendments to Subordinated Indebtedness Documents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6.11.</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6.12.</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Fixed Charge Coverage Ratio</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6.13.</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29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6.14.</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Depository Banks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20" w:type="dxa"/>
        <w:jc w:val="left"/>
        <w:tblInd w:w="0" w:type="dxa"/>
        <w:tblLayout w:type="fixed"/>
        <w:tblCellMar>
          <w:top w:w="0" w:type="dxa"/>
          <w:left w:w="0" w:type="dxa"/>
          <w:bottom w:w="0" w:type="dxa"/>
          <w:right w:w="0" w:type="dxa"/>
        </w:tblCellMar>
      </w:tblPr>
      <w:tblGrid>
        <w:gridCol w:w="1400"/>
        <w:gridCol w:w="6170"/>
        <w:gridCol w:w="350"/>
      </w:tblGrid>
      <w:tr>
        <w:trPr/>
        <w:tc>
          <w:tcPr>
            <w:tcW w:w="7570"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VII Events of Default</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118</w:t>
            </w:r>
          </w:p>
        </w:tc>
      </w:tr>
      <w:tr>
        <w:trPr/>
        <w:tc>
          <w:tcPr>
            <w:tcW w:w="757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7570"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VIII The Administrative Agent</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121</w:t>
            </w:r>
          </w:p>
        </w:tc>
      </w:tr>
      <w:tr>
        <w:trPr/>
        <w:tc>
          <w:tcPr>
            <w:tcW w:w="757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Action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Reliance, Indemnification,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Posting of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Administrative Agent Individually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Acknowledgements of Lenders and Issuing Bank</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Bidding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Flood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4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570"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IX Miscellaneous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134</w:t>
            </w:r>
          </w:p>
        </w:tc>
      </w:tr>
      <w:tr>
        <w:trPr/>
        <w:tc>
          <w:tcPr>
            <w:tcW w:w="757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Limitation of Liability; Indemnity; Damage Waiver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Several Obligations; Nonreliance; Violation of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for Perfection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Loan Guarantors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Intercreditor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9.20.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Marketing Consent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9.21.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9.22.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Duty,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9.23.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r>
      <w:tr>
        <w:trPr/>
        <w:tc>
          <w:tcPr>
            <w:tcW w:w="14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570"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X Loan Guaranty</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155</w:t>
            </w:r>
          </w:p>
        </w:tc>
      </w:tr>
      <w:tr>
        <w:trPr/>
        <w:tc>
          <w:tcPr>
            <w:tcW w:w="7570"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 of Payment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Discharge or Diminishment of Loan 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Defenses Waived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Subrogation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 Stay of Acceleration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55" w:type="dxa"/>
        <w:jc w:val="left"/>
        <w:tblInd w:w="0" w:type="dxa"/>
        <w:tblLayout w:type="fixed"/>
        <w:tblCellMar>
          <w:top w:w="0" w:type="dxa"/>
          <w:left w:w="0" w:type="dxa"/>
          <w:bottom w:w="0" w:type="dxa"/>
          <w:right w:w="0" w:type="dxa"/>
        </w:tblCellMar>
      </w:tblPr>
      <w:tblGrid>
        <w:gridCol w:w="1400"/>
        <w:gridCol w:w="4805"/>
        <w:gridCol w:w="350"/>
      </w:tblGrid>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10.11.</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10.12.</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Cumulative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10.13.</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Keepwell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r>
      <w:tr>
        <w:trPr/>
        <w:tc>
          <w:tcPr>
            <w:tcW w:w="140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620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XI The Borrower Representative</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159</w:t>
            </w:r>
          </w:p>
        </w:tc>
      </w:tr>
      <w:tr>
        <w:trPr/>
        <w:tc>
          <w:tcPr>
            <w:tcW w:w="6205" w:type="dxa"/>
            <w:gridSpan w:val="2"/>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righ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11.01.</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Nature of Relationship</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11.02.</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11.03.</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Employment of Agents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11.04.</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11.05.</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Borrower Representative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11.06.</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Loan Documents; Borrowing Base Certificate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r>
      <w:tr>
        <w:trPr/>
        <w:tc>
          <w:tcPr>
            <w:tcW w:w="14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11.07.</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2"/>
        <w:gridCol w:w="140"/>
        <w:gridCol w:w="8863"/>
      </w:tblGrid>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SCHEDULES:</w:t>
            </w:r>
          </w:p>
        </w:tc>
        <w:tc>
          <w:tcPr>
            <w:tcW w:w="14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Commitment Schedule</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3.15</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Capitalizations and Subsidiaries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3.18</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6.01</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Indebtedness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6.02</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Liens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6.04</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Investments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6.05</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6.08</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6.11</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r>
      <w:tr>
        <w:trPr/>
        <w:tc>
          <w:tcPr>
            <w:tcW w:w="12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c>
          <w:tcPr>
            <w:tcW w:w="14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3" w:type="dxa"/>
            <w:tcBorders/>
            <w:vAlign w:val="center"/>
          </w:tcPr>
          <w:p>
            <w:pPr>
              <w:pStyle w:val="TableContents"/>
              <w:bidi w:val="0"/>
              <w:spacing w:before="0" w:after="283"/>
              <w:jc w:val="left"/>
              <w:rPr/>
            </w:pPr>
            <w:r>
              <w:rPr/>
              <w:t> </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Assumption</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Borrowing Base Certificate</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Closing Documents</w:t>
            </w:r>
          </w:p>
        </w:tc>
      </w:tr>
      <w:tr>
        <w:trPr/>
        <w:tc>
          <w:tcPr>
            <w:tcW w:w="1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Joinder Agreement</w:t>
            </w:r>
          </w:p>
        </w:tc>
      </w:tr>
      <w:tr>
        <w:trPr/>
        <w:tc>
          <w:tcPr>
            <w:tcW w:w="1202" w:type="dxa"/>
            <w:tcBorders/>
            <w:vAlign w:val="center"/>
          </w:tcPr>
          <w:p>
            <w:pPr>
              <w:pStyle w:val="TableContents"/>
              <w:bidi w:val="0"/>
              <w:spacing w:before="0" w:after="283"/>
              <w:jc w:val="both"/>
              <w:rPr/>
            </w:pPr>
            <w:r>
              <w:rPr/>
              <w:t>Exhibit F-1</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pPr>
            <w:r>
              <w:rPr/>
              <w:t>U.S. Tax Certificate (For Foreign Lenders that are not Partnerships for U.S. Federal Income Tax Purposes)</w:t>
            </w:r>
          </w:p>
        </w:tc>
      </w:tr>
      <w:tr>
        <w:trPr/>
        <w:tc>
          <w:tcPr>
            <w:tcW w:w="1202" w:type="dxa"/>
            <w:tcBorders/>
            <w:vAlign w:val="center"/>
          </w:tcPr>
          <w:p>
            <w:pPr>
              <w:pStyle w:val="TableContents"/>
              <w:bidi w:val="0"/>
              <w:spacing w:before="0" w:after="283"/>
              <w:jc w:val="both"/>
              <w:rPr/>
            </w:pPr>
            <w:r>
              <w:rPr/>
              <w:t>Exhibit F-2</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Foreign Participants that are not Partnerships for U.S. Federal Income Tax Purposes)</w:t>
            </w:r>
          </w:p>
        </w:tc>
      </w:tr>
      <w:tr>
        <w:trPr/>
        <w:tc>
          <w:tcPr>
            <w:tcW w:w="1202" w:type="dxa"/>
            <w:tcBorders/>
            <w:vAlign w:val="center"/>
          </w:tcPr>
          <w:p>
            <w:pPr>
              <w:pStyle w:val="TableContents"/>
              <w:bidi w:val="0"/>
              <w:spacing w:before="0" w:after="283"/>
              <w:jc w:val="both"/>
              <w:rPr/>
            </w:pPr>
            <w:r>
              <w:rPr/>
              <w:t>Exhibit F-3</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pPr>
            <w:r>
              <w:rPr/>
              <w:t>U</w:t>
            </w:r>
            <w:r>
              <w:rPr>
                <w:rFonts w:ascii="Times New Roman;Times;Serif" w:hAnsi="Times New Roman;Times;Serif"/>
                <w:sz w:val="20"/>
              </w:rPr>
              <w:t>.S. Tax Certificate (For Foreign Participants that are Partnerships for U.S. Federal Income Tax Purposes)</w:t>
            </w:r>
          </w:p>
        </w:tc>
      </w:tr>
      <w:tr>
        <w:trPr/>
        <w:tc>
          <w:tcPr>
            <w:tcW w:w="1202" w:type="dxa"/>
            <w:tcBorders/>
            <w:vAlign w:val="center"/>
          </w:tcPr>
          <w:p>
            <w:pPr>
              <w:pStyle w:val="TableContents"/>
              <w:bidi w:val="0"/>
              <w:spacing w:before="0" w:after="283"/>
              <w:jc w:val="both"/>
              <w:rPr/>
            </w:pPr>
            <w:r>
              <w:rPr/>
              <w:t>Exhibit F-4</w:t>
            </w:r>
          </w:p>
        </w:tc>
        <w:tc>
          <w:tcPr>
            <w:tcW w:w="140" w:type="dxa"/>
            <w:tcBorders/>
            <w:vAlign w:val="center"/>
          </w:tcPr>
          <w:p>
            <w:pPr>
              <w:pStyle w:val="TableContents"/>
              <w:bidi w:val="0"/>
              <w:spacing w:before="0" w:after="283"/>
              <w:jc w:val="left"/>
              <w:rPr/>
            </w:pPr>
            <w:r>
              <w:rPr/>
              <w:t>–</w:t>
            </w:r>
          </w:p>
        </w:tc>
        <w:tc>
          <w:tcPr>
            <w:tcW w:w="8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Certificate (For Foreign that are Partnerships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AMENDED AND RESTATED CREDIT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20, 2026 by and among WINNEBAGO INDUSTRIES, INC., WINNEBAGO OF INDIANA, LLC, GRAND DESIGN RV, LLC and NEWMAR CORPORATION, as Borrowers, the other LOAN PARTIES from time to time party hereto, the LENDERS from time to time party 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Parties, certain of the Lenders and the Administrative Agent are currently party to the Second Amended and Restated Credit Agreement, dated as of July 15, 2022 (as amended prior to the date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the other Loan Parties, the Lenders and the Administrative Agent have agreed to enter into this Agreement in order to (i) amend and restate the Existing Credit Agreement in its entirety; (ii) modify and re-evidence the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under, and as defined in, the Existing Credit Agreement, which shall be repayable in accordance with the terms of this Agreement and the other Loan Documents; and (iii) set forth the terms and conditions under which the Lenders will, from time to time, make loans and extend other financial accommodations to or for the benefit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other Loan Parties outstanding thereunder, which shall be payable in accordance with the terms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also the intent of the Borrowers and the “</w:t>
      </w:r>
      <w:r>
        <w:rPr>
          <w:rFonts w:ascii="Times New Roman;Times;Serif" w:hAnsi="Times New Roman;Times;Serif"/>
          <w:b w:val="false"/>
          <w:i w:val="false"/>
          <w:caps w:val="false"/>
          <w:smallCaps w:val="false"/>
          <w:sz w:val="20"/>
          <w:u w:val="single"/>
        </w:rPr>
        <w:t>Loan Guarantors</w:t>
      </w:r>
      <w:r>
        <w:rPr>
          <w:rFonts w:ascii="Times New Roman;Times;Serif" w:hAnsi="Times New Roman;Times;Serif"/>
          <w:b w:val="false"/>
          <w:i w:val="false"/>
          <w:caps w:val="false"/>
          <w:smallCaps w:val="false"/>
          <w:sz w:val="20"/>
        </w:rPr>
        <w:t>” (as referred to and defined in the Existing Credit Agreement) to confirm that all obligations under the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(as referred to and defined in the Existing Credit Agreement) shall continue in full force and effect as modified and/or restated by the Loan Documents and that, from and after the Effective Date, all references to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contained in any such existing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shall be deemed to refer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the parties hereto hereby agree that the Existing Credit Agreement is hereby amended and restated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w:t>
        <w:tab/>
        <w:t>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 a rate of interest, refers to the Adjusted REVSOFR30 Rate, and (b) any Loan or Borrowing, refers to whether such Loan, or the Loans comprising such Borrowing, bear interest at a rate determined by reference to the Adjusted REVSOFR30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 Priority Collateral</w:t>
      </w:r>
      <w:r>
        <w:rPr>
          <w:rFonts w:ascii="Times New Roman;Times;Serif" w:hAnsi="Times New Roman;Times;Serif"/>
          <w:b w:val="false"/>
          <w:i w:val="false"/>
          <w:caps w:val="false"/>
          <w:smallCaps w:val="false"/>
          <w:sz w:val="20"/>
        </w:rPr>
        <w:t>” has the meaning assigned thereto in the ABL/Fixed Asset Intercreditor Agreement, and is intended to indicate that portion of the Collateral subject to a prior Lien in favor of the Administrative Agent on behalf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ABL/Fixed Asset Intercreditor Agreement</w:t>
      </w:r>
      <w:r>
        <w:rPr>
          <w:rFonts w:ascii="Times New Roman;Times;Serif" w:hAnsi="Times New Roman;Times;Serif"/>
          <w:b w:val="false"/>
          <w:i w:val="false"/>
          <w:caps w:val="false"/>
          <w:smallCaps w:val="false"/>
          <w:sz w:val="20"/>
        </w:rPr>
        <w:t>” means the Intercreditor Agreement, dated as of July 8, 2020, by and among the Administrative Agent, as ABL Representative, U.S. Bank National Association, as collateral trustee for the Fixed Asset Secured Parties (as defined therein), and each of the Loan Parties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Field Examination</w:t>
      </w:r>
      <w:r>
        <w:rPr>
          <w:rFonts w:ascii="Times New Roman;Times;Serif" w:hAnsi="Times New Roman;Times;Serif"/>
          <w:b w:val="false"/>
          <w:i w:val="false"/>
          <w:caps w:val="false"/>
          <w:smallCaps w:val="false"/>
          <w:sz w:val="20"/>
        </w:rPr>
        <w:t>” means, with respect to any assets of any Loan Party, a field examination conducted by the Administrative Agent or its designee of such assets and related working capital matters and of such Loan Party’s related data processing and other systems, the results of which shall be satisfactory to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Inventory Appraisal</w:t>
      </w:r>
      <w:r>
        <w:rPr>
          <w:rFonts w:ascii="Times New Roman;Times;Serif" w:hAnsi="Times New Roman;Times;Serif"/>
          <w:b w:val="false"/>
          <w:i w:val="false"/>
          <w:caps w:val="false"/>
          <w:smallCaps w:val="false"/>
          <w:sz w:val="20"/>
        </w:rPr>
        <w:t>” means, with respect to any Inventory, an appraisal of such Inventory from one or more firms satisfactory to the Administrative Agent, which appraisals shall be satisfactory to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Debtor</w:t>
      </w:r>
      <w:r>
        <w:rPr>
          <w:rFonts w:ascii="Times New Roman;Times;Serif" w:hAnsi="Times New Roman;Times;Serif"/>
          <w:b w:val="false"/>
          <w:i w:val="false"/>
          <w:caps w:val="false"/>
          <w:smallCaps w:val="false"/>
          <w:sz w:val="20"/>
        </w:rPr>
        <w:t>” means any Person obligated on an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Daily Simple SOFR</w:t>
      </w:r>
      <w:r>
        <w:rPr>
          <w:rFonts w:ascii="Times New Roman;Times;Serif" w:hAnsi="Times New Roman;Times;Serif"/>
          <w:b w:val="false"/>
          <w:i w:val="false"/>
          <w:caps w:val="false"/>
          <w:smallCaps w:val="false"/>
          <w:sz w:val="20"/>
        </w:rPr>
        <w:t xml:space="preserve">” means an interest rate per annum equal to the Daily Simple SOFR, plus;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Daily Simple SOFR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REVSOFR30 Rate</w:t>
      </w:r>
      <w:r>
        <w:rPr>
          <w:rFonts w:ascii="Times New Roman;Times;Serif" w:hAnsi="Times New Roman;Times;Serif"/>
          <w:b w:val="false"/>
          <w:i w:val="false"/>
          <w:caps w:val="false"/>
          <w:smallCaps w:val="false"/>
          <w:sz w:val="20"/>
        </w:rPr>
        <w:t xml:space="preserve">” (i) means an interest rate per annum equal to the REVSOFR30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if the Adjusted REVSOFR30 Rate as so determined would be less than the Floor, such rate shall be deemed to be equal to the Floor for the purposes of this Agreement and (y) if the REVSOFR30 Rate shall not be available, then the Adjusted REVSOFR30 Rate shall be equal to the Alternate Base Rate (unless an alternate rate is established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and (ii) when used in reference to any Loan or Borrowing, refers to whether such Loan, or the Loans comprising such Borrowing, are bearing interest at a rate determined by reference to the Adjusted REVSOFR30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 Rate</w:t>
      </w:r>
      <w:r>
        <w:rPr>
          <w:rFonts w:ascii="Times New Roman;Times;Serif" w:hAnsi="Times New Roman;Times;Serif"/>
          <w:b w:val="false"/>
          <w:i w:val="false"/>
          <w:caps w:val="false"/>
          <w:smallCaps w:val="false"/>
          <w:sz w:val="20"/>
        </w:rPr>
        <w:t xml:space="preserve">” means, for any Interest Period, an interest rate per annum equal to the Term SOFR Rate for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JPMorgan Chase Bank, N.A. (including its successors, branches and affiliates), in its capacity as administrative agent for the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Borrowers or any Lender,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w:t>
      </w:r>
      <w:r>
        <w:rPr>
          <w:rFonts w:ascii="Times New Roman;Times;Serif" w:hAnsi="Times New Roman;Times;Serif"/>
          <w:b w:val="false"/>
          <w:i w:val="false"/>
          <w:caps w:val="false"/>
          <w:smallCaps w:val="false"/>
          <w:sz w:val="20"/>
        </w:rPr>
        <w:t>” means the aggregate of the Commitments of all of the Lenders, as reduced or increased from time to time pursuant to the terms and conditions hereof. Subject to the other terms set forth herein, as of the Effective Date, the Aggregate Commitment is $350,000,000.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Exposure</w:t>
      </w:r>
      <w:r>
        <w:rPr>
          <w:rFonts w:ascii="Times New Roman;Times;Serif" w:hAnsi="Times New Roman;Times;Serif"/>
          <w:b w:val="false"/>
          <w:i w:val="false"/>
          <w:caps w:val="false"/>
          <w:smallCaps w:val="false"/>
          <w:sz w:val="20"/>
        </w:rPr>
        <w:t>” means, at any time, the aggregate Revolving Exposures of all the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½ of 1% and (c) the Adjusted Term SOFR Rate for a one month Interest Period as published two (2) U.S. Government Securities Business Days prior to such day (or if such day is not a U.S. Government Securities Business Day, the immediately preceding U.S. Government Securities Business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(for the avoidance of doubt, only until the Benchmark Replacement has been determined pursuant to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then the Alternate Base Rate shall be the greater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and shall be determined without reference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For the avoidance of doubt, if the Alternate Base Rate as determined pursuant to the foregoing would be less than 1.00%, such rate shall be deemed to be 1.00%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Company or its Subsidiaries from time to time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with respect to any Lender, a percentage equal to a fraction the numerator of which is such Lender’s Commitment and the denominator of which is the Aggregate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Commitments have terminated or expired, the Applicable Percentage with respect to any Lender shall be determined based upon such Lender’s share of the Aggregate Revolving Exposure at such time. Notwithstanding the foregoing, solely with respect to the reallocation set forth in </w:t>
      </w:r>
      <w:r>
        <w:rPr>
          <w:rFonts w:ascii="Times New Roman;Times;Serif" w:hAnsi="Times New Roman;Times;Serif"/>
          <w:b w:val="false"/>
          <w:i w:val="false"/>
          <w:caps w:val="false"/>
          <w:smallCaps w:val="false"/>
          <w:sz w:val="20"/>
          <w:u w:val="single"/>
        </w:rPr>
        <w:t>Section 2.20(d)</w:t>
      </w:r>
      <w:r>
        <w:rPr>
          <w:rFonts w:ascii="Times New Roman;Times;Serif" w:hAnsi="Times New Roman;Times;Serif"/>
          <w:b w:val="false"/>
          <w:i w:val="false"/>
          <w:caps w:val="false"/>
          <w:smallCaps w:val="false"/>
          <w:sz w:val="20"/>
        </w:rPr>
        <w:t>, so long as any Lender shall be a Defaulting Lender, such Defaulting Lender’s Commitment shall be disregarded in the foregoing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Pledge Percentage</w:t>
      </w:r>
      <w:r>
        <w:rPr>
          <w:rFonts w:ascii="Times New Roman;Times;Serif" w:hAnsi="Times New Roman;Times;Serif"/>
          <w:b w:val="false"/>
          <w:i w:val="false"/>
          <w:caps w:val="false"/>
          <w:smallCaps w:val="false"/>
          <w:sz w:val="20"/>
        </w:rPr>
        <w:t>” means (a) in the case of a pledge by the Company or any Subsidiary of its voting Equity Interests in an Excluded Domestic Subsidiary or an Excluded Foreign Subsidiary, 65%, and (b) in all other cases,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Loan, the applicable rate per annum set forth below under the caption “</w:t>
      </w:r>
      <w:r>
        <w:rPr>
          <w:rFonts w:ascii="Times New Roman;Times;Serif" w:hAnsi="Times New Roman;Times;Serif"/>
          <w:b w:val="false"/>
          <w:i w:val="false"/>
          <w:caps w:val="false"/>
          <w:smallCaps w:val="false"/>
          <w:sz w:val="20"/>
          <w:u w:val="single"/>
        </w:rPr>
        <w:t>Term Benchmark or REVSOFR30 Spread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RFR Spread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Alternate Base Rate Spread</w:t>
      </w:r>
      <w:r>
        <w:rPr>
          <w:rFonts w:ascii="Times New Roman;Times;Serif" w:hAnsi="Times New Roman;Times;Serif"/>
          <w:b w:val="false"/>
          <w:i w:val="false"/>
          <w:caps w:val="false"/>
          <w:smallCaps w:val="false"/>
          <w:sz w:val="20"/>
        </w:rPr>
        <w:t xml:space="preserve">”, as the case may be, based upon the Average Quarterly Availability during the most recently ended fiscal quarter of the Company (it being understood and agreed, for purposes of clarity, that the “Term Benchmark or REVSOFR30 Spread” shall be applicable to ABR Loans at all times that ABR Loans bear interest by reference to the Adjusted REVSOFR30 Rate and the “Alternate Base Rate Spread” shall be applicable to ABR Loans at all times that ABR Loans bear interest by reference to the Alternate Base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“Applicable Rate” shall be the applicable rates per annum set forth below in Category 1 during the period from the Effective Date to, but excluding, the first day following the end of the first full fiscal quarter of the Company ending after the Effective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592"/>
        <w:gridCol w:w="2535"/>
        <w:gridCol w:w="927"/>
        <w:gridCol w:w="1151"/>
      </w:tblGrid>
      <w:tr>
        <w:trPr/>
        <w:tc>
          <w:tcPr>
            <w:tcW w:w="559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Average Quarterly Availability</w:t>
            </w:r>
          </w:p>
        </w:tc>
        <w:tc>
          <w:tcPr>
            <w:tcW w:w="2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 xml:space="preserve">Term Benchmark or REVSOFR 30 </w:t>
              <w:br/>
              <w:t>Spread</w:t>
            </w:r>
          </w:p>
        </w:tc>
        <w:tc>
          <w:tcPr>
            <w:tcW w:w="9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RFR Spread</w:t>
            </w:r>
          </w:p>
        </w:tc>
        <w:tc>
          <w:tcPr>
            <w:tcW w:w="11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Alternate Base</w:t>
              <w:br/>
              <w:t>Rate Spread</w:t>
            </w:r>
          </w:p>
        </w:tc>
      </w:tr>
      <w:tr>
        <w:trPr/>
        <w:tc>
          <w:tcPr>
            <w:tcW w:w="559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66% of the Aggregate Commitment</w:t>
            </w:r>
          </w:p>
        </w:tc>
        <w:tc>
          <w:tcPr>
            <w:tcW w:w="2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c>
          <w:tcPr>
            <w:tcW w:w="9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r>
        <w:trPr/>
        <w:tc>
          <w:tcPr>
            <w:tcW w:w="559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&lt; 66% of the Aggregate Commitment but </w:t>
            </w:r>
            <w:r>
              <w:rPr>
                <w:rFonts w:ascii="Times New Roman;Times;Serif" w:hAnsi="Times New Roman;Times;Serif"/>
                <w:b w:val="false"/>
                <w:i w:val="false"/>
                <w:caps w:val="false"/>
                <w:smallCaps w:val="false"/>
                <w:sz w:val="20"/>
                <w:u w:val="single"/>
              </w:rPr>
              <w:t>&gt;</w:t>
            </w:r>
            <w:r>
              <w:rPr>
                <w:rFonts w:ascii="Times New Roman;Times;Serif" w:hAnsi="Times New Roman;Times;Serif"/>
                <w:b w:val="false"/>
                <w:i w:val="false"/>
                <w:caps w:val="false"/>
                <w:smallCaps w:val="false"/>
                <w:sz w:val="20"/>
              </w:rPr>
              <w:t xml:space="preserve"> 33% of the Aggregate Commitment</w:t>
            </w:r>
          </w:p>
        </w:tc>
        <w:tc>
          <w:tcPr>
            <w:tcW w:w="2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9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w:t>
            </w:r>
          </w:p>
        </w:tc>
      </w:tr>
      <w:tr>
        <w:trPr/>
        <w:tc>
          <w:tcPr>
            <w:tcW w:w="559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33% of the Aggregate Commitment</w:t>
            </w:r>
          </w:p>
        </w:tc>
        <w:tc>
          <w:tcPr>
            <w:tcW w:w="2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w:t>
            </w:r>
          </w:p>
        </w:tc>
        <w:tc>
          <w:tcPr>
            <w:tcW w:w="9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each change in the Applicable Rate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Average Quarterly Availability shall be deemed to be in </w:t>
      </w:r>
      <w:r>
        <w:rPr>
          <w:rFonts w:ascii="Times New Roman;Times;Serif" w:hAnsi="Times New Roman;Times;Serif"/>
          <w:b w:val="false"/>
          <w:i w:val="false"/>
          <w:caps w:val="false"/>
          <w:smallCaps w:val="false"/>
          <w:sz w:val="20"/>
          <w:u w:val="single"/>
        </w:rPr>
        <w:t>Category 3</w:t>
      </w:r>
      <w:r>
        <w:rPr>
          <w:rFonts w:ascii="Times New Roman;Times;Serif" w:hAnsi="Times New Roman;Times;Serif"/>
          <w:b w:val="false"/>
          <w:i w:val="false"/>
          <w:caps w:val="false"/>
          <w:smallCaps w:val="false"/>
          <w:sz w:val="20"/>
        </w:rPr>
        <w:t xml:space="preserve"> at the option of the Administrative Agent or at the request of the Required Lenders if the Borrowers fail to deliver any Borrowing Base Certificate required to be delivered by them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during the period from the expiration of the time for delivery thereof until five (5) days after the date each such Borrowing Base Certificate is so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agreement entered into by a Lender and an assignee (with the consent of any party whose consent is required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accepted by the Administrative Agent,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(including electronic records generated by the use of an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means, at any time, an amount equal to the lesser of (i) an amount equal to (x) the Aggregate Commitment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Aggregate Revolving Exposure and (ii) an amount equal to (x) the Borrowing Base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Aggregate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means the period from and including the Effective Date to but excluding the earlier of the Maturity Date and the date of termination of the Commitments (and, if such day is not a Business Day, then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means, with respect to any Lender at any time, such Lender’s Commitment minus such Lender’s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Quarterly Availability</w:t>
      </w:r>
      <w:r>
        <w:rPr>
          <w:rFonts w:ascii="Times New Roman;Times;Serif" w:hAnsi="Times New Roman;Times;Serif"/>
          <w:b w:val="false"/>
          <w:i w:val="false"/>
          <w:caps w:val="false"/>
          <w:smallCaps w:val="false"/>
          <w:sz w:val="20"/>
        </w:rPr>
        <w:t xml:space="preserve">” means, for any fiscal quarter of the Company, an amount equal to the average daily Availability during such fiscal quarter, as determined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order to determine Availability on any day for purposes of this definition, the Borrowing Base for such day shall be determined by reference to the most recent Borrowing Base Certificate delivered to the Administrative Agent pursuant to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and posted to the Administrative Agent’s system of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Lease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Agreement</w:t>
      </w:r>
      <w:r>
        <w:rPr>
          <w:rFonts w:ascii="Times New Roman;Times;Serif" w:hAnsi="Times New Roman;Times;Serif"/>
          <w:b w:val="false"/>
          <w:i w:val="false"/>
          <w:caps w:val="false"/>
          <w:smallCaps w:val="false"/>
          <w:sz w:val="20"/>
        </w:rPr>
        <w:t>” means any agreement entered into by the Company or any Subsidiary in connection with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Obligations</w:t>
      </w:r>
      <w:r>
        <w:rPr>
          <w:rFonts w:ascii="Times New Roman;Times;Serif" w:hAnsi="Times New Roman;Times;Serif"/>
          <w:b w:val="false"/>
          <w:i w:val="false"/>
          <w:caps w:val="false"/>
          <w:smallCaps w:val="false"/>
          <w:sz w:val="20"/>
        </w:rPr>
        <w:t xml:space="preserve">” means any and all obligations of the Company and its Subsidiaries, whether absolute or contingent and howsoever and whensoever created, arising, evidenced or acquired (including all renewals, extensions and modifications thereof and substitutions therefor) in connection with Banking Services;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Banking Services Obligations in respect of Lease Financing shall be limited to Lease Deficiency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Reserves</w:t>
      </w:r>
      <w:r>
        <w:rPr>
          <w:rFonts w:ascii="Times New Roman;Times;Serif" w:hAnsi="Times New Roman;Times;Serif"/>
          <w:b w:val="false"/>
          <w:i w:val="false"/>
          <w:caps w:val="false"/>
          <w:smallCaps w:val="false"/>
          <w:sz w:val="20"/>
        </w:rPr>
        <w:t>” means all Reserves which the Administrative Agent from time to time establishes in its Permitted Discretion for Banking Services then provided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(i) RFR Loan, the Daily Simple SOFR, (ii) Adjusted REVSOFR30 Rate Loan, the REVSOFR30 Rate or (iii) Term Benchmark Loan, the Term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Daily Simple SOFR, the REVSOFR30 Rate or the Term SOFR Rate or the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Loan or Adjusted REVSOFR30 Rate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(y) ending at the time that a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 Hedge Transaction</w:t>
      </w:r>
      <w:r>
        <w:rPr>
          <w:rFonts w:ascii="Times New Roman;Times;Serif" w:hAnsi="Times New Roman;Times;Serif"/>
          <w:b w:val="false"/>
          <w:i w:val="false"/>
          <w:caps w:val="false"/>
          <w:smallCaps w:val="false"/>
          <w:sz w:val="20"/>
        </w:rPr>
        <w:t>” has the meaning assigned to such term in the definition of “Permitted Call Spread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means, individually or collectively, (a) the Company, (b) Winnebago of Indiana, (c) Grand Design and (d) Newmar.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Representative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Revolving Loans of the same Type, made, converted or continued on the same date and, in the case of Term Benchmark Loans, as to which a single Interest Period is in effect, (b) Loans of the same Type, made, converted or continued on the same date and, in the case of Term Benchmark Loans, as to which a single Interest Period is in effect, (c) a Swingline Borrowing, (d) a Protective Advance and (e) an Overadvance.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 xml:space="preserve">” means, at any time, the sum of (a) 90% (less the Dilution Percentage then in effect) of an amount equal to (i) the Borrowers’ Eligible Accounts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Specified Reserves with respect to the Borrowers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lesser of (i) 75% of the Borrowers’ Eligible Inventory (other than any Eligible Non-Perpetual Inventory and any Eligible Non-U16 Inventory), at such time, valued at the lower of cost or market value, determined on a first-in-first-out basis and (ii) the product of 85%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Net Orderly Liquidation Value percentage identified in the most recent inventory appraisal ordered by the Administrative Agent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Borrowers’ Eligible Inventory (other than any Eligible Non-Perpetual Inventory and any Eligible Non-U16 Inventory), valued at the lower of cost or market value, determined on a first-in-first-out basis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the lesser of (i) 55% of the Borrowers’ Eligible Non-Perpetual Inventory and Eligible Non-U16 Inventory, at such time, valued at the lower of cost or market value, determined on a first-in-first-out basis and (ii) the product of 65%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Net Orderly Liquidation Value percentage identified in the most recent inventory appraisal ordered by the Administrative Agent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Borrowers’ Eligible Non-Perpetual Inventory and Eligible Non-U16 Inventory, valued at the lower of cost or market value, determined on a first-in-first-out basis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Reserves (other than the Specified Reserves or any Reserves related to dilution of Accounts that are captured in the definition of Dilution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 assets acquired pursuant to any Acquisition shall be included in the calculation of the Borrowing Base until such time as the Administrative Agent shall have received an Acceptable Inventory Appraisal and an Acceptable Field Examination shall have been completed with respect to such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Eligible Accounts and Eligible Inventory acquired pursuant to any Acquisition but for which no Acceptable Inventory Appraisal has been received or no Acceptable Field Examination has been completed may be included in the Borrowing Base for a period of up to ninety (90) days following such Acquisition (or such longer period as the Administrative Agent may agree to in its sole discretion), so long as (i) the aggregate amount of such acquired assets included in the Borrowing Base shall not exceed an amount equal to 20% of the Borrowing Base (prior to giving effect to such acquired assets) at any time and (ii) subject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proviso, such Eligible Accounts and Eligible Inventory shall be included in the Borrowing Base with the following adjustments: (A) the advance rate set forth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shall be 75% and (B) in lieu of including such Eligible Inventory in the Borrowing Base in accordance with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the Borrowing Base shall include an amount equal to 50% of such Eligible Inventory, valued at the lower of cost or market value, determined on a first-in-first-out basis. For purposes of clarity, any such assets included in the Borrowing Base pursuant to the proviso of the preceding sentence shall be subject to all future appraisals and field examinations conducted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as applicable, after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xml:space="preserve">” means a certificate, signed and certified as accurate and complete by a Financial Officer of the Borrower Representative,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another form which is acceptable to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request by the Borrower Representative for a Borrowing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Burdensome Restrictions</w:t>
      </w:r>
      <w:r>
        <w:rPr>
          <w:rFonts w:ascii="Times New Roman;Times;Serif" w:hAnsi="Times New Roman;Times;Serif"/>
          <w:b w:val="false"/>
          <w:i w:val="false"/>
          <w:caps w:val="false"/>
          <w:smallCaps w:val="false"/>
          <w:sz w:val="20"/>
        </w:rPr>
        <w:t xml:space="preserve">” means any consensual encumbrance or restriction of the type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(without giving effect to any exceptions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the proviso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a Saturday or a Sunday) on which banks are open for business in New York City or Chicago;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Canadian Dollars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Cdn.$</w:t>
      </w:r>
      <w:r>
        <w:rPr>
          <w:rFonts w:ascii="Times New Roman;Times;Serif" w:hAnsi="Times New Roman;Times;Serif"/>
          <w:b w:val="false"/>
          <w:i w:val="false"/>
          <w:caps w:val="false"/>
          <w:smallCaps w:val="false"/>
          <w:sz w:val="20"/>
        </w:rPr>
        <w:t>” means dollars in the lawful currency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for any period, (a) the additions to property, plant and equipment and other capital expenditures of the Company and its Subsidiaries that are (or should be) set forth in a consolidated statement of cash flows of the Company and its Subsidiaries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Finance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Dominion Period</w:t>
      </w:r>
      <w:r>
        <w:rPr>
          <w:rFonts w:ascii="Times New Roman;Times;Serif" w:hAnsi="Times New Roman;Times;Serif"/>
          <w:b w:val="false"/>
          <w:i w:val="false"/>
          <w:caps w:val="false"/>
          <w:smallCaps w:val="false"/>
          <w:sz w:val="20"/>
        </w:rPr>
        <w:t>” means any period of time, at the election of the Administrative Agent or at the direction of the Required Lenders, (i) when an Event of Default has occurred and is continuing or (ii) commencing with the date on which Availability is less than the greater of $30,000,000 and 10% of the Aggregate Commitment, and continuing until such subsequent date on which Availability has exceeded the greater of $30,000,000 and 10% of the Aggregate Commitment for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any Subsidiary organized under the laws of any jurisdiction other than the United States of America, any state thereof or the District of Columbia, that is a “controlled foreign corporation” for purposes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neither (i) nominated, appointed or approved for consideration by shareholders for election by the board of directors of the Company nor (ii) appointed by the directors of the Company so nominated, appointed or approved; or (c) the Company ceases to own, directly or indirectly, and Control 100% (other than directors’ qualifying shares) of the ordinary voting and economic power of any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by any lending office of such Lender or by such Lender’s or such Issuing Bank’s holding company, if any) with any request, rules, guideline, requirement or directive (whether or not having the force of law) by any Governmental Authority;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Swingline Loans, Protective Advances or Overadvances.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means any and all property owned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to secure all or any part of the Secured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case shall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include any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Access Agreement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means, collectively, the Security Agreement, the Mortgages and all other agreements, instruments and documents executed in connection with this Agreement that are intended to create, perfect or evidence Liens to secure all or any part of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Company or any of its Subsidiaries and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 LC Exposure</w:t>
      </w:r>
      <w:r>
        <w:rPr>
          <w:rFonts w:ascii="Times New Roman;Times;Serif" w:hAnsi="Times New Roman;Times;Serif"/>
          <w:b w:val="false"/>
          <w:i w:val="false"/>
          <w:caps w:val="false"/>
          <w:smallCaps w:val="false"/>
          <w:sz w:val="20"/>
        </w:rPr>
        <w:t xml:space="preserve">” means, at any time, the sum of (a) the aggregate undrawn amount of all outstanding commercial Letters of Credit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of all LC Disbursements relating to commercial Letters of Credit that have not yet been reimbursed by or on behalf of the Borrowers. The Commercial LC Exposure of any Lender at any time shall be its Applicable Percentage of the aggregate Commercial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with respect to each Lender, the commitment, if any, of such Lender to make Revolving Loans and to acquire participations in Letters of Credit, Overadvances, Protective Advances and Swingline Loans hereunder, expressed as an amount representing the maximum aggregate permitted amount of such Lender’s Revolving Exposure hereunder, as such commitment may be reduced or increased from time to time pursuant to (a)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(b)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The initial amount of each Lender’s Commitment is set forth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or in the Assignment and Assumption pursuant to which such Lender shall have assumed its Commitment,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Winnebago Industries, Inc., a Minnesota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xml:space="preserve">” means Consolidated Net Income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to the extent deducted from revenues in determining Consolidated Net Income, (i) Consolidated Interest Expense, (ii) expense for taxes paid or accrued, (iii) depreciation, (iv) amortization, (v) extraordinary losses incurred other than in the ordinary course of business, (vi) non-cash charges, expenses or losses, (vii) any losses for such period attributable to early extinguishment of Indebtedness or obligations under any Swap Agreement, (viii) any unrealized losses for such period attributable to the application of “mark to market” accounting in respect of Swap Agreements, (ix) the cumulative effect for such period of a change in accounting principles, (x) non-recurring out-of-pocket transactional fees, costs and expenses relating to Permitted Acquisitions (or any failed Acquisitions), Investments, Indebtedness, securities offerings and Dispositions, including legal fees, advisory fees and upfront financing fees, (xi) non-recurring out-of-pocket fees, costs and expenses relating to the incurrence, refinancing, amendment or modification of Indebtedness on or prior to the Effective Date, (xii) (A) non-recurring restructuring charges (including, without limitation, relocation costs and costs relating to the opening, closure and/or consolidation of facilities) that are paid or to be paid in cash and (B) with respect to any acquisition or disposition, or issuance, incurrence or assumption of Indebtedness, cost savings initiative, or other business optimization initiative, (1) any projected cost savings (net of continuing associated expenses) expected to be realized as a result of such event or initiative, to the extent such cost savings would be permitted to be reflected in financial statements prepared in compliance with Article 11 of Regulation S-X under the Securities Act (as in effect prior to January 1, 2021) and (2) any other demonstrable cost-savings (net of continuing associated expenses) not included in the foregoing </w:t>
      </w:r>
      <w:r>
        <w:rPr>
          <w:rFonts w:ascii="Times New Roman;Times;Serif" w:hAnsi="Times New Roman;Times;Serif"/>
          <w:b w:val="false"/>
          <w:i w:val="false"/>
          <w:caps w:val="false"/>
          <w:smallCaps w:val="false"/>
          <w:sz w:val="20"/>
          <w:u w:val="single"/>
        </w:rPr>
        <w:t>subclause (B)(1)</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that are reasonably projected in good faith by the Borrower Representative to be achieved in connection with any such event or initiative within the 18-month period following the consummation of such event or initiative, that are reasonably identifiable, quantifiable and factually supportable in the good faith judgment of the Company (in the case of each of the foregoing </w:t>
      </w:r>
      <w:r>
        <w:rPr>
          <w:rFonts w:ascii="Times New Roman;Times;Serif" w:hAnsi="Times New Roman;Times;Serif"/>
          <w:b w:val="false"/>
          <w:i w:val="false"/>
          <w:caps w:val="false"/>
          <w:smallCaps w:val="false"/>
          <w:sz w:val="20"/>
          <w:u w:val="single"/>
        </w:rPr>
        <w:t>subclauses (B)(1)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calculated on a pro forma basis as though such cost savings had been realized on the first day of such period, net of the amount of actual benefits realized during such period from such event or initiative);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for purposes of determining Consolidated EBITDA for any period of four (4) consecutive fiscal quarters, the aggregate amount added back under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in respect of such period shall not exceed fifteen percent (15%) of Consolidated EBITDA (as calculated without giving effect to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(y) all adjustments pursuant to the foregoing </w:t>
      </w:r>
      <w:r>
        <w:rPr>
          <w:rFonts w:ascii="Times New Roman;Times;Serif" w:hAnsi="Times New Roman;Times;Serif"/>
          <w:b w:val="false"/>
          <w:i w:val="false"/>
          <w:caps w:val="false"/>
          <w:smallCaps w:val="false"/>
          <w:sz w:val="20"/>
          <w:u w:val="single"/>
        </w:rPr>
        <w:t>subclause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will be without duplication of any amounts that are otherwise included or added back in computing Consolidated EBITDA in accordance with this definition and (z) with respect to the foregoing </w:t>
      </w:r>
      <w:r>
        <w:rPr>
          <w:rFonts w:ascii="Times New Roman;Times;Serif" w:hAnsi="Times New Roman;Times;Serif"/>
          <w:b w:val="false"/>
          <w:i w:val="false"/>
          <w:caps w:val="false"/>
          <w:smallCaps w:val="false"/>
          <w:sz w:val="20"/>
          <w:u w:val="single"/>
        </w:rPr>
        <w:t>subclause (B)(2)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if any cost savings included in any pro forma calculations based on the anticipation that such cost savings will be achieved within such 18-month period shall at any time cease to be reasonably anticipated by the Company to be so achieved, then on and after such time, such cost savings shall no longer be added to Consolidated EBITDA pursuant to this </w:t>
      </w:r>
      <w:r>
        <w:rPr>
          <w:rFonts w:ascii="Times New Roman;Times;Serif" w:hAnsi="Times New Roman;Times;Serif"/>
          <w:b w:val="false"/>
          <w:i w:val="false"/>
          <w:caps w:val="false"/>
          <w:smallCaps w:val="false"/>
          <w:sz w:val="20"/>
          <w:u w:val="single"/>
        </w:rPr>
        <w:t>clause (xii)</w:t>
      </w:r>
      <w:r>
        <w:rPr>
          <w:rFonts w:ascii="Times New Roman;Times;Serif" w:hAnsi="Times New Roman;Times;Serif"/>
          <w:b w:val="false"/>
          <w:i w:val="false"/>
          <w:caps w:val="false"/>
          <w:smallCaps w:val="false"/>
          <w:sz w:val="20"/>
        </w:rPr>
        <w:t xml:space="preserve"> and (xiii) fees, costs and expenses incurred in connection with the Company’s implementation of enterprise resource planning (ERP);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Consolidated EBITDA for any period of four (4) consecutive fiscal quarters of the Company, the aggregate amount added back under this </w:t>
      </w:r>
      <w:r>
        <w:rPr>
          <w:rFonts w:ascii="Times New Roman;Times;Serif" w:hAnsi="Times New Roman;Times;Serif"/>
          <w:b w:val="false"/>
          <w:i w:val="false"/>
          <w:caps w:val="false"/>
          <w:smallCaps w:val="false"/>
          <w:sz w:val="20"/>
          <w:u w:val="single"/>
        </w:rPr>
        <w:t>clause (xiii)</w:t>
      </w:r>
      <w:r>
        <w:rPr>
          <w:rFonts w:ascii="Times New Roman;Times;Serif" w:hAnsi="Times New Roman;Times;Serif"/>
          <w:b w:val="false"/>
          <w:i w:val="false"/>
          <w:caps w:val="false"/>
          <w:smallCaps w:val="false"/>
          <w:sz w:val="20"/>
        </w:rPr>
        <w:t xml:space="preserve"> in respect of such period shall not exceed $8,000,000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to the extent included in Consolidated Net Income, (1) interest income, (2) any cash payments made during such period in respect of items described in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above subsequent to the fiscal quarter in which the relevant non-cash expenses or losses were incurred, (3) extraordinary gains realized other than in the ordinary course of business, (4) any non-cash gains for such period, including with respect to write-ups of assets or goodwill, determined on a consolidated basis in accordance with GAAP, (5) any gains attributable to the early extinguishment of Indebtedness or obligations under any Swap Agreement, determined on a consolidated basis in accordance with GAAP, (6) the cumulative effect for such period of a change in accounting principles and (7) any unrealized gains for such period attributable to the application of “mark to market” accounting in respect of Swap Agreements, all calculated for the Company and its Subsidiaries in accordance with GAAP on a consolidated basis. For the purposes of calculating Consolidated EBITDA for any period of four consecutive fiscal quarters (each such period, a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xml:space="preserve">”), (i) if at any time during such Reference Period the Company or any Subsidiary shall have made any disposition, the Consolidated EBITDA for such Reference Period shall be reduced by an amount equal to the Consolidated EBITDA (if positive) attributable to the property that is the subject of such disposition for such Reference Period or increased by an amount equal to the Consolidated EBITDA (if negative) attributable thereto for such Reference Period, and (ii) if during such Reference Period the Company or any Subsidiary shall have made an acquisition, Consolidated EBITDA for such Reference Period shall be calculated after giving pro forma effect thereto (in the manner described in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as if such acquisition occurred on the first day of such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with reference to any period, the interest expense (including without limitation interest expense under Finance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reference to any period, the net income (or loss) of the Company and its Subsidiaries calculated in accordance with GAAP on a consolidated basis (without duplication)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as of the date of any determination thereof, total assets of the Company and its Subsidiaries calculated in accordance with GAAP on a consolidated basis as of the last day of the most recent Test Period,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Indebtedness</w:t>
      </w:r>
      <w:r>
        <w:rPr>
          <w:rFonts w:ascii="Times New Roman;Times;Serif" w:hAnsi="Times New Roman;Times;Serif"/>
          <w:b w:val="false"/>
          <w:i w:val="false"/>
          <w:caps w:val="false"/>
          <w:smallCaps w:val="false"/>
          <w:sz w:val="20"/>
        </w:rPr>
        <w:t xml:space="preserve">”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hereof of another Person guaranteed by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Total Indebtedness shall exclude the aggregate amount of Indebtedness of the Company and its Subsidiaries in respect of undrawn performance and commercial letters of credit, Guarantees related thereto, obligations with respect to deposits and advances in the ordinary course of business, and obligations in respect of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Secured Indebtedness</w:t>
      </w:r>
      <w:r>
        <w:rPr>
          <w:rFonts w:ascii="Times New Roman;Times;Serif" w:hAnsi="Times New Roman;Times;Serif"/>
          <w:b w:val="false"/>
          <w:i w:val="false"/>
          <w:caps w:val="false"/>
          <w:smallCaps w:val="false"/>
          <w:sz w:val="20"/>
        </w:rPr>
        <w:t>” means, as of any date of determination, any Consolidated Total Indebtedness that is secured by Liens on any assets or property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Event</w:t>
      </w:r>
      <w:r>
        <w:rPr>
          <w:rFonts w:ascii="Times New Roman;Times;Serif" w:hAnsi="Times New Roman;Times;Serif"/>
          <w:b w:val="false"/>
          <w:i w:val="false"/>
          <w:caps w:val="false"/>
          <w:smallCaps w:val="false"/>
          <w:sz w:val="20"/>
        </w:rPr>
        <w:t>” means a Borrowing, the issuance, amendment, renewal or extension of a Letter of Credit, an LC Disbursement 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each Issuing Bank, the Swingline Lender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a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upon such Credit Party’s receipt of such certification in form and substance satisfactory to it and the Administrative Agent, or (d) has become the subject of (A) a Bankruptcy Event or (B)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Dilution Percentage</w:t>
      </w:r>
      <w:r>
        <w:rPr>
          <w:rFonts w:ascii="Times New Roman;Times;Serif" w:hAnsi="Times New Roman;Times;Serif"/>
          <w:b w:val="false"/>
          <w:i w:val="false"/>
          <w:caps w:val="false"/>
          <w:smallCaps w:val="false"/>
          <w:sz w:val="20"/>
        </w:rPr>
        <w:t>” means, at any time, for any twelve-month period, a percentage (rounded to the nearest tenth of one percent) determined by the Administrative Agent, based on information contained in the most recent field examination conducted by or on behalf of the Administrative Agent (or, in the Permitted Discretion of the Administrative Agent, based on updated information provided to the Administrative Agent by the Borrowers), that reflects the amount of dilution of the Borrowers’ Accounts expressed as a percentage of gross sales for the applicable twelve-month measurement period to the extent greater than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w:t>
      </w:r>
      <w:r>
        <w:rPr>
          <w:rFonts w:ascii="Times New Roman;Times;Serif" w:hAnsi="Times New Roman;Times;Serif"/>
          <w:b w:val="false"/>
          <w:i w:val="false"/>
          <w:caps w:val="false"/>
          <w:smallCaps w:val="false"/>
          <w:sz w:val="20"/>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or becomes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on or prior to the date that is ninety one (91) days after the Maturity Date (determined as of the date of issuance thereof or, in the case of any such Equity Interests outstanding on the Effective Date,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Secured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Lenders</w:t>
      </w:r>
      <w:r>
        <w:rPr>
          <w:rFonts w:ascii="Times New Roman;Times;Serif" w:hAnsi="Times New Roman;Times;Serif"/>
          <w:b w:val="false"/>
          <w:i w:val="false"/>
          <w:caps w:val="false"/>
          <w:smallCaps w:val="false"/>
          <w:sz w:val="20"/>
        </w:rPr>
        <w:t>” means (a) entities that have been specifically identified by the Company to the Administrative Agent in writing prior to the Effective Date, (b) entities that are reasonably determined by the Company to be competitors of the Company or its subsidiaries (including Grand Design and its subsidiaries) and which are specifically identified by the Company to the Administrative Agent in writing prior to or following the Effective Date, and (c) in the case of the foregoing clauses (a) and (b), any of such entities’ Affiliates to the extent such Affiliates (x)(i) are clearly identifiable as Affiliates of such entities based solely on the similarity of such Affiliates’ and such entities’ names and (ii) are not bona fide debt investment funds or (y)(i) upon reasonable notice to the Administrative Agent after the Effective Date, are identified as Affiliates in writing after the Effective Date in a written supplement to the list of “</w:t>
      </w:r>
      <w:r>
        <w:rPr>
          <w:rFonts w:ascii="Times New Roman;Times;Serif" w:hAnsi="Times New Roman;Times;Serif"/>
          <w:b w:val="false"/>
          <w:i w:val="false"/>
          <w:caps w:val="false"/>
          <w:smallCaps w:val="false"/>
          <w:sz w:val="20"/>
          <w:u w:val="single"/>
        </w:rPr>
        <w:t>Disqualified Lenders</w:t>
      </w:r>
      <w:r>
        <w:rPr>
          <w:rFonts w:ascii="Times New Roman;Times;Serif" w:hAnsi="Times New Roman;Times;Serif"/>
          <w:b w:val="false"/>
          <w:i w:val="false"/>
          <w:caps w:val="false"/>
          <w:smallCaps w:val="false"/>
          <w:sz w:val="20"/>
        </w:rPr>
        <w:t xml:space="preserve">”, which supplement shall become effective three (3) Business Days after delivery to the Administrative Agent and the Lenders, but which shall not apply retroactively to disqualify any parties that have previously acquired (or entered into a trade to acquire) an assignment or participation interest in the Loans and (ii) are not bona fide debt investment funds. It is understood and agreed that (i) any supplement to the list of Persons that are Disqualified Lenders contemplated by the foregoing clauses (b) and (c)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shall render such list (or supplement) not received and not effective and (iv) “Disqualified Lender” shall exclude any Person that the Company has designated as no longer being a “Disqualified Lender” by written notice delivered to the Administrative Agent from time to time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has the meaning assigned to it in the definition of “</w:t>
      </w:r>
      <w:r>
        <w:rPr>
          <w:rFonts w:ascii="Times New Roman;Times;Serif" w:hAnsi="Times New Roman;Times;Serif"/>
          <w:b w:val="false"/>
          <w:i w:val="false"/>
          <w:caps w:val="false"/>
          <w:smallCaps w:val="false"/>
          <w:sz w:val="20"/>
          <w:u w:val="single"/>
        </w:rPr>
        <w:t>Division.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w:t>
      </w:r>
      <w:r>
        <w:rPr>
          <w:rFonts w:ascii="Times New Roman;Times;Serif" w:hAnsi="Times New Roman;Times;Serif"/>
          <w:b w:val="false"/>
          <w:i w:val="false"/>
          <w:caps w:val="false"/>
          <w:smallCaps w:val="false"/>
          <w:sz w:val="20"/>
        </w:rPr>
        <w:t>” means the division of the assets, liabilities and/or obligations of a Person (the “</w:t>
      </w:r>
      <w:r>
        <w:rPr>
          <w:rFonts w:ascii="Times New Roman;Times;Serif" w:hAnsi="Times New Roman;Times;Serif"/>
          <w:b w:val="false"/>
          <w:i w:val="false"/>
          <w:caps w:val="false"/>
          <w:smallCaps w:val="false"/>
          <w:sz w:val="20"/>
          <w:u w:val="single"/>
        </w:rPr>
        <w:t>Dividing Person</w:t>
      </w:r>
      <w:r>
        <w:rPr>
          <w:rFonts w:ascii="Times New Roman;Times;Serif" w:hAnsi="Times New Roman;Times;Serif"/>
          <w:b w:val="false"/>
          <w:i w:val="false"/>
          <w:caps w:val="false"/>
          <w:smallCaps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 Successor</w:t>
      </w:r>
      <w:r>
        <w:rPr>
          <w:rFonts w:ascii="Times New Roman;Times;Serif" w:hAnsi="Times New Roman;Times;Serif"/>
          <w:b w:val="false"/>
          <w:i w:val="false"/>
          <w:caps w:val="false"/>
          <w:smallCaps w:val="false"/>
          <w:sz w:val="20"/>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Foreign Holdco Subsidiary</w:t>
      </w:r>
      <w:r>
        <w:rPr>
          <w:rFonts w:ascii="Times New Roman;Times;Serif" w:hAnsi="Times New Roman;Times;Serif"/>
          <w:b w:val="false"/>
          <w:i w:val="false"/>
          <w:caps w:val="false"/>
          <w:smallCaps w:val="false"/>
          <w:sz w:val="20"/>
        </w:rPr>
        <w:t>” means any Domestic Subsidiary substantially all of the assets of which consist of the Equity Interests (or Equity Interests and Indebtedness) of one or more CFCs.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 Subsidiary organized under the laws of a jurisdiction located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9.04(e)(iv)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ECP</w:t>
      </w:r>
      <w:r>
        <w:rPr>
          <w:rFonts w:ascii="Times New Roman;Times;Serif" w:hAnsi="Times New Roman;Times;Serif"/>
          <w:b w:val="false"/>
          <w:i w:val="false"/>
          <w:caps w:val="false"/>
          <w:smallCaps w:val="false"/>
          <w:sz w:val="20"/>
        </w:rPr>
        <w:t>” 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or (c) any financial institution established in an EEA Member Country which is a subsidiary of an institution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System</w:t>
      </w:r>
      <w:r>
        <w:rPr>
          <w:rFonts w:ascii="Times New Roman;Times;Serif" w:hAnsi="Times New Roman;Times;Serif"/>
          <w:b w:val="false"/>
          <w:i w:val="false"/>
          <w:caps w:val="false"/>
          <w:smallCaps w:val="false"/>
          <w:sz w:val="20"/>
        </w:rPr>
        <w:t>” means any electronic system, including e-mail, e-fax, web portal access for any Borrower,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Accounts</w:t>
      </w:r>
      <w:r>
        <w:rPr>
          <w:rFonts w:ascii="Times New Roman;Times;Serif" w:hAnsi="Times New Roman;Times;Serif"/>
          <w:b w:val="false"/>
          <w:i w:val="false"/>
          <w:caps w:val="false"/>
          <w:smallCaps w:val="false"/>
          <w:sz w:val="20"/>
        </w:rPr>
        <w:t>” means, at any time, the Accounts of any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to the extent a Reserve is established pursuant to clause (b) (unless the Administrative Agent decides in its Permitted Discretion not to establish a Reserve), which is not subject to a first priority perfected security interest in favor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which is subject to any Lien, unless (i) such Lien constitutes (x) a Lien in favor of the Administrative Agent, (y) a Permitted Encumbrance which does not have priority over the Lien in favor of the Administrative Agent or (z) a Lien permitted under </w:t>
      </w:r>
      <w:r>
        <w:rPr>
          <w:rFonts w:ascii="Times New Roman;Times;Serif" w:hAnsi="Times New Roman;Times;Serif"/>
          <w:b w:val="false"/>
          <w:i w:val="false"/>
          <w:caps w:val="false"/>
          <w:smallCaps w:val="false"/>
          <w:sz w:val="20"/>
          <w:u w:val="single"/>
        </w:rPr>
        <w:t>Section 6.02(a)(ii)</w:t>
      </w:r>
      <w:r>
        <w:rPr>
          <w:rFonts w:ascii="Times New Roman;Times;Serif" w:hAnsi="Times New Roman;Times;Serif"/>
          <w:b w:val="false"/>
          <w:i w:val="false"/>
          <w:caps w:val="false"/>
          <w:smallCaps w:val="false"/>
          <w:sz w:val="20"/>
        </w:rPr>
        <w:t> or (ii) the Administrative Agent shall have established a Reserve in its Permitted Discretion for liabilities of such Borrower that are secured by such Lien (unless the Administrative Agent decides in its Permitted Discretion not to establish a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which is unpaid more than ninety (90) days after the date of the original invoice therefor or more than sixty (60) days after the original due date therefor (“</w:t>
      </w:r>
      <w:r>
        <w:rPr>
          <w:rFonts w:ascii="Times New Roman;Times;Serif" w:hAnsi="Times New Roman;Times;Serif"/>
          <w:b w:val="false"/>
          <w:i w:val="false"/>
          <w:caps w:val="false"/>
          <w:smallCaps w:val="false"/>
          <w:sz w:val="20"/>
          <w:u w:val="single"/>
        </w:rPr>
        <w:t>Overage</w:t>
      </w:r>
      <w:r>
        <w:rPr>
          <w:rFonts w:ascii="Times New Roman;Times;Serif" w:hAnsi="Times New Roman;Times;Serif"/>
          <w:b w:val="false"/>
          <w:i w:val="false"/>
          <w:caps w:val="false"/>
          <w:smallCaps w:val="false"/>
          <w:sz w:val="20"/>
        </w:rPr>
        <w:t xml:space="preserve">”) (when calculating the amount under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for the same Account Debtor, the Administrative Agent shall include the net amount of such Overage and add back any credits, but only to the extent that such credits do not exceed the total gross receivables from such Account Debtor), or (ii) which has been written off the books of such Borrower or otherwise designated as uncollectible;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which is owing by an Account Debtor for which more than 50% of the Accounts owing from such Account Debtor and its Affiliates are ineligible under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which is owing by an Account Debtor to the extent the aggregate amount of Accounts owing from such Account Debtor and its Affiliates to the Borrowers exceeds 20% or such greater percentage as the Administrative Agent may determine from time to time in its Permitted Discretion of the aggregate amount of Eligible Accounts of all Borrowers (but will only be ineligible to the extent of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or cash-on-delivery basis (other than general product warranties given in the ordinary course of business) or (vi) relates to payments of interest (but only to the extent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which the goods giving rise to such Account have not been shipped to the Account Debtor or for which the services giving rise to such Account have not been performed by such Borrower or if such Account was invoiced more than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which any check or other instrument of payment has been returned uncollected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which is owed by an Account Debtor which has (i) applied for, suffered, or consented to the appointment of any receiver, custodian, trustee, administrative receiver, administrator, compulsory manager, liquidator or other similar officer of its assets, (ii) had possession of all or a material part of its property taken by any receiver, custodian, trustee, administrative receiver, administrator, compulsory manager, liquidator or other similar officer, (iii) filed, or had filed against it, any request or petition for liquidation, reorganization, arrangement, adjustment of debts, adjudication as bankrupt, administration, winding-up, or voluntary or involuntary case under any Federal, state or foreign bankruptcy, insolvency, receivership or similar law, (iv) admitted in writing its inability, or is generally unable to, pay its debts as they become due or has had a moratorium declared in respect of it, (v) become insolvent, or (vi) ceased operation of its business (other than, in any such case, post-petition accounts payable of an Account Debtor that is a debtor-in-possession under the United States Bankruptcy Code and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which is owed by any Account Debtor which has sold all or substantially all of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which is owed by an Account Debtor which (i) does not maintain its chief executive office in the U.S. or Canada or (ii) is not organized under applicable laws of the U.S., any state of the U.S., Canada or any province of Canada, unless, in any such case, such Account is backed by a letter of credit or bank guarantee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which is owed in any currency other than U.S. dollars or Canadian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which is owed by (i) any Governmental Authority of any country other than Canada (or any province or territory thereof) or the U.S. unless such Account is backed by a letter of credit or bank guarantee reasonably acceptable to the Administrative Agent or (ii) any Governmental Authority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which is owed by any Affiliate of any Loan Party or any employee, officer, or director of any Loan Party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which is subject to any counterclaim, deduction, defense, setoff or dispute, but only to the extent of any such counterclaim, deduction, defense, setoff 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which is evidenced by any promissory note, chattel paper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which is owed by an Account Debtor (i) located in any State of the U.S. which requires filing of a “</w:t>
      </w:r>
      <w:r>
        <w:rPr>
          <w:rFonts w:ascii="Times New Roman;Times;Serif" w:hAnsi="Times New Roman;Times;Serif"/>
          <w:b w:val="false"/>
          <w:i w:val="false"/>
          <w:caps w:val="false"/>
          <w:smallCaps w:val="false"/>
          <w:sz w:val="20"/>
          <w:u w:val="single"/>
        </w:rPr>
        <w:t>Notice of Business Activities Report</w:t>
      </w:r>
      <w:r>
        <w:rPr>
          <w:rFonts w:ascii="Times New Roman;Times;Serif" w:hAnsi="Times New Roman;Times;Serif"/>
          <w:b w:val="false"/>
          <w:i w:val="false"/>
          <w:caps w:val="false"/>
          <w:smallCaps w:val="false"/>
          <w:sz w:val="20"/>
        </w:rPr>
        <w:t>” or other similar report in order to permit such Borrower to seek judicial enforcement in such jurisdiction of payment of such Account, unless such Borrower has filed such report or qualified to do business in such jurisdiction (or may do so at a later date without material penalty or prejudice and without affecting the collectability of such Account) or (ii) which is a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which does not comply in all material respects with the requirements of all applicable laws and regulations, whether Federal, state, foreign, provincial or local, including without limitation the Federal Consumer Credit Protection Act, the Federal Truth in Lending Act and Regulation Z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the Administrative Agent has established a Reserve in its Permitted Discretion, which is for goods that have been sold under a purchase order or pursuant to the terms of a contract or other agreement or understanding (written or oral) that indicates or purports that any Person other than such Borrower has or has had an ownership interest in such goods (including but not limited to by way of retention of title), or which indicates any party other than such Borrower as payee or remittance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which was created on cash on delivery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which is subject to any limitation on assignment or other restriction (whether arising by operation of law, by agreement or otherwise) which would under the local governing law of the contract have the effect of restricting the assignment for or by way of security or the creation of security, in each case, unless the Administrative Agent has determined that such limitation is not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Borrowing Base Certificate. In determining the amount of an Eligible Account of a Borrower, the face amount of an Account may, in the Administrative Agent’s Permitted Discretion, be reduced by, without duplication and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 Notwithstanding the foregoing, the eligibility criteria for “Eligible Accounts”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limitation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not apply in the event of a material change in the scope or magnitude of any such circumstances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Inventory</w:t>
      </w:r>
      <w:r>
        <w:rPr>
          <w:rFonts w:ascii="Times New Roman;Times;Serif" w:hAnsi="Times New Roman;Times;Serif"/>
          <w:b w:val="false"/>
          <w:i w:val="false"/>
          <w:caps w:val="false"/>
          <w:smallCaps w:val="false"/>
          <w:sz w:val="20"/>
        </w:rPr>
        <w:t>” means, at any time, the Inventory of any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to the extent a Reserve is established pursuant to clause (b) (unless the Administrative Agent decides in its Permitted Discretion not to establish a Reserve), which is not subject to a first priority perfected security interest in favor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which is subject to any Lien, unless (i) such Lien constitutes (x) a Lien in favor of the Administrative Agent, (y) a Permitted Encumbrance which does not have priority over the Lien in favor of the Administrative Agent or (z) a Lien permitted under </w:t>
      </w:r>
      <w:r>
        <w:rPr>
          <w:rFonts w:ascii="Times New Roman;Times;Serif" w:hAnsi="Times New Roman;Times;Serif"/>
          <w:b w:val="false"/>
          <w:i w:val="false"/>
          <w:caps w:val="false"/>
          <w:smallCaps w:val="false"/>
          <w:sz w:val="20"/>
          <w:u w:val="single"/>
        </w:rPr>
        <w:t>Section 6.02(a)(ii)</w:t>
      </w:r>
      <w:r>
        <w:rPr>
          <w:rFonts w:ascii="Times New Roman;Times;Serif" w:hAnsi="Times New Roman;Times;Serif"/>
          <w:b w:val="false"/>
          <w:i w:val="false"/>
          <w:caps w:val="false"/>
          <w:smallCaps w:val="false"/>
          <w:sz w:val="20"/>
        </w:rPr>
        <w:t> or (ii) the Administrative Agent shall have established a Reserve in its Permitted Discretion for liabilities of such Borrower that are secured by such Lien (unless the Administrative Agent decides in its Permitted Discretion not to establish a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 and which does not conform to all applicable standards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which any Person other than such Borrower shall (i) have any direct or indirect ownership, interest or title (including, without limitation, any interest that a customer may have in any chassis included in such Inventory that were acquired by such customer using financing provided by any Loan Party) or (ii) be indicated on any purchase order or invoice with respect to such Inventory as having or purporting to have an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which constitutes work-in-process (other than U16 Inventory), spare or replacement parts, subassemblies, packaging and shipping material, manufacturing supplies, samples, prototypes, displays or display items, bill-and-hold or ship-in-place goods, goods that are returned or marked for return (unless undamaged and able to be resold in the ordinary course of business), repossessed goods, repurchased goods, defective or damaged goods, goods held by such Borrower on consignment, or goods which are not of a type held for sale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 to $70,000,000 of work-in-process Inventory (other than U16 Inventory) of the Borrowers that otherwise constitutes “Eligible Inventory” may be included as Eligible Inventory (such Inventory (subject to such cap), “</w:t>
      </w:r>
      <w:r>
        <w:rPr>
          <w:rFonts w:ascii="Times New Roman;Times;Serif" w:hAnsi="Times New Roman;Times;Serif"/>
          <w:b w:val="false"/>
          <w:i w:val="false"/>
          <w:caps w:val="false"/>
          <w:smallCaps w:val="false"/>
          <w:sz w:val="20"/>
          <w:u w:val="single"/>
        </w:rPr>
        <w:t>Eligible Non-U16 Inventory</w:t>
      </w:r>
      <w:r>
        <w:rPr>
          <w:rFonts w:ascii="Times New Roman;Times;Serif" w:hAnsi="Times New Roman;Times;Serif"/>
          <w:b w:val="false"/>
          <w:i w:val="false"/>
          <w:caps w:val="false"/>
          <w:smallCaps w:val="false"/>
          <w:sz w:val="20"/>
        </w:rPr>
        <w:t>”) despite the foregoing provisions of this clause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which is not located in the U.S. (including any territory thereof) or Canada or in transit with a common carrier from vendors and suppliers,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 to $7,500,000 of Inventory in transit from vendors and suppliers may be included as Eligible Inventory despite the foregoing provision of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have received (1) a true and correct copy of the bill of lading and other shipping documents for such Inventory and (2) evidence of satisfactory casualty insurance naming the Administrative Agent as lender loss payee and otherwise covering such risks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bill of lading is non-negotiable, the Inventory must be in transit within the U.S., and the Administrative Agent shall have received, if requested, a duly executed Collateral Access Agreement, in form and substance satisfactory to the Administrative Agent, from the applicable customs broker, freight forwarder or carrier for such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bill of lading is negotiable, the Inventory must be in transit from outside the U.S., and the Administrative Agent shall have received (1) confirmation that the bill is issued in the name of such Borrower and consigned to the order of the Administrative Agent, and an acceptable agreement has been executed with such Borrower’s customs broker, in which the customs broker agrees that it holds the negotiable bill as agent for the Administrative Agent and has granted the Administrative Agent access to the Inventory, (2) confirmation that such Borrower has paid for the goods, and (3) an estimate from such Borrower of the customs duties and customs fees associated with the Inventory in order to establish an appropriate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common carrier is not an Affiliate of the applicable vendor or supplier,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customs broker is not an Affiliate of such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which is being processed offsite at a third party location or outside processor, or is in-transit to or from such third party location or outside processor, unless (i) such processor has delivered to the Administrative Agent a Collateral Access Agreement and such other documentation as the Administrative Agent may require or (ii) an appropriate Reserve has been established by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which is a discontinued product or component thereof (unless such discontinuance does not adversely impact the salability of the remaining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which is the subject of a consignment by such Borrower as consignor;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consigned Inventory may be eligible if the applicable consignee has delivered to the Administrative Agent a Collateral Access Agreement and such other documentation and the Administrative Agent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which is not reflected in a current perpetual inventory report of such Borrower (unless such inventory (i) is reflected in a report to the Administrative Agent as “in transit” inventory or (ii) constitutes Eligible Non-U16 Inventory);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provisions of this </w:t>
      </w:r>
      <w:r>
        <w:rPr>
          <w:rFonts w:ascii="Times New Roman;Times;Serif" w:hAnsi="Times New Roman;Times;Serif"/>
          <w:b w:val="false"/>
          <w:i w:val="false"/>
          <w:caps w:val="false"/>
          <w:smallCaps w:val="false"/>
          <w:sz w:val="20"/>
          <w:u w:val="single"/>
        </w:rPr>
        <w:t>clause (n)</w:t>
      </w:r>
      <w:r>
        <w:rPr>
          <w:rFonts w:ascii="Times New Roman;Times;Serif" w:hAnsi="Times New Roman;Times;Serif"/>
          <w:b w:val="false"/>
          <w:i w:val="false"/>
          <w:caps w:val="false"/>
          <w:smallCaps w:val="false"/>
          <w:sz w:val="20"/>
        </w:rPr>
        <w:t>, up to $35,000,000 of Inventory of the Borrowers not reflected in a current perpetual inventory report, which $35,000,000 limitation shall not apply to Eligible Non-U16 Inventory or “in-transit” inventory, and otherwise constituting “</w:t>
      </w:r>
      <w:r>
        <w:rPr>
          <w:rFonts w:ascii="Times New Roman;Times;Serif" w:hAnsi="Times New Roman;Times;Serif"/>
          <w:b w:val="false"/>
          <w:i w:val="false"/>
          <w:caps w:val="false"/>
          <w:smallCaps w:val="false"/>
          <w:sz w:val="20"/>
          <w:u w:val="single"/>
        </w:rPr>
        <w:t>Eligible Inventory</w:t>
      </w:r>
      <w:r>
        <w:rPr>
          <w:rFonts w:ascii="Times New Roman;Times;Serif" w:hAnsi="Times New Roman;Times;Serif"/>
          <w:b w:val="false"/>
          <w:i w:val="false"/>
          <w:caps w:val="false"/>
          <w:smallCaps w:val="false"/>
          <w:sz w:val="20"/>
        </w:rPr>
        <w:t>” may be included as Eligible Inventory (such Inventory (subject to such cap), “</w:t>
      </w:r>
      <w:r>
        <w:rPr>
          <w:rFonts w:ascii="Times New Roman;Times;Serif" w:hAnsi="Times New Roman;Times;Serif"/>
          <w:b w:val="false"/>
          <w:i w:val="false"/>
          <w:caps w:val="false"/>
          <w:smallCaps w:val="false"/>
          <w:sz w:val="20"/>
          <w:u w:val="single"/>
        </w:rPr>
        <w:t>Eligible Non-Perpetual Inventory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for which reclamation rights have been asserted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for which any contract or related documentation (such as invoices or purchase orders) relating to such Inventory includes retention of title rights in favor of the vendor or supplier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Inventory of a Borrower which may be subject to any rights of retention of title shall not be excluded from Eligible Inventory solely pursuant to this </w:t>
      </w:r>
      <w:r>
        <w:rPr>
          <w:rFonts w:ascii="Times New Roman;Times;Serif" w:hAnsi="Times New Roman;Times;Serif"/>
          <w:b w:val="false"/>
          <w:i w:val="false"/>
          <w:caps w:val="false"/>
          <w:smallCaps w:val="false"/>
          <w:sz w:val="20"/>
          <w:u w:val="single"/>
        </w:rPr>
        <w:t>clause (p)</w:t>
      </w:r>
      <w:r>
        <w:rPr>
          <w:rFonts w:ascii="Times New Roman;Times;Serif" w:hAnsi="Times New Roman;Times;Serif"/>
          <w:b w:val="false"/>
          <w:i w:val="false"/>
          <w:caps w:val="false"/>
          <w:smallCaps w:val="false"/>
          <w:sz w:val="20"/>
        </w:rPr>
        <w:t> in the event that (A) the Administrative Agent shall have received evidence satisfactory to it that the full purchase price of such Inventory has or will have been paid or (B) a Letter of Credit has been issued under and in accordance with the terms of this Agreement for the purchase of such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which has been acquired from a Sanctioned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other than to the extent permitted by the Administrative Agent in its Permitted Discretion, which constitutes raw materials of Winnebago of Indiana.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Inventory of any Borrower which was previously Eligible Inventory ceases to be Eligible Inventory hereunder, such Borrower or the Borrower Representative shall notify the Administrative Agent thereof on and at the time of submission to the Administrative Agent of the next Borrowing Base Certificate. Notwithstanding the foregoing, the eligibility criteria for “Eligible Inventory”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limitation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not apply in the event of a material change in the scope or magnitude of any such circumstances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Non-Perpetual Inventory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clause (n)</w:t>
      </w:r>
      <w:r>
        <w:rPr>
          <w:rFonts w:ascii="Times New Roman;Times;Serif" w:hAnsi="Times New Roman;Times;Serif"/>
          <w:b w:val="false"/>
          <w:i w:val="false"/>
          <w:caps w:val="false"/>
          <w:smallCaps w:val="false"/>
          <w:sz w:val="20"/>
        </w:rPr>
        <w:t> of the definition of “Eligible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Non-U16 Inventory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of the definition of “Eligible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in critical status or in reorganization, within the meaning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means,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fee-owned real property that does not constitute Material Real Property and all leasehold interests in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immediately upon the ineffectiveness, lapse or termination of any such prohibitions, such assets shall automatically cease to constitute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margin stock (within the meaning of Regulation U issued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letter of credit rights with a value of less than $5,000,000 (other than to the extent the security interest in such letter of credit right may be perfected by the filing of UCC financing statements) and commercial tort claims with a value of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immediately upon the ineffectiveness, lapse or termination of any such term, such assets shall automatically cease to constitute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those assets as to which the Administrative Agent and the Company reasonably agree that the cost of obtaining such a security interest or perfection thereof are excessive in relation to the benefit to the Lenders of the security to be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aircrafts and aircraft engines;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Excluded Accounts;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assets of Barletta Boat Company, LLC that are subject to the security interest granted pursuant to that certain Inventory Financing Agreement, dated as of November 8, 2018, by and among Barletta Boat Company, LLC and Yamaha Motor Finance Corporation, U.S.A., a Delaware corporation, as amended from time to time so long as any such amendments that relate to any liens granted to secure the obligations under such agreement are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“Excluded Assets” shall not include any proceeds, products, substitutions or replacements of Excluded Assets (unless such proceeds, products, substitutions or replacements would otherwise constitute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Domestic Subsidiary</w:t>
      </w:r>
      <w:r>
        <w:rPr>
          <w:rFonts w:ascii="Times New Roman;Times;Serif" w:hAnsi="Times New Roman;Times;Serif"/>
          <w:b w:val="false"/>
          <w:i w:val="false"/>
          <w:caps w:val="false"/>
          <w:smallCaps w:val="false"/>
          <w:sz w:val="20"/>
        </w:rPr>
        <w:t>” means (a) any Domestic Subsidiary whose Equity Interests are owned directly or indirectly by a CFC and (b) any Domestic Foreign Holdco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Foreign Subsidiary</w:t>
      </w:r>
      <w:r>
        <w:rPr>
          <w:rFonts w:ascii="Times New Roman;Times;Serif" w:hAnsi="Times New Roman;Times;Serif"/>
          <w:b w:val="false"/>
          <w:i w:val="false"/>
          <w:caps w:val="false"/>
          <w:smallCaps w:val="false"/>
          <w:sz w:val="20"/>
        </w:rPr>
        <w:t>” means a Foreign Subsidiary which is (a) a CFC or (b) a direct or indirect Foreign Subsidiary owned by a CFC or Domestic Foreign Holdco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FCCR Test Period</w:t>
      </w:r>
      <w:r>
        <w:rPr>
          <w:rFonts w:ascii="Times New Roman;Times;Serif" w:hAnsi="Times New Roman;Times;Serif"/>
          <w:b w:val="false"/>
          <w:i w:val="false"/>
          <w:caps w:val="false"/>
          <w:smallCaps w:val="false"/>
          <w:sz w:val="20"/>
        </w:rPr>
        <w:t>” means any period (a) commencing on the last day of the most recently ended Test Period on or prior to the date Availability is less than the greater of $30,000,000 and 10% of the Aggregate Commitment at any time and (b) ending on the day after Availability has exceeded the greater of $30,000,000 and 10% of the Aggregate Commitment for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finance lease obligations on a balance sheet of such Person under GAAP, and the amount of such obligations shall be the capitalized amount thereof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Release Conditions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chief financial officer, principal accounting officer, treasurer or controller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Tier Foreign Subsidiary</w:t>
      </w:r>
      <w:r>
        <w:rPr>
          <w:rFonts w:ascii="Times New Roman;Times;Serif" w:hAnsi="Times New Roman;Times;Serif"/>
          <w:b w:val="false"/>
          <w:i w:val="false"/>
          <w:caps w:val="false"/>
          <w:smallCaps w:val="false"/>
          <w:sz w:val="20"/>
        </w:rPr>
        <w:t>” means each Foreign Subsidiary with respect to which any one or more of the Company and its Domestic Subsidiaries directly owns more than 50% of such Foreign Subsidiary’s issued and outstanding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Asset Priority Collateral</w:t>
      </w:r>
      <w:r>
        <w:rPr>
          <w:rFonts w:ascii="Times New Roman;Times;Serif" w:hAnsi="Times New Roman;Times;Serif"/>
          <w:b w:val="false"/>
          <w:i w:val="false"/>
          <w:caps w:val="false"/>
          <w:smallCaps w:val="false"/>
          <w:sz w:val="20"/>
        </w:rPr>
        <w:t>” has the meaning assigned thereto in the ABL/Fixed Asset Intercreditor Agreement, and is intended to indicate that portion of the Collateral subject to a prior Lien in favor of the Term Loans/Notes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means, for any period, the ratio of (a) Consolidated EBITDA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Capital Expenditures (other than Capital Expenditures (i) financed with Indebtedness (other than Revolving Loans), (ii) made to restore, replace or rebuild assets subject to casualty or condemnation events to the extent made with the cash proceeds of insurance or condemnation awards, (iii) to the extent made with the cash proceeds of permitted asset dispositions and/or (iv) constituting capital assets acquired in a Permitted Acquisition) to (b) Fixed Charges, all calculated for the Company and its Subsidiaries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xml:space="preserve">” means, for any period, without duplication, (a) cash Consolidated Interest Expense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to the extent positive, expenses for income taxes paid in cash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scheduled cash principal payments made on Indebtedness for borrowed money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(d) cash dividends paid by the Company,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(e) cash contributions to any Plan (to the extent not accounted for in the calculation of Consolidated EBITDA), all calculated for the Company and its Subsidiaries (except as provided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satisfaction of the Payment Condition, “Fixed Charges” shall also include, without duplication (i) all Restricted Payments paid in cash by the Company and its Subsidiaries on a consolidated basis during such period pursuant to </w:t>
      </w:r>
      <w:r>
        <w:rPr>
          <w:rFonts w:ascii="Times New Roman;Times;Serif" w:hAnsi="Times New Roman;Times;Serif"/>
          <w:b w:val="false"/>
          <w:i w:val="false"/>
          <w:caps w:val="false"/>
          <w:smallCaps w:val="false"/>
          <w:sz w:val="20"/>
          <w:u w:val="single"/>
        </w:rPr>
        <w:t>Section 6.09(g)</w:t>
      </w:r>
      <w:r>
        <w:rPr>
          <w:rFonts w:ascii="Times New Roman;Times;Serif" w:hAnsi="Times New Roman;Times;Serif"/>
          <w:b w:val="false"/>
          <w:i w:val="false"/>
          <w:caps w:val="false"/>
          <w:smallCaps w:val="false"/>
          <w:sz w:val="20"/>
        </w:rPr>
        <w:t> and (ii) cash payments of earn-out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Insurance Requirements</w:t>
      </w:r>
      <w:r>
        <w:rPr>
          <w:rFonts w:ascii="Times New Roman;Times;Serif" w:hAnsi="Times New Roman;Times;Serif"/>
          <w:b w:val="false"/>
          <w:i w:val="false"/>
          <w:caps w:val="false"/>
          <w:smallCaps w:val="false"/>
          <w:sz w:val="20"/>
        </w:rPr>
        <w:t>” means Administrative Agent and each Lender has received evidence indicating whether the improvements or any part thereof on any real property required to be subject to a Lien in favor of the Administrative Agent are or will be located within a “Special Flood Hazard Area” as designated on maps prepared by the Federal Emergency Management Agency, and, if so, a flood notification form signed by Borrower Representative and evidence that a flood insurance policy or policies are in place for such improvements on the property and contents or other Collateral, as applicable, all in form, substance and amount in compliance with applicable Flood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Flood Laws</w:t>
      </w:r>
      <w:r>
        <w:rPr>
          <w:rFonts w:ascii="Times New Roman;Times;Serif" w:hAnsi="Times New Roman;Times;Serif"/>
          <w:b w:val="false"/>
          <w:i w:val="false"/>
          <w:caps w:val="false"/>
          <w:smallCaps w:val="false"/>
          <w:sz w:val="20"/>
        </w:rPr>
        <w:t>” means the National Flood Insurance Act of 1968, the Flood Disaster Protection Act of 1973, the National Flood Insurance Reform Act of 1994 and the Biggert-Waters Flood Insurance Act of 2012, as such statutes may be amended or re-codified from time to time, any substitutions therefor, any regulations promulgated under such Flood Laws, and all other legal requirements relating to flood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Adjusted Term SOFR Rate, the Adjusted REVSOFR30 Rate or the Adjusted Daily Simple SOFR, as applicable. For the avoidance of doubt, the initial Floor for each of the Adjusted Term SOFR Rate, the Adjusted REVSOFR30 Rate and the Adjusted Daily Simple SOFR shall be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any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which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4.01(f)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Grand Design</w:t>
      </w:r>
      <w:r>
        <w:rPr>
          <w:rFonts w:ascii="Times New Roman;Times;Serif" w:hAnsi="Times New Roman;Times;Serif"/>
          <w:b w:val="false"/>
          <w:i w:val="false"/>
          <w:caps w:val="false"/>
          <w:smallCaps w:val="false"/>
          <w:sz w:val="20"/>
        </w:rPr>
        <w:t>” means Grand Design RV, LLC, an Indiana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endorsements for collection or deposit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Hostile Acquisition</w:t>
      </w:r>
      <w:r>
        <w:rPr>
          <w:rFonts w:ascii="Times New Roman;Times;Serif" w:hAnsi="Times New Roman;Times;Serif"/>
          <w:b w:val="false"/>
          <w:i w:val="false"/>
          <w:caps w:val="false"/>
          <w:smallCaps w:val="false"/>
          <w:sz w:val="20"/>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Loans/Notes Amount</w:t>
      </w:r>
      <w:r>
        <w:rPr>
          <w:rFonts w:ascii="Times New Roman;Times;Serif" w:hAnsi="Times New Roman;Times;Serif"/>
          <w:b w:val="false"/>
          <w:i w:val="false"/>
          <w:caps w:val="false"/>
          <w:smallCaps w:val="false"/>
          <w:sz w:val="20"/>
        </w:rPr>
        <w:t>” means, at any time, an amount of Indebtedness such that, as of the most recently completed Test Period ending prior to the date of the incurrence of such Indebtedness, after giving pro forma effect to such incurrence and such acquisition in accordance with Section 1.04(b), the Secured Net Leverage Ratio calculated is less than or equal to 3.25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and letters of guaranty, (j) all obligations, contingent or otherwise, of such Person in respect of bankers’ acceptances and (k) obligations of such Person under Sale and Leaseback Transactions (other than such obligations constituting operating lease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Swap Obligations; (v) Banking Services Obligations; (vi) licenses and operating leases; or (vii) Permitted Call Spread Swap Agreements, and any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(a) in respect of any Term Loans/Notes Facility, the ABL/Fixed Asset Intercreditor Agreement (b) 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Borrower Representative, (c) in respect of any other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Borrower Representative and (d) in respect of any other Indebtedness intended to be secured (x) by the ABL Priority Collateral on a junior priority basis with the Obligations and (y) by the Fixed Asset Priority Collateral on a senior priority basis to the Obligations, an intercreditor agreement reasonably acceptable to the Administrative Agent the terms of which are consistent with market terms governing security arrangements for the sharing of Liens on such a basis at the time such intercreditor agreement is proposed to be established in light of the type of Indebtedness to be secured by such Liens, as reasonably determined by the Administrative Agent and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the Borrower Representative to convert or continue a Revolving Borrowing in accordance with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the first Business Day of January, April, July and October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Times;Serif" w:hAnsi="Times New Roman;Times;Serif"/>
          <w:b w:val="false"/>
          <w:i w:val="false"/>
          <w:caps w:val="false"/>
          <w:smallCaps w:val="false"/>
          <w:sz w:val="20"/>
          <w:u w:val="single"/>
        </w:rPr>
        <w:t>Section 2.14(f)</w:t>
      </w:r>
      <w:r>
        <w:rPr>
          <w:rFonts w:ascii="Times New Roman;Times;Serif" w:hAnsi="Times New Roman;Times;Serif"/>
          <w:b w:val="false"/>
          <w:i w:val="false"/>
          <w:caps w:val="false"/>
          <w:smallCaps w:val="false"/>
          <w:sz w:val="20"/>
        </w:rPr>
        <w:t>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has the meaning assigned to such term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xml:space="preserve">” means, with respect to a specified Person, (a) any direct or indirect acquisition of or investment by such Person in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any payments actually received in cash, or other property that has been converted into cash or is readily marketable for cash, by such specified Person representing a return of capital of, or dividends or other distributions in respect of, such Investment, but without any adjustment for increases or decreases in value of, or write-ups, write-downs or write-offs with respect to, such Investment after the date of such transfer, (iv) any Investment (other than any Investment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cost of all additions, as of such date, thereto,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amount, as of such date, of any portion of such Investment repaid to the investor in cash as a repayment of principal or a return of capital, and of any payments or other amounts actually received by such investor representing dividends, returns, interest, profits, distributions, income or similar amount, in respect of such Investment,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(ii), (iii) or (iv)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if an Investment involves the acquisition of more than one Person, the amount of such Investment shall be allocated among the acquired Persons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pending the final determination of the amounts to be so allocated in accordance with GAAP, such allocation shall be as reasonably determined by a Financial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individually and collectively, each of (i) JPMCB, (ii) BMO Bank, N.A. and (iii) any other Lender from time to time designated by the Borrower Representative as an Issuing Bank, with the consent of such Lender and the Administrative Agent, in each case its capacity as an issuer of Letters of Credit hereunder, and their respective successors in such capacity as provided in </w:t>
      </w:r>
      <w:r>
        <w:rPr>
          <w:rFonts w:ascii="Times New Roman;Times;Serif" w:hAnsi="Times New Roman;Times;Serif"/>
          <w:b w:val="false"/>
          <w:i w:val="false"/>
          <w:caps w:val="false"/>
          <w:smallCaps w:val="false"/>
          <w:sz w:val="20"/>
          <w:u w:val="single"/>
        </w:rPr>
        <w:t>Section 2.06(i)</w:t>
      </w:r>
      <w:r>
        <w:rPr>
          <w:rFonts w:ascii="Times New Roman;Times;Serif" w:hAnsi="Times New Roman;Times;Serif"/>
          <w:b w:val="false"/>
          <w:i w:val="false"/>
          <w:caps w:val="false"/>
          <w:smallCaps w:val="false"/>
          <w:sz w:val="20"/>
        </w:rPr>
        <w:t xml:space="preserve">.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 Sublimits</w:t>
      </w:r>
      <w:r>
        <w:rPr>
          <w:rFonts w:ascii="Times New Roman;Times;Serif" w:hAnsi="Times New Roman;Times;Serif"/>
          <w:b w:val="false"/>
          <w:i w:val="false"/>
          <w:caps w:val="false"/>
          <w:smallCaps w:val="false"/>
          <w:sz w:val="20"/>
        </w:rPr>
        <w:t xml:space="preserve">” means, as of the Effective Date, (i) in the case of JPMCB, $5,000,000, (ii) in the case of BMO Bank, N.A., $5,000,000 and (iii) in the case of any other Issuing Bank, such amount as shall be designated to the Administrative Agent and the Borrower Representative in writing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Issuing Bank shall be permitted at any time, with the consent of the Borrower Representative and the Administrative Agent, to increase or reduce its Issuing Bank Sublimit in its discretion (it being understood and agreed that any such increase may be limited to the issuance of a particular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in substantially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JPMCB</w:t>
      </w:r>
      <w:r>
        <w:rPr>
          <w:rFonts w:ascii="Times New Roman;Times;Serif" w:hAnsi="Times New Roman;Times;Serif"/>
          <w:b w:val="false"/>
          <w:i w:val="false"/>
          <w:caps w:val="false"/>
          <w:smallCaps w:val="false"/>
          <w:sz w:val="20"/>
        </w:rPr>
        <w:t>” means JPMorgan Chase Bank, N.A., a national banking association, in its individual capacity,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at any time, the sum of the Commercial LC Exposure and the Standby LC Exposure at such time. The LC Exposure of any Lender at any time shall be its Applicable Percentage of the total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each of JPMorgan Chase Bank, N.A. and BMO Capital Markets Corp. in their capacities as the joint lead arrangers and joint bookrunners for the credit facility evidenced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Deficiency Obligation</w:t>
      </w:r>
      <w:r>
        <w:rPr>
          <w:rFonts w:ascii="Times New Roman;Times;Serif" w:hAnsi="Times New Roman;Times;Serif"/>
          <w:b w:val="false"/>
          <w:i w:val="false"/>
          <w:caps w:val="false"/>
          <w:smallCaps w:val="false"/>
          <w:sz w:val="20"/>
        </w:rPr>
        <w:t>” means after default, repossession and disposition of the Equipment which is the subject of or which secures a Lease Financing, the amount, if any, by which (i) any and all obligations of the Loan Parties or their Subsidiaries to a Lessor, arising, evidenced or acquired (including all renewals, extensions and modifications thereof and substitutions therefor) in connection with a specific Lease Financing, exceeds (ii) the Net Proceeds realized by the Lessor upon the disposition of the Equipment which is the subject of or which secures the specific Lease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Financing</w:t>
      </w:r>
      <w:r>
        <w:rPr>
          <w:rFonts w:ascii="Times New Roman;Times;Serif" w:hAnsi="Times New Roman;Times;Serif"/>
          <w:b w:val="false"/>
          <w:i w:val="false"/>
          <w:caps w:val="false"/>
          <w:smallCaps w:val="false"/>
          <w:sz w:val="20"/>
        </w:rPr>
        <w:t>” means (i) a lease of specific Equipment as defined in Article 2-A of the UCC, and (ii) a secured financing transaction secured by specific Equipment, whether that transaction is called a lease or a loan, entered into by any Loan Party or its Subsidiaries with any Lender or any of its Affiliates (in this context, the “</w:t>
      </w:r>
      <w:r>
        <w:rPr>
          <w:rFonts w:ascii="Times New Roman;Times;Serif" w:hAnsi="Times New Roman;Times;Serif"/>
          <w:b w:val="false"/>
          <w:i w:val="false"/>
          <w:caps w:val="false"/>
          <w:smallCaps w:val="false"/>
          <w:sz w:val="20"/>
          <w:u w:val="single"/>
        </w:rPr>
        <w:t>Lessor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the Commitment Schedule and any other Person that shall have become a Lender hereunder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or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Lessor</w:t>
      </w:r>
      <w:r>
        <w:rPr>
          <w:rFonts w:ascii="Times New Roman;Times;Serif" w:hAnsi="Times New Roman;Times;Serif"/>
          <w:b w:val="false"/>
          <w:i w:val="false"/>
          <w:caps w:val="false"/>
          <w:smallCaps w:val="false"/>
          <w:sz w:val="20"/>
        </w:rPr>
        <w:t>” has the meaning assigned to such term in the definition of “Lease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letter of credit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xml:space="preserve">” means, at any time, the sum of (i) unrestricted and unencumbered (other than Liens permitted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cash and Permitted Investments of the Loan Parties and in the United States at such time as set forth on the latest consolidated balance sheet of the Company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Availability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collectively, this Agreement, the Collateral Documents, the Loan Guaranty, each Borrowing Base Certificate, the Intercreditor Agreements, any promissory notes executed and delivered pursuant to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any Letter of Credit applications and any agreements between the Borrower Representative and the Issuing Bank regarding the Issuing Bank’s Issuing Bank Sublimit or the respective rights and obligations between any Borrower and the Issuing Bank in connection with the issuance of Letters of Credit, and any and all other instruments and documents executed and delivered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Guarantor</w:t>
      </w:r>
      <w:r>
        <w:rPr>
          <w:rFonts w:ascii="Times New Roman;Times;Serif" w:hAnsi="Times New Roman;Times;Serif"/>
          <w:b w:val="false"/>
          <w:i w:val="false"/>
          <w:caps w:val="false"/>
          <w:smallCaps w:val="false"/>
          <w:sz w:val="20"/>
        </w:rPr>
        <w:t>” means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collectively, the Borrowers, the Company’s Material Domestic Subsidiaries and any other Person who becomes a party to this Agreement pursuant to a Joinder Agreement and their successors and assigns, and the term “Loan Party” shall mean any one of them or all of them individually,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and advances made by the Lenders pursuant to this Agreement, including Swingline Loans, Overadvances and Protective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means margin stock within the meaning of Regulations T, U and X,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operations, or financial condition of the Company and the Subsidiaries taken as a whole, (b) the ability of the Loan Parties, taken as a whole, to perform any of their respective payment obligations under this Agreement, (c) the validity or enforceability of this Agreement or any and all other Loan Documents, or (d) the material rights or remedies of the Administrative Agent or the Lenders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Domestic Subsidiary</w:t>
      </w:r>
      <w:r>
        <w:rPr>
          <w:rFonts w:ascii="Times New Roman;Times;Serif" w:hAnsi="Times New Roman;Times;Serif"/>
          <w:b w:val="false"/>
          <w:i w:val="false"/>
          <w:caps w:val="false"/>
          <w:smallCaps w:val="false"/>
          <w:sz w:val="20"/>
        </w:rPr>
        <w:t>” means each Domestic Subsidiary (other than an Excluded Domestic Subsidiary) that constitutes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Foreign Subsidiary</w:t>
      </w:r>
      <w:r>
        <w:rPr>
          <w:rFonts w:ascii="Times New Roman;Times;Serif" w:hAnsi="Times New Roman;Times;Serif"/>
          <w:b w:val="false"/>
          <w:i w:val="false"/>
          <w:caps w:val="false"/>
          <w:smallCaps w:val="false"/>
          <w:sz w:val="20"/>
        </w:rPr>
        <w:t>” means each Foreign Subsidiary that constitutes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any Indebtedness (other than the Loans and Letters of Credit), or obligations in respect of one or more Swap Agreements, of any one or more of the Company and its Subsidiaries in an aggregate principal amount exceeding $35,000,000.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Real Property</w:t>
      </w:r>
      <w:r>
        <w:rPr>
          <w:rFonts w:ascii="Times New Roman;Times;Serif" w:hAnsi="Times New Roman;Times;Serif"/>
          <w:b w:val="false"/>
          <w:i w:val="false"/>
          <w:caps w:val="false"/>
          <w:smallCaps w:val="false"/>
          <w:sz w:val="20"/>
        </w:rPr>
        <w:t xml:space="preserve">” means real property located in the United States with a book value (as reflected in the financial statements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(or, prior to the delivery of any such financial statements, the financial statements referred to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of more than $10,000,000 that is owned by the Company or any Domestic Subsidiary that is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xml:space="preserve">” means each Subsidiary (i) which, as of the most recent fiscal quarter of the Company during the Test Period, contributed greater than five percent (5%) of the Company’s Consolidated EBITDA for such period or (ii) which contributed greater than five percent (5%) of Consolidated Total Assets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means the earliest to occur of (i) August 20, 2031, (ii) the date on which the Commitments are reduced to zero or otherwise terminated pursuant to the terms hereof, (iii) the date that is ninety-one (91) days prior to the maturity date of any Term Loans/Notes Facility, if any Term Loans/Notes are outstanding on such date, (iv) the date that is ninety-one (91) days prior to the earliest maturity date of any outstanding Priority Lien Notes Debt (as defined in the Term Loans/Notes Agreement as of July 8, 2020), if any Priority Lien Notes Debt is outstanding on such date and (v) the date that is ninety-one (91) days prior to the earliest maturity date of any outstanding Permitted Convertible Notes (including the Specified Convertible Notes), if any Permitted Convertible Notes are outstanding on such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each case, if such date is not a Business Day, the Maturity Date shall be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means material information concerning the Company and the Subsidiaries and their securities that has not been disseminated in a manner making it available to investors generally, within the meaning of Regulation FD under the Securities Act and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Reporting Period</w:t>
      </w:r>
      <w:r>
        <w:rPr>
          <w:rFonts w:ascii="Times New Roman;Times;Serif" w:hAnsi="Times New Roman;Times;Serif"/>
          <w:b w:val="false"/>
          <w:i w:val="false"/>
          <w:caps w:val="false"/>
          <w:smallCaps w:val="false"/>
          <w:sz w:val="20"/>
        </w:rPr>
        <w:t>” means any period of time commencing on any day that the Aggregate Revolving Exposure has exceeded $70,000,000 for more than five (5) consecutive days and continuing until such subsequent day, if any, on which the Aggregate Revolving Exposure has not exceeded $35,000,000 for more than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xml:space="preserve">”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Mortgage shall contain any defaults other than by reference to the defaults set forth in this Agreement; and further provided, in the event the Mortgage shall be recorded in a jurisdiction which charges mortgage recording taxes, intangible taxes or documentary taxes or other similar taxes and/or charges, such Mortgage shall only secure such an amount not to exceed the fair market value (as reasonably determined by Borrower Representative and as reasonably acceptable to the Administrative Agent) of the Material Real Property secured by such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 Instruments</w:t>
      </w:r>
      <w:r>
        <w:rPr>
          <w:rFonts w:ascii="Times New Roman;Times;Serif" w:hAnsi="Times New Roman;Times;Serif"/>
          <w:b w:val="false"/>
          <w:i w:val="false"/>
          <w:caps w:val="false"/>
          <w:smallCaps w:val="false"/>
          <w:sz w:val="20"/>
        </w:rPr>
        <w:t>” means with respect to any Material Real Property for which a Mortgage is being recorded, (a) such title reports and ALTA title insurance policies (or unconditional commitment to issue such policy or policies) reasonably acceptable to Administrative Agent, in an amount not to exceed 110% of the fair market value (as reasonably acceptable to the Administrative Agent) of such Material Real Property (with endorsements reasonably requested by Administrative Agent and as are available in the applicable jurisdiction) and with all premiums fully paid, (b) either (i) an ALTA survey reasonably acceptable to Administrative Agent or (ii) previously obtained ALTA survey and affidavits of “no-change” with respect to each such survey, such survey and affidavit to be in form and substance reasonably acceptable to the Administrative Agent and to be sufficient to issue title insurance policies to the Administrative Agent providing all reasonably required survey coverage and survey endorsements and zoning endorsements, (c) acquisition of FEMA standard life-of-loan flood hazard determinations for such Material Real Property reasonably acceptable to Administrative Agent and each Lender, and if any building located on such Material Real Property is determined to be in a special hazard area, delivery of (i) a notice with respect to such flood insurance and (ii) evidence of flood insurance, in each case reasonably acceptable to Administrative Agent and each Lender, (d) a local counsel opinion as to the enforceability of each Mortgage in the state in which the Material Real Property described in such Mortgage is located and other matters customarily covered in real estate enforceability opinions in form and substance reasonably acceptable to Administrative Agent, except with respect to the Material Real Property located in Oregon, written confirmation from local counsel that is in form and substance reasonably acceptable to Administrative Agent that such Mortgage Instrument satisfies the basic requirements for amending a deed of trust under Oregon law and is suitable for recording, (e) mortgage tax affidavits and declarations and other similar information and related certifications that are required in the jurisdiction in which a Mortgage is being filed in order to permit such filing and such affidavits and certificates as are required to issue the title insurance policies, provided, appraisals shall not be required to be delivered in connection with any Mortgage (in each case, other than such documentation already in the possession of any Loan Party) and (f) environmental assessments and reports and zoning reports in form and substance reasonably acceptable to the Administrative Agent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Orderly Liquidation Value</w:t>
      </w:r>
      <w:r>
        <w:rPr>
          <w:rFonts w:ascii="Times New Roman;Times;Serif" w:hAnsi="Times New Roman;Times;Serif"/>
          <w:b w:val="false"/>
          <w:i w:val="false"/>
          <w:caps w:val="false"/>
          <w:smallCaps w:val="false"/>
          <w:sz w:val="20"/>
        </w:rPr>
        <w:t>” means, with respect to Inventory of any Person, the orderly liquidation value thereof as determined in a manner reasonably acceptable to the Administrative Agent by an appraiser acceptable to the Administrative Agent, net of all costs of liquidation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Newmar</w:t>
      </w:r>
      <w:r>
        <w:rPr>
          <w:rFonts w:ascii="Times New Roman;Times;Serif" w:hAnsi="Times New Roman;Times;Serif"/>
          <w:b w:val="false"/>
          <w:i w:val="false"/>
          <w:caps w:val="false"/>
          <w:smallCaps w:val="false"/>
          <w:sz w:val="20"/>
        </w:rPr>
        <w:t>” means Newmar Corporation, an Indiana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the rate for a federal funds transaction quoted at 11:00 a.m., New York City time,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of the aforesaid rates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Overadvance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means the USA PATRIOT Act (Title III of Pub. L. 107-56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Condition</w:t>
      </w:r>
      <w:r>
        <w:rPr>
          <w:rFonts w:ascii="Times New Roman;Times;Serif" w:hAnsi="Times New Roman;Times;Serif"/>
          <w:b w:val="false"/>
          <w:i w:val="false"/>
          <w:caps w:val="false"/>
          <w:smallCaps w:val="false"/>
          <w:sz w:val="20"/>
        </w:rPr>
        <w:t xml:space="preserve">” means, with respect to any proposed designated action on any date, a condition that is satisfied if (a) after giving effect to such proposed designated action as if it occurred on the first day of the applicable Pro Forma Period, the pro forma Availability shall be greater than the greater of $33,000,000 and 17.5% of the Aggregate Commitment at all times during such Pro Forma Period or (b) both (i) after giving effect to such proposed designated action as if it occurred on the first day of such Pro Forma Period, the pro forma Availability shall be greater than the greater of $24,750,000 and 15% of the Aggregate Commitment at all times during such Pro Forma Period and (ii) the Fixed Charge Coverage Ratio, computed on a pro forma basis for the period of four consecutive fiscal quarters ending on the most recent fiscal quarter of the Company for which financial statements have been delivered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shall be greater than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any Acquisition by any Loan Party or Subsidiary in a transaction that satisfies each of the following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Acquisition is not a Hostile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Person or division or line of business is engaged in the same or a similar line of business as the Company or any of its Subsidiaries or any business activities reasonably related or ancillary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exists at the time of such Acquisition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Acquisition involves a merger, amalgamation or a consolidation involving the Company or any other Loan Party, the Company or a Loan Party, as applicable, shall be the surviving entity in compliance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(subject to any grace periods specified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Administrative Agent final executed material documentation relating to such Acquisition promptly after request therefor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Call Spread Swap Agreements</w:t>
      </w:r>
      <w:r>
        <w:rPr>
          <w:rFonts w:ascii="Times New Roman;Times;Serif" w:hAnsi="Times New Roman;Times;Serif"/>
          <w:b w:val="false"/>
          <w:i w:val="false"/>
          <w:caps w:val="false"/>
          <w:smallCaps w:val="false"/>
          <w:sz w:val="20"/>
        </w:rPr>
        <w:t>”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w:t>
      </w:r>
      <w:r>
        <w:rPr>
          <w:rFonts w:ascii="Times New Roman;Times;Serif" w:hAnsi="Times New Roman;Times;Serif"/>
          <w:b w:val="false"/>
          <w:i w:val="false"/>
          <w:caps w:val="false"/>
          <w:smallCaps w:val="false"/>
          <w:sz w:val="20"/>
          <w:u w:val="single"/>
        </w:rPr>
        <w:t>Bond Hedge Transaction</w:t>
      </w:r>
      <w:r>
        <w:rPr>
          <w:rFonts w:ascii="Times New Roman;Times;Serif" w:hAnsi="Times New Roman;Times;Serif"/>
          <w:b w:val="false"/>
          <w:i w:val="false"/>
          <w:caps w:val="false"/>
          <w:smallCaps w:val="false"/>
          <w:sz w:val="20"/>
        </w:rPr>
        <w:t>”)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t>
      </w:r>
      <w:r>
        <w:rPr>
          <w:rFonts w:ascii="Times New Roman;Times;Serif" w:hAnsi="Times New Roman;Times;Serif"/>
          <w:b w:val="false"/>
          <w:i w:val="false"/>
          <w:caps w:val="false"/>
          <w:smallCaps w:val="false"/>
          <w:sz w:val="20"/>
          <w:u w:val="single"/>
        </w:rPr>
        <w:t>Warrant 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terms, conditions and covenants of each such Swap Agreement shall be acceptable to the Administrative Agent in its Permitted Discretion, (ii) the purchase price for such Bond Hedge Transaction, less the proceeds received by the Company from the sale of any related Warrant Transaction, does not exceed the net proceeds received by the Company from the issuance of the related Permitted Convertible Notes and (iii)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such Swap Agreement would be classified as an equity instrument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Convertible Notes</w:t>
      </w:r>
      <w:r>
        <w:rPr>
          <w:rFonts w:ascii="Times New Roman;Times;Serif" w:hAnsi="Times New Roman;Times;Serif"/>
          <w:b w:val="false"/>
          <w:i w:val="false"/>
          <w:caps w:val="false"/>
          <w:smallCaps w:val="false"/>
          <w:sz w:val="20"/>
        </w:rPr>
        <w:t xml:space="preserve">”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 market price of such common stock or such other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ninety-one (91) days after the Maturity Date (it being understood that neither (x) any provision requiring an offer to purchase such Indebtedness as a result of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a Loan Party (which guarantees, if such Indebtedness is subordinated, shall be expressly subordinated to the Secured Obligations on terms not less favorable to the Lenders than the subordination terms of such Subordinated Indebtedness) and (iv) the terms, conditions and covenants of such Indebtedness must be customary for convertible Indebtedness of such type (as determined by the board of directors of the Company, or a committee thereof,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Discretion</w:t>
      </w:r>
      <w:r>
        <w:rPr>
          <w:rFonts w:ascii="Times New Roman;Times;Serif" w:hAnsi="Times New Roman;Times;Serif"/>
          <w:b w:val="false"/>
          <w:i w:val="false"/>
          <w:caps w:val="false"/>
          <w:smallCaps w:val="false"/>
          <w:sz w:val="20"/>
        </w:rPr>
        <w:t>” means a determination made in good faith and in the exercise of reasonable (from the perspective of a secured asset-based lender) business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imposed by law for Taxes that are not yet delinquent or are being contested in compliance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carriers’, warehousemen’s, mechanics’, materialmen’s, repairmen’s and other like Liens imposed by law, arising in the ordinary course of business and securing obligations that are not overdue by more than sixty (60) days or are being contested in compliance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deposits to secure the performance of bids, trade contracts, leases,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judgment Liens in respect of judgments that do not constitute an Event of Default under </w:t>
      </w:r>
      <w:r>
        <w:rPr>
          <w:rFonts w:ascii="Times New Roman;Times;Serif" w:hAnsi="Times New Roman;Times;Serif"/>
          <w:b w:val="false"/>
          <w:i w:val="false"/>
          <w:caps w:val="false"/>
          <w:smallCaps w:val="false"/>
          <w:sz w:val="20"/>
          <w:u w:val="single"/>
        </w:rPr>
        <w:t>clause (k)</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matters of record affecting title to any real or leased property and any survey exceptions, encroachments, rights of parties in possession under written leases or occupancy agreements, title defects, easements, zoning restrictions, rights-of-way and similar encumbrances on real property imposed by law or arising in the ordinary course of business that do not secure any monetary obligations that are substantial in amount and do not materially detract from the value of the affected property or interfere in any material respect with the ordinary conduct of business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leases, licenses, subleases or sublicenses granted to others in the ordinary course of business that do not (A) interfere in any material respect with the business of the Company and its Subsidiaries, taken as a whole or (B) secure any Indebtedness or (ii) the rights reserved or vested in any Person (including any Governmental Authority) by the terms of any lease, license, franchise, grant or permit held by the Company or any of its Subsidiaries or by a statutory provision, to terminate any such lease, license, franchise, grant or permit, or to require annual or periodic payments as a condition to the continuance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ground leases or subleases, licenses or sublicenses in respect of real property on which facilities owned or leased by the Company or any Subsidiary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precautionary UCC financing statement or similar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licenses, sublicenses and cross-licenses of Intellectual Property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interest or title of a lessor, sublessor, lessee or sublessee under any lease in existence on the day hereof or permitted by this Agreement and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commercial paper maturing within 270 days from the date of acquisition thereof and having, at such date of acquisition, the highest credit rating obtainable from S&amp;P or from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fully collateralized repurchase agreements with a term of not more than thirty (30) days for securities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and entered into with a financial institution satisfying the criteria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money market funds that (i) comply with the criteria set forth in SEC Rule 2a-7 under the Investment Company Act of 1940, (ii) are rated AAA by S&amp;P and Aaa by Moody’s and (iii) have portfolio assets of at least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investments made in accordance with the Company’s investment policy as disclosed to the Administrative Agent prior to the Effective Date and with such amendments or modifications thereto as are from time to time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in Indebtedness that is (x) issued by Persons with (i) a short term credit rating of “</w:t>
      </w:r>
      <w:r>
        <w:rPr>
          <w:rFonts w:ascii="Times New Roman;Times;Serif" w:hAnsi="Times New Roman;Times;Serif"/>
          <w:b w:val="false"/>
          <w:i w:val="false"/>
          <w:caps w:val="false"/>
          <w:smallCaps w:val="false"/>
          <w:sz w:val="20"/>
          <w:u w:val="single"/>
        </w:rPr>
        <w:t>P-1</w:t>
      </w:r>
      <w:r>
        <w:rPr>
          <w:rFonts w:ascii="Times New Roman;Times;Serif" w:hAnsi="Times New Roman;Times;Serif"/>
          <w:b w:val="false"/>
          <w:i w:val="false"/>
          <w:caps w:val="false"/>
          <w:smallCaps w:val="false"/>
          <w:sz w:val="20"/>
        </w:rPr>
        <w:t>” or higher from Moody’s or “</w:t>
      </w:r>
      <w:r>
        <w:rPr>
          <w:rFonts w:ascii="Times New Roman;Times;Serif" w:hAnsi="Times New Roman;Times;Serif"/>
          <w:b w:val="false"/>
          <w:i w:val="false"/>
          <w:caps w:val="false"/>
          <w:smallCaps w:val="false"/>
          <w:sz w:val="20"/>
          <w:u w:val="single"/>
        </w:rPr>
        <w:t>A-1</w:t>
      </w:r>
      <w:r>
        <w:rPr>
          <w:rFonts w:ascii="Times New Roman;Times;Serif" w:hAnsi="Times New Roman;Times;Serif"/>
          <w:b w:val="false"/>
          <w:i w:val="false"/>
          <w:caps w:val="false"/>
          <w:smallCaps w:val="false"/>
          <w:sz w:val="20"/>
        </w:rPr>
        <w:t>” or higher from S&amp;P or (ii) a long term rating of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or higher from Moody’s or “A” or higher from S&amp;P, in each case for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with maturities not more than twelve (12) months after the date of acquisition and (y) of a type customarily used by companies for cash management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securities with maturities of one year or less from the date of acquisition issued or fully guaranteed by any state, commonwealth or territory of the United States of America, by any political subdivision or taxing authority of any such state, commonwealth or territory or by any foreign government, the securities of which state, commonwealth, territory, political subdivision, taxing authority or foreign government (as the case may be) receive at least (i) a short term credit rating of “</w:t>
      </w:r>
      <w:r>
        <w:rPr>
          <w:rFonts w:ascii="Times New Roman;Times;Serif" w:hAnsi="Times New Roman;Times;Serif"/>
          <w:b w:val="false"/>
          <w:i w:val="false"/>
          <w:caps w:val="false"/>
          <w:smallCaps w:val="false"/>
          <w:sz w:val="20"/>
          <w:u w:val="single"/>
        </w:rPr>
        <w:t>P-1</w:t>
      </w:r>
      <w:r>
        <w:rPr>
          <w:rFonts w:ascii="Times New Roman;Times;Serif" w:hAnsi="Times New Roman;Times;Serif"/>
          <w:b w:val="false"/>
          <w:i w:val="false"/>
          <w:caps w:val="false"/>
          <w:smallCaps w:val="false"/>
          <w:sz w:val="20"/>
        </w:rPr>
        <w:t>” or higher from Moody’s or “</w:t>
      </w:r>
      <w:r>
        <w:rPr>
          <w:rFonts w:ascii="Times New Roman;Times;Serif" w:hAnsi="Times New Roman;Times;Serif"/>
          <w:b w:val="false"/>
          <w:i w:val="false"/>
          <w:caps w:val="false"/>
          <w:smallCaps w:val="false"/>
          <w:sz w:val="20"/>
          <w:u w:val="single"/>
        </w:rPr>
        <w:t>A-1</w:t>
      </w:r>
      <w:r>
        <w:rPr>
          <w:rFonts w:ascii="Times New Roman;Times;Serif" w:hAnsi="Times New Roman;Times;Serif"/>
          <w:b w:val="false"/>
          <w:i w:val="false"/>
          <w:caps w:val="false"/>
          <w:smallCaps w:val="false"/>
          <w:sz w:val="20"/>
        </w:rPr>
        <w:t>” or higher from S&amp;P or (ii) a long term rating of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or higher from Moody’s or “A” or higher from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in money market funds substantially all the assets of which are comprised of securities of the types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securities with maturities of six months or less from the date of acquisition backed by standby letters of credit issued by any Lender or any commercial bank satisfying the requirements of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case of any Foreign Subsidiary, other short-term investments that are analogous to the foregoing, are of comparable credit quality and are customarily used by companies in the jurisdiction of such Foreign Subsidiary for cash management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Unsecured Indebtedness</w:t>
      </w:r>
      <w:r>
        <w:rPr>
          <w:rFonts w:ascii="Times New Roman;Times;Serif" w:hAnsi="Times New Roman;Times;Serif"/>
          <w:b w:val="false"/>
          <w:i w:val="false"/>
          <w:caps w:val="false"/>
          <w:smallCaps w:val="false"/>
          <w:sz w:val="20"/>
        </w:rPr>
        <w:t xml:space="preserve">” means Indebtedness of the Company or any Subsidiary (a) that is not (and any Guarantees thereof by the Company or Subsidiaries are not) secured by any collateral (including the Collateral), (b) that does not mature earlier than the date that is ninety-one (91) days after the Maturity Date, and has a Weighted Average Life to Maturity no shorter than the Maturity Date in effect at the time of incurrence of such Indebtedness, (c) that,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(d) that contains covenants, events of default, guarantees and other terms that are customary for similar Indebtedness in light of then-prevailing market conditions (it being understood and agreed that such Indebtedness shall not include any financial maintenance covenants and that applicable negative covenants shall be incurrence-based to the extent customary for similar Indebtedness) and, when taken as a whole (other than interest rates, rate floors, fees and optional prepayment or redemption terms), are not more favorable (as reasonably determined by the Company in good faith) to the lenders or investors providing such Permitted Unsecured Indebtedness, as the case may be, than those set forth in the Loan Documents are with respect to the Lenders (other than covenants or other provisions applicable only to periods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and (e) that is not guaranteed by any Person other than on an unsecured basis by the Company and/or Subsidiaries that are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means 29 CFR § 2510.3-101 et seq.,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means Debt Domain, Intralinks, Syndtrak or a substantially similar electronic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 Subsidiary</w:t>
      </w:r>
      <w:r>
        <w:rPr>
          <w:rFonts w:ascii="Times New Roman;Times;Serif" w:hAnsi="Times New Roman;Times;Serif"/>
          <w:b w:val="false"/>
          <w:i w:val="false"/>
          <w:caps w:val="false"/>
          <w:smallCaps w:val="false"/>
          <w:sz w:val="20"/>
        </w:rPr>
        <w:t>” means (i) each Domestic Subsidiary and (ii) each First Tier Foreign Subsidiary which is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Period</w:t>
      </w:r>
      <w:r>
        <w:rPr>
          <w:rFonts w:ascii="Times New Roman;Times;Serif" w:hAnsi="Times New Roman;Times;Serif"/>
          <w:b w:val="false"/>
          <w:i w:val="false"/>
          <w:caps w:val="false"/>
          <w:smallCaps w:val="false"/>
          <w:sz w:val="20"/>
        </w:rPr>
        <w:t>” means the period commencing thirty (30) days prior to the date of any proposed designated action and ending on the date of such proposed designated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Protective Advance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means Equity Interests of the Company other than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as applicable, (a) the Administrative Agent, (b) any Lender and (c) any Issuing Bank,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or the REVSOFR30 Rate, 5:00 a.m. (Chicago time) on the day that is two (2) U.S. Government Securities Business Days preceding the date of such setting, (2) if such Benchmark is Daily Simple SOFR, then four (4) U.S. Government Securities Business Days prior to such setting or (3) if such Benchmark is not the Term SOFR Rate, the REVSOFR30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Convertible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means, in respect of any Indebtedness (the “</w:t>
      </w:r>
      <w:r>
        <w:rPr>
          <w:rFonts w:ascii="Times New Roman;Times;Serif" w:hAnsi="Times New Roman;Times;Serif"/>
          <w:b w:val="false"/>
          <w:i w:val="false"/>
          <w:caps w:val="false"/>
          <w:smallCaps w:val="false"/>
          <w:sz w:val="20"/>
          <w:u w:val="single"/>
        </w:rPr>
        <w:t>Original Indebtedness</w:t>
      </w:r>
      <w:r>
        <w:rPr>
          <w:rFonts w:ascii="Times New Roman;Times;Serif" w:hAnsi="Times New Roman;Times;Serif"/>
          <w:b w:val="false"/>
          <w:i w:val="false"/>
          <w:caps w:val="false"/>
          <w:smallCaps w:val="false"/>
          <w:sz w:val="20"/>
        </w:rPr>
        <w:t xml:space="preserve">”), any Indebtedness that extends, renews or refinances such Original Indebtedness (or any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pari passu basis with the Revolving Loans, the maturity of such Original Indebtedness or (ii) otherwise, the date that is ninety one (91) days after the Maturity Date; (d) 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terms), are more favorable (as reasonably determined by the Borrower Representative in good faith) to the lenders, holders or investors, as the case may be, providing such Refinancing Indebtedness than those applicable to the relevant Original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shall be conclusive evidence that such terms and conditions satisfy such requirement unless the Administrative Agent notifies the Borrower Representative within such five (5) Business Day period that it disagrees with such determination (including a description of the basis upon 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means Regulation D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means Regulation T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means Regulation X of the Federal Reserve Board,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releasing, spilling, leaking, pumping, pouring, emitting, emptying, discharging, injecting, escaping, leaching, migrating, disposing or dumping of any substance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and/or the NYFRB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means (i) with respect to any Term Benchmark Borrowing, the Term SOFR Rate, (ii) with respect to any REVSOFR30 Rate Borrowing, the REVSOFR30 Rate or (iii) with respect to any RFR Borrowing, the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means (a) any report prepared by the Administrative Agent or another Person (other than a Loan Party) showing the results of appraisals, field examinations or audits pertaining to the assets of the Borrowers from information furnished by or on behalf of the Borrowers (or any representative of the Borrowers), after the Administrative Agent has exercised its rights of inspection pursuant to this Agreement, and (b) any other report, document or certificate prepared or compiled by the Administrative Agent or another Person (other than a Loan Party) utilizing the Reports in clause (a) above or such other information furnished by or on behalf of the Borrowers or any representative of the Borrowers pertaining to their assets, in each case, which Reports may be distributed to the Lenders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Repurchase Agreements</w:t>
      </w:r>
      <w:r>
        <w:rPr>
          <w:rFonts w:ascii="Times New Roman;Times;Serif" w:hAnsi="Times New Roman;Times;Serif"/>
          <w:b w:val="false"/>
          <w:i w:val="false"/>
          <w:caps w:val="false"/>
          <w:smallCaps w:val="false"/>
          <w:sz w:val="20"/>
        </w:rPr>
        <w:t>” means, collectively, repurchase agreements, by and among one or more Loan Parties and a financial institution that provides financing to a dealer who purchases vehicles from one or more Loan Parties, which repurchase agreements (i) provide that, in the event of default by a dealer in its obligation to such financial institution, such Loan Party or Loan Parties will repurchase vehicles sold to the dealer that have not been purchased by customers and (ii) are entered into by the applicable Loan Parties in the ordinary course of business consistent with past practices (or are otherwise customarily entered into in the ordinary course of business generally by manufacturers of recreational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at any time, Lenders having Revolving Exposures and unused Commitments representing at least 66 2/3% of the sum of the total Revolving Exposures and unused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that there are two (2) or more Lenders, “</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must include at least two (2) Lenders (that are not Affiliates of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Reserves</w:t>
      </w:r>
      <w:r>
        <w:rPr>
          <w:rFonts w:ascii="Times New Roman;Times;Serif" w:hAnsi="Times New Roman;Times;Serif"/>
          <w:b w:val="false"/>
          <w:i w:val="false"/>
          <w:caps w:val="false"/>
          <w:smallCaps w:val="false"/>
          <w:sz w:val="20"/>
        </w:rPr>
        <w:t xml:space="preserve">” means any and all reserves which the Administrative Agent deems necessary, in its Permitted Discretion, to maintain (including, without limitation, reserves for accrued and unpaid interest on the Secured Obligations, Banking Services Reserves, Specified Reserves, Specified Reporting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reserves for taxes, fees, assessments, and other governmental charges) with respect to the Collateral or any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the Administrative Agent may not implement any new reserves or increase the amount of any existing Reserves without at least three (3) Business Days’ prior notice to the Borrower Representative and (ii) Reserves shall not be in duplication of eligibility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the chief executive officer, president, a Financial Officer or a member of the senior management team of the Company or any other Person designated by any such Person in writing to the Administrative Agent and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REVSOFR30 Rate</w:t>
      </w:r>
      <w:r>
        <w:rPr>
          <w:rFonts w:ascii="Times New Roman;Times;Serif" w:hAnsi="Times New Roman;Times;Serif"/>
          <w:b w:val="false"/>
          <w:i w:val="false"/>
          <w:caps w:val="false"/>
          <w:smallCaps w:val="false"/>
          <w:sz w:val="20"/>
        </w:rPr>
        <w:t>” means the Term SOFR Reference Rate for a (1) month period, as such rate is published by the CME Term SOFR Administrator, at approximately 5:00 a.m., Chicago time, two (2) U.S. Government Securities Business Days prior to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of each month, adjusted monthly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of each month. Any change in the REVSOFR30 Rate shall be effective from and include the effective date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when used in reference to any Loan or Borrowing solely following a Benchmark Transition Event and a Benchmark Replacement Date, refers to whether such Loan, or the Loans comprising such Borrowing, are bearing interest at a rate determined by reference to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xml:space="preserve">” means, with respect to any Lender at any time, the sum of (a) the outstanding principal amount of such Lender’s Revolving Loans, its LC Exposure and its Swingline Exposure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an amount equal to its Applicable Percentage of the aggregate principal amount of Protective Advances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 an amount equal to its Applicable Percentage of the aggregate principal amount of Overadvances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 Limitations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sale or other transfer of any property or asset by any Person with the intent to lease such property or asset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 Standard &amp; Poor’s Financial Services LLC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the so-called Donetsk People’s Republic, the so-called Luhansk People’s Republic, the Crimea Region of Ukraine, Cuba and Iran,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at any time, any Person subject or target of any Sanctions, including (a) any Person listed in any Sanctions-related list of designated Persons maintained by the U.S. Government, including by OFAC or the U.S. Department of State,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(including, without limitation for purposes of defining a Sanctioned Person, as ownership and control may be defined and/or established in and/or by any applicable laws, rules, regulations, or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Net Leverage Ratio</w:t>
      </w:r>
      <w:r>
        <w:rPr>
          <w:rFonts w:ascii="Times New Roman;Times;Serif" w:hAnsi="Times New Roman;Times;Serif"/>
          <w:b w:val="false"/>
          <w:i w:val="false"/>
          <w:caps w:val="false"/>
          <w:smallCaps w:val="false"/>
          <w:sz w:val="20"/>
        </w:rPr>
        <w:t xml:space="preserve">” means, as of any date of determination, the ratio of (a) an amount equal to (i) Consolidated Total Secured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(ii) Consolidated EBITDA of the Company and its Subsidiaries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xml:space="preserve">” means all Obligations, together with all (i) Banking Services Obligations and (ii) Swap Agreement Obligations owing to one or more Lenders or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definition of “</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shall not create any guarantee by any Loan Guarantor of (or grant of security interest by any Loan Guarantor to support, as applicable) any Excluded Swap Obligations of such Loan Guarantor for purposes of determining any obligations of any Loan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the Third Amended and Restated Pledge and Security Agreement (including any and all supplements thereto), dated as of the date hereof, between the Loan Parties and the Administrative Agent, for the benefit of the Administrative Agent and the other Secured Parties, as the same may be amended,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Convertible Notes</w:t>
      </w:r>
      <w:r>
        <w:rPr>
          <w:rFonts w:ascii="Times New Roman;Times;Serif" w:hAnsi="Times New Roman;Times;Serif"/>
          <w:b w:val="false"/>
          <w:i w:val="false"/>
          <w:caps w:val="false"/>
          <w:smallCaps w:val="false"/>
          <w:sz w:val="20"/>
        </w:rPr>
        <w:t>” means the Company’s 3.250% Convertible Senior Notes due 2030 and issued on January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Reporting Reserve</w:t>
      </w:r>
      <w:r>
        <w:rPr>
          <w:rFonts w:ascii="Times New Roman;Times;Serif" w:hAnsi="Times New Roman;Times;Serif"/>
          <w:b w:val="false"/>
          <w:i w:val="false"/>
          <w:caps w:val="false"/>
          <w:smallCaps w:val="false"/>
          <w:sz w:val="20"/>
        </w:rPr>
        <w:t>” means a Reserve established by the Administrative Agent during each fiscal quarter (the “current fiscal quarter”) of the Company (other than during a Monthly Reporting Period or Weekly Reporting Period) in an amount equal to $10,000,000 on the 45th day following the end of the immediately preceding fiscal quarter (the “prior fiscal quarter”), which amount shall be increased to $20,000,000 on the 75th day following the end of the prior fiscal quarter and subsequently decreased to $0 upon the Administrative Agent’s receipt of a Borrowing Base Certificate for the current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Reserves</w:t>
      </w:r>
      <w:r>
        <w:rPr>
          <w:rFonts w:ascii="Times New Roman;Times;Serif" w:hAnsi="Times New Roman;Times;Serif"/>
          <w:b w:val="false"/>
          <w:i w:val="false"/>
          <w:caps w:val="false"/>
          <w:smallCaps w:val="false"/>
          <w:sz w:val="20"/>
        </w:rPr>
        <w:t>” means, with respect to any Borrower, Reserves established by the Administrative Agent in its Permitted Discretion from time to time for (a) repurchase obligations of such Borrower, (b) warranty obligations of such Borrower, (c) accrued sales rebates provided by such Borrower and (d) free on board (FOB) destination delivery terms provided by such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Swap Obligation</w:t>
      </w:r>
      <w:r>
        <w:rPr>
          <w:rFonts w:ascii="Times New Roman;Times;Serif" w:hAnsi="Times New Roman;Times;Serif"/>
          <w:b w:val="false"/>
          <w:i w:val="false"/>
          <w:caps w:val="false"/>
          <w:smallCaps w:val="false"/>
          <w:sz w:val="20"/>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Standby LC Exposure</w:t>
      </w:r>
      <w:r>
        <w:rPr>
          <w:rFonts w:ascii="Times New Roman;Times;Serif" w:hAnsi="Times New Roman;Times;Serif"/>
          <w:b w:val="false"/>
          <w:i w:val="false"/>
          <w:caps w:val="false"/>
          <w:smallCaps w:val="false"/>
          <w:sz w:val="20"/>
        </w:rPr>
        <w:t xml:space="preserve">” means, at any time, the sum of (a) the aggregate undrawn amount of all standby Letters of Credit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of all LC Disbursements relating to standby Letters of Credit that have not yet been reimbursed by or on behalf of the Borrowers at such time. The Standby LC Exposure of any Lender at any time shall be its Applicable Percentage of the aggregate Standby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Statements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2.18(g)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any Indebtedness of the Company or any Subsidiary the payment of which is subordinated to payment of the obligations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 Documents</w:t>
      </w:r>
      <w:r>
        <w:rPr>
          <w:rFonts w:ascii="Times New Roman;Times;Serif" w:hAnsi="Times New Roman;Times;Serif"/>
          <w:b w:val="false"/>
          <w:i w:val="false"/>
          <w:caps w:val="false"/>
          <w:smallCaps w:val="false"/>
          <w:sz w:val="20"/>
        </w:rPr>
        <w:t>” means any document, agreement or instrument evidencing any Subordinated Indebtedness or entered into in connection with any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Borrowers or the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 Obligations</w:t>
      </w:r>
      <w:r>
        <w:rPr>
          <w:rFonts w:ascii="Times New Roman;Times;Serif" w:hAnsi="Times New Roman;Times;Serif"/>
          <w:b w:val="false"/>
          <w:i w:val="false"/>
          <w:caps w:val="false"/>
          <w:smallCaps w:val="false"/>
          <w:sz w:val="20"/>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 permitted hereunder with a Lender or an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means a borrowing of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at any time, the sum of the aggregate principal amount of all outstanding Swingline Loans. The Swingline Exposure of any Lender at any time shall be its Applicable Percentage of the aggregate Swingline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Sublimit</w:t>
      </w:r>
      <w:r>
        <w:rPr>
          <w:rFonts w:ascii="Times New Roman;Times;Serif" w:hAnsi="Times New Roman;Times;Serif"/>
          <w:b w:val="false"/>
          <w:i w:val="false"/>
          <w:caps w:val="false"/>
          <w:smallCaps w:val="false"/>
          <w:sz w:val="20"/>
        </w:rPr>
        <w:t>” has the meaning assigned to such term in Section 2.05(a).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w:t>
      </w:r>
      <w:r>
        <w:rPr>
          <w:rFonts w:ascii="Times New Roman;Times;Serif" w:hAnsi="Times New Roman;Times;Serif"/>
          <w:b w:val="false"/>
          <w:i w:val="false"/>
          <w:caps w:val="false"/>
          <w:smallCaps w:val="false"/>
          <w:sz w:val="20"/>
        </w:rPr>
        <w:t>” means BMO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in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 Agent</w:t>
      </w:r>
      <w:r>
        <w:rPr>
          <w:rFonts w:ascii="Times New Roman;Times;Serif" w:hAnsi="Times New Roman;Times;Serif"/>
          <w:b w:val="false"/>
          <w:i w:val="false"/>
          <w:caps w:val="false"/>
          <w:smallCaps w:val="false"/>
          <w:sz w:val="20"/>
        </w:rPr>
        <w:t>” means, initially, U.S. Bank National Association, in its capacity as indenture trustee under the initial Term Loans/Notes Agreement (or any successor agent or trustee thereunder or under any replacement thereof) and any other indenture trustee, agent or other representative appointed as such under any Term Loans/Notes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w:t>
      </w:r>
      <w:r>
        <w:rPr>
          <w:rFonts w:ascii="Times New Roman;Times;Serif" w:hAnsi="Times New Roman;Times;Serif"/>
          <w:b w:val="false"/>
          <w:i w:val="false"/>
          <w:caps w:val="false"/>
          <w:smallCaps w:val="false"/>
          <w:sz w:val="20"/>
        </w:rPr>
        <w:t>” has the meaning assigned to the term “Notes” or “Term Loans” in the Term Loans/Notes Agreement (as in effect on July 8, 2020) or any equivalent term in any Term Loans/Notes Agreement (as in effect on the date of entry thereto so long as the entry thereto was permitted by the terms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 Agreement</w:t>
      </w:r>
      <w:r>
        <w:rPr>
          <w:rFonts w:ascii="Times New Roman;Times;Serif" w:hAnsi="Times New Roman;Times;Serif"/>
          <w:b w:val="false"/>
          <w:i w:val="false"/>
          <w:caps w:val="false"/>
          <w:smallCaps w:val="false"/>
          <w:sz w:val="20"/>
        </w:rPr>
        <w:t>” means that certain senior secured notes indenture dated as of July 8, 2020, among Winnebago Industries, Inc., the guarantors named therein and the Term Loans/Notes Agent, as the same may be amended, restated, supplemented or otherwise modified from time to time and, in the event such agreement is replaced or refinanced in whole or in part (whether with the same group of lenders, a different group of lenders, investors or any other holders of any other Indebtedness) in accordance with the terms hereof and of the ABL/Fixed Asset Intercreditor Agreement, “Term Loans/Notes Agreement” shall mean the credit agreement, loan agreement, indenture or other definitive document that replaces or refinances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 Documents</w:t>
      </w:r>
      <w:r>
        <w:rPr>
          <w:rFonts w:ascii="Times New Roman;Times;Serif" w:hAnsi="Times New Roman;Times;Serif"/>
          <w:b w:val="false"/>
          <w:i w:val="false"/>
          <w:caps w:val="false"/>
          <w:smallCaps w:val="false"/>
          <w:sz w:val="20"/>
        </w:rPr>
        <w:t>” means, collectively, the Term Loans/Notes Agreement and all other agreements, instruments, documents and certificates executed and/or delivered in connection therewith, as the same may be amended, restated, supplemented, refinanced, replaced or otherwise modified from time to time in accordance with the terms hereof and of the ABL/Fixed Asset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 Facility</w:t>
      </w:r>
      <w:r>
        <w:rPr>
          <w:rFonts w:ascii="Times New Roman;Times;Serif" w:hAnsi="Times New Roman;Times;Serif"/>
          <w:b w:val="false"/>
          <w:i w:val="false"/>
          <w:caps w:val="false"/>
          <w:smallCaps w:val="false"/>
          <w:sz w:val="20"/>
        </w:rPr>
        <w:t>” means any secured term loan facility, any senior secured note issuance or any other Indebtedness or other financial accommodation incurred pursuant to the terms of the Term Loans/Notes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Loans/Notes Obligations</w:t>
      </w:r>
      <w:r>
        <w:rPr>
          <w:rFonts w:ascii="Times New Roman;Times;Serif" w:hAnsi="Times New Roman;Times;Serif"/>
          <w:b w:val="false"/>
          <w:i w:val="false"/>
          <w:caps w:val="false"/>
          <w:smallCaps w:val="false"/>
          <w:sz w:val="20"/>
        </w:rPr>
        <w:t>” means the Indebtedness and other obligations of the Company and its Subsidiaries under the Term Loans/Notes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xml:space="preserve">” means, for any date of determination under this Agreement, a single period consisting of the most recent four consecutive fiscal quarters of the Company for which financial statements have been required to be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as applicable (or, if prior to the date of the delivery of the first financial statements to be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most recent financial statements referred to in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Commitment Utilization</w:t>
      </w:r>
      <w:r>
        <w:rPr>
          <w:rFonts w:ascii="Times New Roman;Times;Serif" w:hAnsi="Times New Roman;Times;Serif"/>
          <w:b w:val="false"/>
          <w:i w:val="false"/>
          <w:caps w:val="false"/>
          <w:smallCaps w:val="false"/>
          <w:sz w:val="20"/>
        </w:rPr>
        <w:t>” means, at any time, a percentage equal to a fraction the numerator of which is the Aggregate Revolving Exposure at such time and the denominator of which is the Aggregate Commitment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xml:space="preserve">” means, as of any date of determination, the ratio of (a) an amount equal to (i) Consolidated Total Indebtedness as of the last day of the most recently ended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aggregate amount of unrestricted and unencumbered cash and Permitted Investments included in the consolidated balance sheet of the Company and its Subsidiaries as of such date of determination to (b) Consolidated EBITDA for such Test Period, all calculated for the Company and its Subsidiaries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 means any fees or expenses incurred or paid by the Company or any Subsidiary in connection with the Transactions, this Agreement and the other Loan Documents and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(a) the execution, delivery and performance by the Loan Parties of this Agreement, the borrowing of Loans, the use of the proceeds thereof and the granting of Liens by the Loan Parties under the Loan Documents, (b) the consummation of any other transactions in connection with the foregoing and (c) the payment of the fees and expenses incurred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Adjusted Term SOFR Rate, the Adjusted REVSOFR30 Rate, the Adjusted Daily Simple SOFR or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the State of New York or any other state the laws of which are required to be applied in connection with the issue of perfection of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U16 Inventory</w:t>
      </w:r>
      <w:r>
        <w:rPr>
          <w:rFonts w:ascii="Times New Roman;Times;Serif" w:hAnsi="Times New Roman;Times;Serif"/>
          <w:b w:val="false"/>
          <w:i w:val="false"/>
          <w:caps w:val="false"/>
          <w:smallCaps w:val="false"/>
          <w:sz w:val="20"/>
        </w:rPr>
        <w:t>” mean work-in-process Inventory of a Borrower constituting near-complete finished units that are categorized as “</w:t>
      </w:r>
      <w:r>
        <w:rPr>
          <w:rFonts w:ascii="Times New Roman;Times;Serif" w:hAnsi="Times New Roman;Times;Serif"/>
          <w:b w:val="false"/>
          <w:i w:val="false"/>
          <w:caps w:val="false"/>
          <w:smallCaps w:val="false"/>
          <w:sz w:val="20"/>
          <w:u w:val="single"/>
        </w:rPr>
        <w:t>U16</w:t>
      </w:r>
      <w:r>
        <w:rPr>
          <w:rFonts w:ascii="Times New Roman;Times;Serif" w:hAnsi="Times New Roman;Times;Serif"/>
          <w:b w:val="false"/>
          <w:i w:val="false"/>
          <w:caps w:val="false"/>
          <w:smallCaps w:val="false"/>
          <w:sz w:val="20"/>
        </w:rPr>
        <w:t>” (or such other designation assigned to such near-complete finished units with notice to the Administrative Agent after completion of the Company’s ERP implementation) in accordance with the Company’s accounting practices in the ordinary course of business consistent with past practice prior to the Effective Date or otherwise acceptable to the Administrative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Unliquidated Obligations</w:t>
      </w:r>
      <w:r>
        <w:rPr>
          <w:rFonts w:ascii="Times New Roman;Times;Serif" w:hAnsi="Times New Roman;Times;Serif"/>
          <w:b w:val="false"/>
          <w:i w:val="false"/>
          <w:caps w:val="false"/>
          <w:smallCaps w:val="false"/>
          <w:sz w:val="20"/>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(i) for purposes of Sections 3.25 and 6.13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2.17(f)(ii)(B)(3)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Transaction</w:t>
      </w:r>
      <w:r>
        <w:rPr>
          <w:rFonts w:ascii="Times New Roman;Times;Serif" w:hAnsi="Times New Roman;Times;Serif"/>
          <w:b w:val="false"/>
          <w:i w:val="false"/>
          <w:caps w:val="false"/>
          <w:smallCaps w:val="false"/>
          <w:sz w:val="20"/>
        </w:rPr>
        <w:t>” has the meaning assigned to such term in the definition of “</w:t>
      </w:r>
      <w:r>
        <w:rPr>
          <w:rFonts w:ascii="Times New Roman;Times;Serif" w:hAnsi="Times New Roman;Times;Serif"/>
          <w:b w:val="false"/>
          <w:i w:val="false"/>
          <w:caps w:val="false"/>
          <w:smallCaps w:val="false"/>
          <w:sz w:val="20"/>
          <w:u w:val="single"/>
        </w:rPr>
        <w:t>Permitted Call Spread Swap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Weekly Reporting Period</w:t>
      </w:r>
      <w:r>
        <w:rPr>
          <w:rFonts w:ascii="Times New Roman;Times;Serif" w:hAnsi="Times New Roman;Times;Serif"/>
          <w:b w:val="false"/>
          <w:i w:val="false"/>
          <w:caps w:val="false"/>
          <w:smallCaps w:val="false"/>
          <w:sz w:val="20"/>
        </w:rPr>
        <w:t>” means any period of time (a) when an Event of Default has occurred and is continuing or (b) commencing on any day that the Availability is less than the greater of $30,000,000 and 10% of the Aggregate Commitment and continuing until such subsequent date, if any, as when Availability has exceeded the greater of $30,000,000 and 10% of the Aggregate Commitment for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Winnebago of Indiana</w:t>
      </w:r>
      <w:r>
        <w:rPr>
          <w:rFonts w:ascii="Times New Roman;Times;Serif" w:hAnsi="Times New Roman;Times;Serif"/>
          <w:b w:val="false"/>
          <w:i w:val="false"/>
          <w:caps w:val="false"/>
          <w:smallCaps w:val="false"/>
          <w:sz w:val="20"/>
        </w:rPr>
        <w:t>” means Winnebago of Indiana, LLC, an Iowa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means any Loan Party or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w:t>
        <w:tab/>
        <w:t>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Term Benchmark Loan</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or an “</w:t>
      </w:r>
      <w:r>
        <w:rPr>
          <w:rFonts w:ascii="Times New Roman;Times;Serif" w:hAnsi="Times New Roman;Times;Serif"/>
          <w:b w:val="false"/>
          <w:i w:val="false"/>
          <w:caps w:val="false"/>
          <w:smallCaps w:val="false"/>
          <w:sz w:val="20"/>
          <w:u w:val="single"/>
        </w:rPr>
        <w:t>Adjusted REVSOFR30 Rate Loan</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Term Benchmark Revolving Loan</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RFR Revolving Loan</w:t>
      </w:r>
      <w:r>
        <w:rPr>
          <w:rFonts w:ascii="Times New Roman;Times;Serif" w:hAnsi="Times New Roman;Times;Serif"/>
          <w:b w:val="false"/>
          <w:i w:val="false"/>
          <w:caps w:val="false"/>
          <w:smallCaps w:val="false"/>
          <w:sz w:val="20"/>
        </w:rPr>
        <w:t>” or an “</w:t>
      </w:r>
      <w:r>
        <w:rPr>
          <w:rFonts w:ascii="Times New Roman;Times;Serif" w:hAnsi="Times New Roman;Times;Serif"/>
          <w:b w:val="false"/>
          <w:i w:val="false"/>
          <w:caps w:val="false"/>
          <w:smallCaps w:val="false"/>
          <w:sz w:val="20"/>
          <w:u w:val="single"/>
        </w:rPr>
        <w:t>Adjusted REVSOFR30 Rate Revolving Loan</w:t>
      </w:r>
      <w:r>
        <w:rPr>
          <w:rFonts w:ascii="Times New Roman;Times;Serif" w:hAnsi="Times New Roman;Times;Serif"/>
          <w:b w:val="false"/>
          <w:i w:val="false"/>
          <w:caps w:val="false"/>
          <w:smallCaps w:val="false"/>
          <w:sz w:val="20"/>
        </w:rPr>
        <w:t>”). Borrowings also may be classified and referred to by Class (e.g., a “</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Term Benchmark Borrowing</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or an “</w:t>
      </w:r>
      <w:r>
        <w:rPr>
          <w:rFonts w:ascii="Times New Roman;Times;Serif" w:hAnsi="Times New Roman;Times;Serif"/>
          <w:b w:val="false"/>
          <w:i w:val="false"/>
          <w:caps w:val="false"/>
          <w:smallCaps w:val="false"/>
          <w:sz w:val="20"/>
          <w:u w:val="single"/>
        </w:rPr>
        <w:t>Adjusted REVSOFR30 Rate Borrowing</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Term Benchmark Revolving Borrowing</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RFR Revolving Borrowing</w:t>
      </w:r>
      <w:r>
        <w:rPr>
          <w:rFonts w:ascii="Times New Roman;Times;Serif" w:hAnsi="Times New Roman;Times;Serif"/>
          <w:b w:val="false"/>
          <w:i w:val="false"/>
          <w:caps w:val="false"/>
          <w:smallCaps w:val="false"/>
          <w:sz w:val="20"/>
        </w:rPr>
        <w:t>” or an “</w:t>
      </w:r>
      <w:r>
        <w:rPr>
          <w:rFonts w:ascii="Times New Roman;Times;Serif" w:hAnsi="Times New Roman;Times;Serif"/>
          <w:b w:val="false"/>
          <w:i w:val="false"/>
          <w:caps w:val="false"/>
          <w:smallCaps w:val="false"/>
          <w:sz w:val="20"/>
          <w:u w:val="single"/>
        </w:rPr>
        <w:t>Adjusted REVSOFR30 Rate Revolving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w:t>
        <w:tab/>
        <w:t>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w:t>
        <w:tab/>
        <w:t>     </w:t>
      </w:r>
      <w:r>
        <w:rPr>
          <w:rFonts w:ascii="Times New Roman;Times;Serif" w:hAnsi="Times New Roman;Times;Serif"/>
          <w:b w:val="false"/>
          <w:i w:val="false"/>
          <w:caps w:val="false"/>
          <w:smallCaps w:val="false"/>
          <w:sz w:val="20"/>
          <w:u w:val="single"/>
        </w:rPr>
        <w:t>Accounting Terms; GAAP; Pro Forma Calculations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Representative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(x)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Notes shall at all times be valued at the full stated principal amount thereof and shall not include any reduction or appreciation in value of the shares deliverable upon conversion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and any related incurrence or reduction of Indebtedness, all in accordance with Article 11 of Regulation S-X under the Securities Act (as in effect prior to January 1, 2021).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w:t>
        <w:tab/>
        <w:t>     </w:t>
      </w:r>
      <w:r>
        <w:rPr>
          <w:rFonts w:ascii="Times New Roman;Times;Serif" w:hAnsi="Times New Roman;Times;Serif"/>
          <w:b w:val="false"/>
          <w:i w:val="false"/>
          <w:caps w:val="false"/>
          <w:smallCaps w:val="false"/>
          <w:sz w:val="20"/>
          <w:u w:val="single"/>
        </w:rPr>
        <w:t>Status of Obligations</w:t>
      </w:r>
      <w:r>
        <w:rPr>
          <w:rFonts w:ascii="Times New Roman;Times;Serif" w:hAnsi="Times New Roman;Times;Serif"/>
          <w:b w:val="false"/>
          <w:i w:val="false"/>
          <w:caps w:val="false"/>
          <w:smallCaps w:val="false"/>
          <w:sz w:val="20"/>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w:t>
        <w:tab/>
        <w:t>     </w:t>
      </w:r>
      <w:r>
        <w:rPr>
          <w:rFonts w:ascii="Times New Roman;Times;Serif" w:hAnsi="Times New Roman;Times;Serif"/>
          <w:b w:val="false"/>
          <w:i w:val="false"/>
          <w:caps w:val="false"/>
          <w:smallCaps w:val="false"/>
          <w:sz w:val="20"/>
          <w:u w:val="single"/>
        </w:rPr>
        <w:t>Interest Rates; Benchmark Notifications</w:t>
      </w:r>
      <w:r>
        <w:rPr>
          <w:rFonts w:ascii="Times New Roman;Times;Serif" w:hAnsi="Times New Roman;Times;Serif"/>
          <w:b w:val="false"/>
          <w:i w:val="false"/>
          <w:caps w:val="false"/>
          <w:smallCaps w:val="false"/>
          <w:sz w:val="20"/>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w:t>
        <w:tab/>
        <w:t>     </w:t>
      </w:r>
      <w:r>
        <w:rPr>
          <w:rFonts w:ascii="Times New Roman;Times;Serif" w:hAnsi="Times New Roman;Times;Serif"/>
          <w:b w:val="false"/>
          <w:i w:val="false"/>
          <w:caps w:val="false"/>
          <w:smallCaps w:val="false"/>
          <w:sz w:val="20"/>
          <w:u w:val="single"/>
        </w:rPr>
        <w:t>Amendment and Restatement of the Existing Credit Agreement</w:t>
      </w:r>
      <w:r>
        <w:rPr>
          <w:rFonts w:ascii="Times New Roman;Times;Serif" w:hAnsi="Times New Roman;Times;Serif"/>
          <w:b w:val="false"/>
          <w:i w:val="false"/>
          <w:caps w:val="false"/>
          <w:smallCaps w:val="false"/>
          <w:sz w:val="20"/>
        </w:rPr>
        <w:t>. The parties to this Agreement agree that, on the Effective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Letters of Credit which remain outstanding on the Effective Date shall continue as Letters of Credit under (and shall be governed by the terms of) this Agreement, (c) all obligations constituting “Obligations” with any Lender or any Affiliate of any Lender which are outstanding on the Effective Date shall continue as Obligations under this Agreement and the other Loan Documents, (d) 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 (e) the Administrative Agent shall, in consultation with the Borrowers, make such reallocations, sales, assignments or other relevant actions in respect of each Lender’s credit and loan exposure under the Existing Credit Agreement as are necessary in the judgment of the Administrative Agent in order that each such Lender’s outstanding Revolving Loans hereunder reflect such Lender’s ratable share of the outstanding Revolving Loans on the Effective Date and (f) each of the Loan Parties reaffirms the terms and conditions of the “Loan Documents” (as referred to and defined in the Existing Credit Agreement) executed by it, as modified and/or restated by the “Loan Documents” (as referred to and defined herein), and acknowledges and agrees that each “Loan Document” (as referred to and defined in the Existing Credit Agreement) executed by it, as modified and/or restated by the “Loan Documents” (as referred to and defined herein), remains in full force and effect and is hereby ratified, reaffirmed and confirmed. Furthermore, the parties to this Agreement agree that, on and after July 8, 2020, all references in the “Loan Documents” (as defined in the Existing Credit Agreement as in effect immediately prior to July 8, 2020) to the “ABL Term Loan Intercreditor Agreement” shall be deemed to refer to the ABL/Fixed Asset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w:t>
        <w:tab/>
        <w:t>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set forth herein, each Lender (severally and not jointly) agrees to make Revolving Loans to the Borrowers in Dollars from time to time during the Availability Period if,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Lender’s Revolving Exposure would not exceed such Lender’s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Revolving Exposure would not exceed the lesser of (x) the Aggregate Commitment and (y) the Borrowing Base;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in each case, to the Administrative Agent’s authority, in its sole discretion, to make Protective Advances and Overadvances pursuant to the terms of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Within the foregoing limits and subject to the terms and conditions set forth herein, the Borrowers may borrow, prepay and reborrow Revolving Loans. The limitations on Borrowings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above are referred to collectively as the “</w:t>
      </w:r>
      <w:r>
        <w:rPr>
          <w:rFonts w:ascii="Times New Roman;Times;Serif" w:hAnsi="Times New Roman;Times;Serif"/>
          <w:b w:val="false"/>
          <w:i w:val="false"/>
          <w:caps w:val="false"/>
          <w:smallCaps w:val="false"/>
          <w:sz w:val="20"/>
          <w:u w:val="single"/>
        </w:rPr>
        <w:t>Revolving Exposure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w:t>
        <w:tab/>
        <w:t>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each Revolving Borrowing shall be comprised entirely of ABR Loans or Term Benchmark Loans as the Borrower Representative may request in accordance herewith. Each Swingline Loan shall be an ABR Loan. Each Lender at its option may make any Loan by causing any domestic or foreign branch or Affiliate of such Lender to make such Loan (and in the case of an Affiliate, the provisions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shall apply to such Affiliate to the same extent as to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relevant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Benchmark Revolving Borrowing, such Borrowing shall be in an aggregate amount that is an integral multiple of $100,000 and not less than $1,000,000. ABR Borrowings may be in any amount. Borrowings of more than one Type and Class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six (6) Term Benchmark Borrowings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 Representative shall not be entitled to request, or to elect to convert or continue, any Borrowing if the Interest Period requested with respect thereto would end after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w:t>
        <w:tab/>
        <w:t>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Revolving Borrowing, the Borrower Representative shall submit a Borrowing Request to the Administrative Agent through Electronic System or the Approved Borrower Portal, in each case, to the extent arrangements for doing so have been approved by the Administrative Agent not later than (a)(i) in the case of a Term Benchmark Borrowing, 10:00 a.m., Chicago time, three (3) U.S. Government Securities Business Days before the date of the proposed Borrowing or (ii) in the case of an RFR Borrowing, not later than 10:00 a.m., Chicago time, five (5)  U.S. Government Securities Business Days before the date of the proposed Borrowing or (b) in the case of an ABR Borrowing, 10:00 a.m., Chicago time, on the date of the proposed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notice of an ABR Revolving Borrowing to finance the reimbursement of an LC Disbursement as contemplated by </w:t>
      </w:r>
      <w:r>
        <w:rPr>
          <w:rFonts w:ascii="Times New Roman;Times;Serif" w:hAnsi="Times New Roman;Times;Serif"/>
          <w:b w:val="false"/>
          <w:i w:val="false"/>
          <w:caps w:val="false"/>
          <w:smallCaps w:val="false"/>
          <w:sz w:val="20"/>
          <w:u w:val="single"/>
        </w:rPr>
        <w:t>Section 2.06(e)</w:t>
      </w:r>
      <w:r>
        <w:rPr>
          <w:rFonts w:ascii="Times New Roman;Times;Serif" w:hAnsi="Times New Roman;Times;Serif"/>
          <w:b w:val="false"/>
          <w:i w:val="false"/>
          <w:caps w:val="false"/>
          <w:smallCaps w:val="false"/>
          <w:sz w:val="20"/>
        </w:rPr>
        <w:t xml:space="preserve"> may be given not later than 9:00 a.m., Chicago time, on the date of such proposed Borrowing. Each such Borrowing Request shall be irrevocable and shall be signed by a Responsible Officer of the Borrower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electronic Borrowing Request submitted through the Approved Borrower Portal, if permitted, is not required to be signed, but shall be submitted by a Responsible Officer of the Borrower Representative or its duly appointed designee to the Administrative Agent. Each Borrowing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name of the applicable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amount of the requested Borrowing and a breakdown of the separate wires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such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 Term Benchmark Borrowing, the initial Interest Period to be applicable thereto,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election as to the Type of Borrowing is specified, then the requested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Borrowers be permitted to request pursuant to this Section 2.03, prior to a Benchmark Transition Event and Benchmark Replacement Date with respect to the Term SOFR Rate, an RFR Loan (it being understood and agreed that Daily Simple SOFR shall only apply to the extent provided in Sections 2.14(a) and 2.14(g),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w:t>
        <w:tab/>
        <w:t>     </w:t>
      </w:r>
      <w:r>
        <w:rPr>
          <w:rFonts w:ascii="Times New Roman;Times;Serif" w:hAnsi="Times New Roman;Times;Serif"/>
          <w:b w:val="false"/>
          <w:i w:val="false"/>
          <w:caps w:val="false"/>
          <w:smallCaps w:val="false"/>
          <w:sz w:val="20"/>
          <w:u w:val="single"/>
        </w:rPr>
        <w:t>Protective Advances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and other sums payable under the Loan Documents (any of such Loans are herein referred to as “</w:t>
      </w:r>
      <w:r>
        <w:rPr>
          <w:rFonts w:ascii="Times New Roman;Times;Serif" w:hAnsi="Times New Roman;Times;Serif"/>
          <w:b w:val="false"/>
          <w:i w:val="false"/>
          <w:caps w:val="false"/>
          <w:smallCaps w:val="false"/>
          <w:sz w:val="20"/>
          <w:u w:val="single"/>
        </w:rPr>
        <w:t>Protective Advances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aggregate amount of Protective Advances outstanding at any time, when aggregated with the amount of Overadvances outstanding at such time, shall not at any time exceed 10% of the Aggregate Commitment, (y) no Protective Advance shall cause any Lender’s Revolving Exposure to exceed such Lender’s Commitment and (z) the Aggregate Revolving Exposure after giving effect to the Protective Advances being made shall not exceed the Aggregate Commitment. Protective Advances may be made even if the conditions precedent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have not been satisfied. The Protective Advances shall be secured by the Liens in favor of the Administrative Agent in and to the Collateral and shall constitute Obligations hereunder. All Protective Advances shall be ABR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have been satisfied, the Administrative Agent may request the Lenders to make a Revolving Loan to repay a Protective Advance. At any other time the Administrative Agent may require the Lenders to fund their risk participations described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w:t>
        <w:tab/>
        <w:t>     </w:t>
      </w:r>
      <w:r>
        <w:rPr>
          <w:rFonts w:ascii="Times New Roman;Times;Serif" w:hAnsi="Times New Roman;Times;Serif"/>
          <w:b w:val="false"/>
          <w:i w:val="false"/>
          <w:caps w:val="false"/>
          <w:smallCaps w:val="false"/>
          <w:sz w:val="20"/>
          <w:u w:val="single"/>
        </w:rPr>
        <w:t>Swingline Loans and Overadvances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the Swingline Lender and the Lenders agree that in order to facilitate the administration of this Agreement and the other Loan Documents, promptly after the Borrower Representative requests an ABR Borrowing, the Swingline Lender may elect to have the terms of this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apply to such Borrowing Request by advancing, on behalf of the Lenders and in the amount requested, same day funds to the Borrowers, on the date of the applicable Borrowing to the Funding Account(s) (each such Loan made solely by the Swingline Lender pursuant to this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is referred to in this Agreement as a “</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with settlement among them as to the Swingline Loans to take place on a periodic basis as set forth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Each Swingline Loan shall be subject to all the terms and conditions applicable to other ABR Loans funded by the Lenders, except that all payments thereon shall be payable to the Swingline Lender solely for its own account. The aggregate amount of Swingline Loans outstanding at any time shall not exceed an amount equal to 10% of the Aggregate Commitment (the “</w:t>
      </w:r>
      <w:r>
        <w:rPr>
          <w:rFonts w:ascii="Times New Roman;Times;Serif" w:hAnsi="Times New Roman;Times;Serif"/>
          <w:b w:val="false"/>
          <w:i w:val="false"/>
          <w:caps w:val="false"/>
          <w:smallCaps w:val="false"/>
          <w:sz w:val="20"/>
          <w:u w:val="single"/>
        </w:rPr>
        <w:t>Swingline Sublimit</w:t>
      </w:r>
      <w:r>
        <w:rPr>
          <w:rFonts w:ascii="Times New Roman;Times;Serif" w:hAnsi="Times New Roman;Times;Serif"/>
          <w:b w:val="false"/>
          <w:i w:val="false"/>
          <w:caps w:val="false"/>
          <w:smallCaps w:val="false"/>
          <w:sz w:val="20"/>
        </w:rPr>
        <w:t>”). The Swingline Lender shall not make any Swingline Loan if the requested Swingline Loan results in the Borrowers failing to be in compliance with the Revolving Exposure Limitations (before or after giving effect to such Swingline Loan). All Swingline Loans shall be ABR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provision of this Agreement to the contrary notwithstanding, at the request of the Borrower Representative, the Administrative Agent may in its sole discretion (but with absolutely no obligation), make Revolving Loans to the Borrowers, on behalf of the Lenders, in amounts that exceed Availability or any Borrower’s Availability (any such excess Revolving Loans are herein referred to collectively as “</w:t>
      </w:r>
      <w:r>
        <w:rPr>
          <w:rFonts w:ascii="Times New Roman;Times;Serif" w:hAnsi="Times New Roman;Times;Serif"/>
          <w:b w:val="false"/>
          <w:i w:val="false"/>
          <w:caps w:val="false"/>
          <w:smallCaps w:val="false"/>
          <w:sz w:val="20"/>
          <w:u w:val="single"/>
        </w:rPr>
        <w:t>Overadvances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Overadvance shall result in a Default due to Borrowers’ failure to comply with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for so long as such Overadvance remains outstanding in accordance with the terms of this paragraph, but solely with respect to the amount of such Overadvance. In addition, Overadvances may be made even if the condition precedent set forth in </w:t>
      </w:r>
      <w:r>
        <w:rPr>
          <w:rFonts w:ascii="Times New Roman;Times;Serif" w:hAnsi="Times New Roman;Times;Serif"/>
          <w:b w:val="false"/>
          <w:i w:val="false"/>
          <w:caps w:val="false"/>
          <w:smallCaps w:val="false"/>
          <w:sz w:val="20"/>
          <w:u w:val="single"/>
        </w:rPr>
        <w:t>Section 4.02(c)</w:t>
      </w:r>
      <w:r>
        <w:rPr>
          <w:rFonts w:ascii="Times New Roman;Times;Serif" w:hAnsi="Times New Roman;Times;Serif"/>
          <w:b w:val="false"/>
          <w:i w:val="false"/>
          <w:caps w:val="false"/>
          <w:smallCaps w:val="false"/>
          <w:sz w:val="20"/>
        </w:rPr>
        <w:t xml:space="preserve">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not to exceed, when aggregated with the aggregate amount of Protective Advances outstanding at such time, 10% of the Aggregate Commitment at any time and no Overadvance shall cause any Lender’s Revolving Exposure to exceed its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Required Lenders may at any time revoke the Administrative Agent’s authorization to make Overadvances. Any such revocation must be in writing and shall become effective prospectively upon the Administrative Agent’s receipt thereof. Notwithstanding anything to the contrary in this Agreement (including, without limitation, Section 2.11), the Borrowers may prepay any Overadvance in whole or in part at any time and in any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Overadvance may remain outstanding for more than thirty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making of a Swingline Loan or an Overadvance (whether before or after the occurrence of a Default and regardless of whether a Settlement has been requested with respect to such Swingline Loan or Overadvance), each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Commitment. The Swingline Lender or the Administrative Agent may, at any time, require the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on behalf of the Swingline Lender, shall request settlement (a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with the Lenders on at least a weekly basis and on any date that the Administrative Agent elects, by notifying the Lenders of such requested Settlement by facsimile, telephone, or e-mail no later than 12:00 noon, Chicago time, on the date of such requested Settlement (the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xml:space="preserve">”). Each Lender (other than the Swingline Lender, in the case of the Swingline Loans) shall transfer the amount of such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have then been satisfied. Such amounts transferred to the Administrative Agent shall be applied against the amounts of the Swingline Lender’s Swingline Loans and, together with Swingline Lender’s Applicable Percentage of such Swingline Loan, shall constitute Revolving Loans of such Lenders, respectively. If any such amount is not transferred to the Administrative Agent by any Lender on such Settlement Date, the Swingline Lender shall be entitled to recover from such Lender on demand such amount, together with interest thereon, as specified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w:t>
        <w:tab/>
        <w:t>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the Borrower Representative may request the issuance of Letters of Credit for its own account or for the account of another Borrower denominated in Dollars as the applicant thereof for the support of its or its Subsidiaries’ obligations, in a form reasonably acceptable to the Administrative Agent and the relevant Issuing Bank, at any time and from time to time during the Availability Period. In the event of any conflict between the terms and conditions of this Agreement and the terms and conditions of any form of letter of credit application or other agreement submitted by the Borrowers to, or entered into by the Borrowers with, the relevant Issuing Bank relating to any Letter of Credit, the terms and conditions of this Agreement shall control. Notwithstanding anything herein to the contrary, the Issuing Bank shall have no obligation hereunder to issue, amend or extend and shall not issue, amend or extend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amending or extending such Letter of Credit, or request that such Issuing Bank refrain from issuing, amending or extending such Letter of Credit, or any Requirement of Law relating to the Issuing Bank or any request or directive (whether or not having the force of law) from any Governmental Authority with jurisdiction over the Issuing Bank shall prohibit the issuance, amendment or extension of letters of credit generally or such Letter of Credit in particular, or any such order, judgment or decree, or law shall impose upon the Issuing Bank with respect to such Letter of Credit any restriction, reserve or capital or liquidity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amendment or extension of such Letter of Credit would violate one or more policies of the Issuing Bank applicable to letters of credit generally;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above,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Renewal, Extension; Certain Conditions</w:t>
      </w:r>
      <w:r>
        <w:rPr>
          <w:rFonts w:ascii="Times New Roman;Times;Serif" w:hAnsi="Times New Roman;Times;Serif"/>
          <w:b w:val="false"/>
          <w:i w:val="false"/>
          <w:caps w:val="false"/>
          <w:smallCaps w:val="false"/>
          <w:sz w:val="20"/>
        </w:rPr>
        <w:t xml:space="preserve">. To request the issuance of a Letter of Credit (or the amendment, renewal or extension of an outstanding Letter of Credit), the Borrower Representative shall hand deliver or telecopy (or transmit through Electronic Systems, the Approved Borrower Portal, or other electronic communication, in each case to the extent arrangements for doing so have been approved by the relevant Issuing Bank) to an Issuing Bank and the Administrative Agent (reasonably in advance of, but in any event no less than three (3) Business Days prior to, the requested date of issuance, amendment, renewal or extension) a written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of this Section), the amount of such Letter of Credit,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xml:space="preserve">”). If requested by such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$35,000,000 and (ii) the Borrowers shall be in compliance with the Revolving Exposure Limitations.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Letter of Credit shall expire (or be subject to termination or non-renewal by notice from the relevant Issuing Bank to the beneficiary thereof) at or prior to the close of business on the earlier of (i) the date one year after the date of the issuance of such Letter of Credit (or, in the case of any renewal or extension of the expiration date thereof, including, without limitation, any automatic renewal provision, one year after such renewal or extension) and (ii) the date that is five (5) Business Days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or extending the term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Borrowers on the date due as provided in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of this Section, or of any reimbursement payment required to be refunded to the Borrowers for any reason. Each Lender acknowledges and agrees that its obligations to acquire participations pursuant to this paragraph in respect of Letters of Credit and to make payments in respect of such acquired participations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the Issuing Bank shall make any LC Disbursement in respect of a Letter of Credit, the Borrowers shall reimburse such LC Disbursement by paying to the Administrative Agent an amount equal to such LC Disbursement (i) not later than 11:00 a.m., Chicago time, on the date that such LC Disbursement is made, if the Borrower Representative shall have received notice of such LC Disbursement prior to 9:00 a.m., Chicago time, on such date, or, (ii) if such notice has not been received by the Borrower Representative prior to such time on such date, then not later than 11:00 a.m., Chicago time, on (A) the Business Day that the Borrower Representative receives such notice, if such notice is received prior to 9:00 a.m., Chicago time, on the day of receipt, or (B) the Business Day immediately following the day that the Borrower Representative receives such notice, if such notice is not received prior to such time on the day of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Borrowers may, subject to the conditions to borrowing set forth herein, request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Borrowers of their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Borrowers’ joint and several obligation to reimburse LC Disbursements as provided in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xml:space="preserve"> of this Section shall be absolute, unconditional and irrevocable, and shall be performed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any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fax or through Electronic System) of such demand for payment and whether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need not be given prior to payment by the Issuing Bank and any failure to give or delay in giving such notice shall not relieve the Borrowers of their obligation to reimburse such Issuing Bank and the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Borrowers fail to reimburse such LC Disbursement when due pursuant to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xml:space="preserve"> of this Section, then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 xml:space="preserve"> shall apply. Interest accrued pursuant to this paragraph shall be for the account of such Issuing Bank, except that interest accrued on and after the date of payment by any Lender pursuant to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of this Section to reimburse such Issuing Bank shall be for the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and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From and after the effective date of any such replacement, (i) the successor Issuing Bank shall have all the rights and obligations of an Issuing Bank under this Agreement with respect to Letters of Credit to be issued by it thereafter and (ii) references herein to the term “</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appointment and acceptance of a successor Issuing Bank in accordance with the terms of this Agreement, any Issuing Bank may resign as an Issuing Bank at any time upon thirty (30) days’ prior written notice to the Administrative Agent, the Borrower Representative and the Lenders, in which case, such resigning Issuing Bank shall be replaced in accordance with </w:t>
      </w:r>
      <w:r>
        <w:rPr>
          <w:rFonts w:ascii="Times New Roman;Times;Serif" w:hAnsi="Times New Roman;Times;Serif"/>
          <w:b w:val="false"/>
          <w:i w:val="false"/>
          <w:caps w:val="false"/>
          <w:smallCaps w:val="false"/>
          <w:sz w:val="20"/>
          <w:u w:val="single"/>
        </w:rPr>
        <w:t>Section 2.06(i)(A)</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66 2/3%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xml:space="preserve">”), an amount in cash equal to 103% of the amount of the LC Exposure as of such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66 2/3%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Issuing Bank Reports to the Administrative Agent</w:t>
      </w:r>
      <w:r>
        <w:rPr>
          <w:rFonts w:ascii="Times New Roman;Times;Serif" w:hAnsi="Times New Roman;Times;Serif"/>
          <w:b w:val="false"/>
          <w:i w:val="false"/>
          <w:caps w:val="false"/>
          <w:smallCaps w:val="false"/>
          <w:sz w:val="20"/>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LC Exposure Determination</w:t>
      </w:r>
      <w:r>
        <w:rPr>
          <w:rFonts w:ascii="Times New Roman;Times;Serif" w:hAnsi="Times New Roman;Times;Serif"/>
          <w:b w:val="false"/>
          <w:i w:val="false"/>
          <w:caps w:val="false"/>
          <w:smallCaps w:val="false"/>
          <w:sz w:val="20"/>
        </w:rPr>
        <w:t>. For all purposes of this Agreement, the amount of a Letter of Credit that, by its terms,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Letters of Credit Issued for Account of Subsidiaries</w:t>
      </w:r>
      <w:r>
        <w:rPr>
          <w:rFonts w:ascii="Times New Roman;Times;Serif" w:hAnsi="Times New Roman;Times;Serif"/>
          <w:b w:val="false"/>
          <w:i w:val="false"/>
          <w:caps w:val="false"/>
          <w:smallCaps w:val="false"/>
          <w:sz w:val="20"/>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w:t>
        <w:tab/>
        <w:t>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make each Loan to be made by such Lender hereunder on the proposed date thereof solely by wire transfer of immediately available funds by 1:00 p.m., Chicago time, to the account of the Administrative Agent most recently designated by it for such purpose by notice to the Lenders in an amount equal to such Lender’s Applicable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Administrative Agent will make such Loans available to the Borrower Representative by promptly crediting the funds so received in the aforesaid account of the Administrative Agent to the Funding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ABR Revolving Loans made to finance the reimbursement of (i) an LC Disbursement as provided in </w:t>
      </w:r>
      <w:r>
        <w:rPr>
          <w:rFonts w:ascii="Times New Roman;Times;Serif" w:hAnsi="Times New Roman;Times;Serif"/>
          <w:b w:val="false"/>
          <w:i w:val="false"/>
          <w:caps w:val="false"/>
          <w:smallCaps w:val="false"/>
          <w:sz w:val="20"/>
          <w:u w:val="single"/>
        </w:rPr>
        <w:t>Section 2.06(e)</w:t>
      </w:r>
      <w:r>
        <w:rPr>
          <w:rFonts w:ascii="Times New Roman;Times;Serif" w:hAnsi="Times New Roman;Times;Serif"/>
          <w:b w:val="false"/>
          <w:i w:val="false"/>
          <w:caps w:val="false"/>
          <w:smallCaps w:val="false"/>
          <w:sz w:val="20"/>
        </w:rPr>
        <w:t> shall be remitted by the Administrative Agent to the applicable Issuing Bank and (ii) a Protective Advance or an Overadvance shall be retained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NYFRB Rate and a rate determined by the Administrative Agent in accordance with banking industry rules on interbank compensation or (ii) in the case of such Borrower, the interest rate applicable to ABR Loans. If such Lender pays such amount to the Administrative Agent, then such amount shall constitute such Lender’s Loan included in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interest received from a Borrower by the Administrative Agent during the period beginning when Administrative Agent funded the Borrowing until such Lender pays such amount shall be solely for the account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w:t>
        <w:tab/>
        <w:t>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Representative shall submit an Interest Election Request to the Administrative Agent through Electronic System or the Approved Borrower Portal, in each case to the extent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 and shall be signed by a Responsible Officer of the Borrower Representative; provided that, each such electronic Interest Election Request submitted through the Approved Borrower Portal, if permitted, is not required to be signed but shall be submitted by a Responsible Officer of the Borrower Representative or its duly appointed designee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applicable Borrower shall be deemed to have selected an Interest Period of one month’s duration. Notwithstanding the foregoing, in no event shall the Borrowers be permitted to request pursuant to this Section 2.08(c), prior to a Benchmark Transition Event and Benchmark Replacement Date with respect to the Term SOFR Rate, an RFR Loan (it being understood and agreed that Daily Simple SOFR shall only apply to the extent provided in Section 2.14(a) and 2.14(g),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or an RFR Borrowing and (ii) unless repaid, (A) each Term Benchmark Borrowing shall be converted to an ABR Borrowing at the end of the Interest Period applicable thereto and (B) each RFR Borrowing shall be converted to an ABR Borrowing on the next Interest Payment Date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w:t>
        <w:tab/>
        <w:t>     </w:t>
      </w:r>
      <w:r>
        <w:rPr>
          <w:rFonts w:ascii="Times New Roman;Times;Serif" w:hAnsi="Times New Roman;Times;Serif"/>
          <w:b w:val="false"/>
          <w:i w:val="false"/>
          <w:caps w:val="false"/>
          <w:smallCaps w:val="false"/>
          <w:sz w:val="20"/>
          <w:u w:val="single"/>
        </w:rPr>
        <w:t>Termination and Reduction of Commitments; Increase in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shall terminate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Borrowers may at any time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Issuing Bank) equal to 103% of the LC Exposure as of such date), (iii) the payment in full of the accrued and unpaid fees, and (iv) the payment in full of all reimbursable expenses and other Obligations (other than Unliquidated Obligations),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Borrowers may from time to time reduce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Commitments shall be in an amount that is an integral multiple of $10,000,000 and not less than $10,000,000; (ii) the Borrowers shall not terminate or reduce the Commitments if, after giving effect to any concurrent prepayment of the Revolving Loans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Borrowers shall not be in compliance with the Revolving Exposure Limitations; and (iii) any such reduction shall be permanent.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Representative shall notify the Administrative Agent of any election to terminate or reduce the Commitments under the foregoing paragraphs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Borrowers shall have the right to increase the Commitments by obtaining additional Commitments, either from one or more of the Lenders or another lending institution (other than an Ineligible Institution);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request for an increase shall be in a minimum amount of $25,000,000 (or such lesser amount that represents all remaining availability hereunder), (ii) after giving effect thereto, the sum of the total of the additional Commitments does not exceed $150,000,000, (iii) the Administrative Agent and the Issuing Bank(s) have approved the identity of any such new Lender, such approvals not to be unreasonably withheld, (iv) any such new Lender assumes all of the rights and obligations of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hereunder, and (v) the procedure described in </w:t>
      </w:r>
      <w:r>
        <w:rPr>
          <w:rFonts w:ascii="Times New Roman;Times;Serif" w:hAnsi="Times New Roman;Times;Serif"/>
          <w:b w:val="false"/>
          <w:i w:val="false"/>
          <w:caps w:val="false"/>
          <w:smallCaps w:val="false"/>
          <w:sz w:val="20"/>
          <w:u w:val="single"/>
        </w:rPr>
        <w:t>Section 2.09(f)</w:t>
      </w:r>
      <w:r>
        <w:rPr>
          <w:rFonts w:ascii="Times New Roman;Times;Serif" w:hAnsi="Times New Roman;Times;Serif"/>
          <w:b w:val="false"/>
          <w:i w:val="false"/>
          <w:caps w:val="false"/>
          <w:smallCaps w:val="false"/>
          <w:sz w:val="20"/>
        </w:rPr>
        <w:t xml:space="preserve"> have been satisfied. Nothing contained in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constitute, or otherwise be deemed to be, a commitment on the part of any Lender to increase its Commitment hereunder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amendment hereto for such an increase or addition shall be in form and substance reasonably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other Loan Documents are true and correct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or warranty that is qualified by materiality or Material Adverse Effect are true and correct in all respects) as of such earlier date, (2) no Default exists and (3) the Borrowers are in compliance (on a pro forma basis) with the covenant contained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(calculated assuming an FCCR Test Period is then in effect) and (ii) legal opinions and documents consistent with those delivered on the Effective Date, to the extent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Commitments (with such reborrowing to consist of the Types of Revolving Loans, with related Interest Periods if applicable, specified in a notice delivered by the Borrower Representative, in accordance with the requirements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The deemed payments made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the immediately preceding sentence shall be accompanied by payment of all accrued interest on the amount prepaid and, in respect of each Term Benchmark Loan, shall be subject to indemnification by the Borrowers pursuant to the provisions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w:t>
        <w:tab/>
        <w:t>     </w:t>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hereby unconditionally promise to pay (i) to the Administrative Agent for the account of each Lender the then unpaid principal amount of each Revolving Loan on the Maturity Date,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demand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all times during any Cash Dominion Period, on each Business Day, the Administrative Agent shall apply all funds credited to the Collection Account on such Business Day or the immediately preceding Business Day (at the discretion of the Administrative Agent, whether or not immediately available) first to prepay any Protective Advances and Overadvances that may be outstanding, pro rata, and second to prepay the Revolving Loans (including Swingline Loans) and to cash collateralize outstanding LC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entries made in the accounts maintained pursuant to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this Section shall be prima facie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Borrowers to repay the Loans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Lender may request that Loans made by it be evidenced by a promissory note. In such event, the Borrowers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be represented by one or more promissory notes in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2.11.</w:t>
        <w:tab/>
        <w:t>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shall have the right at any time and from time to time to prepay any Borrowing in whole or in part, subject to prior notice in accordance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of this Section and, if applicable, payment of any break funding expenses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Protective Advances and Overadvances permitted under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if at any time the Borrowers are not in compliance with the Revolving Exposure Limitations, the Borrowers shall prepay the Revolving Loans, LC Exposure and/or Swingline Loans or cash collateralize LC Exposure in an account with the Administrative Agent pursuant to </w:t>
      </w:r>
      <w:r>
        <w:rPr>
          <w:rFonts w:ascii="Times New Roman;Times;Serif" w:hAnsi="Times New Roman;Times;Serif"/>
          <w:b w:val="false"/>
          <w:i w:val="false"/>
          <w:caps w:val="false"/>
          <w:smallCaps w:val="false"/>
          <w:sz w:val="20"/>
          <w:u w:val="single"/>
        </w:rPr>
        <w:t>Section 2.06(j)</w:t>
      </w:r>
      <w:r>
        <w:rPr>
          <w:rFonts w:ascii="Times New Roman;Times;Serif" w:hAnsi="Times New Roman;Times;Serif"/>
          <w:b w:val="false"/>
          <w:i w:val="false"/>
          <w:caps w:val="false"/>
          <w:smallCaps w:val="false"/>
          <w:sz w:val="20"/>
        </w:rPr>
        <w:t>, as applicable,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Representative shall notify the Administrative Agent (and, in the case of prepayment of a Swingline Loan, the Swingline Lender) by telephone (confirmed by email) through Electronic System or the Approved Borrower Portal, in each case, to the extent arrangements for doing so have been approved by the Administrative Agent (and, in the case of prepayment of a Swingline Loan, the Swingline Lender), of any prepayment hereunder not later than 10:00 a.m., Chicago time, (A) in the case of prepayment of a Term Benchmark Borrowing, three (3) Business Days before the date of prepayment, (B) in the case of prepayment of an RFR Borrowing, five (5) Business Days before the date of prepayment or (C) in the case of prepayment of an ABR Borrowing, on the date of prepayment. Each such notice shall be irrevocable and shall specify the prepayment date and the principal amount of each Borrowing or portion thereof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Commitments as contemplated by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then such notice of prepayment may be revoked if such notice of termination is revoked in accordance with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Promptly following receipt of any such notice relating to a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Each prepayment of a Revolving Borrowing shall be applied ratably to the Revolving Loans included in the prepaid Borrowing. Prepayments shall be accompanied by accrued interest to the extent required by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amounts due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2.12.</w:t>
        <w:tab/>
        <w:t>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agree to pay to the Administrative Agent for the account of each Lender a commitment fee, which shall accrue at 0.25% per annum on the average daily amount of the Available Commitment of such Lender during the period from and including the Effective Date to but excluding the date on which such Lender’s Commitment terminates. Accrued commitment fees shall be payable in arrears on the first Business Day of January, April, July and October of each year and on the date on which the Commitments terminate,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 of each period and the date on which the Commitments terminate). For purposes of computing commitment fees, the Commitment of a Lender shall be deemed to be used to the extent of the outstanding Loans and LC Exposure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agree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for its own account, a fronting fee, at per annum rate equal to 0.125% (or such other percent as agreed upon by the Company and such Issuing Bank) on the average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and (B)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quarter shall be payable in arrears on the first Business Day of each January, April, July and October following such last day,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of each period and the date on which the Revolving Commitments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Borrowers agree to pay to the Administrative Agent, for its own account, fees payable in the amounts and at the times separately agreed upon between the Borrowers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on the dates due, in immediately available funds, to the Administrative Agent (or to the Issuing Bank, in the case of fees payable to it) for distribution, in the case of commitment fees and participation fees, to the Lenders. Fees paid shall not be refundable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2.13.</w:t>
        <w:tab/>
        <w:t>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Loans comprising each ABR Borrowing (including each Swingline Loan) shall bear interest at the Adjusted REVSOFR30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Loans comprising each Term Benchmark Borrowing shall bear interest at the Adjusted Term SOFR Rate for the Interest Period in effect for such Borrowing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RFR Loan shall bear interest at a rate per annum equal to the Adjusted Daily Simple SOFR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Protective Advance and each Overadvance shall bear interest at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for Revolving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during the occurrence and continuance of an Event of Default, the Administrative Agent or the Required Lenders may, at their option, by written notice to the Borrower Representative (which notice may be revoked at the option of the Required Lenders notwithstanding any provision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requiring the consent of “each Lender affected thereby” for reductions in interest rates), declare that (i) all Loans shall bear interest at 2% per annum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rate otherwise applicable to such Loans as provided in the preceding paragraphs of this Section or (ii) in the case of any other amount outstanding hereunder, such amount shall accrue at 2% per annum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rate applicable to such fee or other obligation as provided hereunder, in each case, as of the first date that any such Event of Default occurred;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notice shall be required and the foregoing rates shall automatically take effect upon the occurrence of an Event of Default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Accrued interest on each Loan (for ABR Loans, accrued through the last day of the prior calendar month) shall be payable in arrears on each Interest Payment Date for such Loan and upon termination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Interest computed by reference to the Term SOFR Rate, the REVSOFR30 Rate or Daily Simple SOFR shall be computed on the basis of a year of 360 days. Interest computed by reference to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Daily Simple SOFR, Daily Simple SOFR, Adjusted Term SOFR Rate, Term SOFR Rate, Adjusted REVSOFR30 Rate or REVSOFR30 Rate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2.14.</w:t>
        <w:tab/>
        <w:t>     </w:t>
      </w:r>
      <w:r>
        <w:rPr>
          <w:rFonts w:ascii="Times New Roman;Times;Serif" w:hAnsi="Times New Roman;Times;Serif"/>
          <w:b w:val="false"/>
          <w:i w:val="false"/>
          <w:caps w:val="false"/>
          <w:smallCaps w:val="false"/>
          <w:sz w:val="20"/>
          <w:u w:val="single"/>
        </w:rPr>
        <w:t>Alternate Rate of Interest; Illegality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clauses (c), (d), (e), (f) and (g)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and binding absent manifest error) (A) prior to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(B) at any time, that adequate and reasonable means do not exist for ascertaining the Adjusted REVSOFR30 Rate or the REVSOFR30 Rate (including because the Term SOFR Reference Rate is not available or published on a current basis), or (C) at any time, that adequate and reasonable means do not exist for ascertaining the applicable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(B) at any time, the Adjusted REVSOFR30 Rate will not adequately and fairly reflect the cost to such Lenders (or Lender) of making or maintaining their Loans (or its Loan) included in such Borrowing, or (C) at any time, the applicable Adjusted Daily Simple SOFR will not adequately and fairly reflect the cost to such Lenders (or Lender) of making or maintaining their Loans (or its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Borrower Representative and the Lenders through Electronic System as provided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Borrowing if the Adjusted Daily Simple SOFR also is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 (2) any Borrowing Request that requests an Adjusted REVSOFR30 Rate Borrowing shall instead be deemed to be a Borrowing Request, as applicable, for an ABR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Borrowings, then all other Types of Borrowings shall be permitted. Furthermore, if any Term Benchmark Loan, Adjusted REVSOFR30 Rate Loan or RFR Loan is outstanding on the date of the Borrower Representative’s receipt of the notice from the Administrative Agent referred to in this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with respect to a Relevant Rate applicable to such Term Benchmark Loan, Adjusted REVSOFR30 Rate Loan or RFR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(1) any Term Benchmark Loan shall on the last day of the Interest Period applicable to such Loan, be converted by the Administrative Agent to, and shall constitute, (x) an RFR Borrowing so long as the Adjusted Daily Simple SOFR is not also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Loan if the Adjusted Daily Simple SOFR also is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on such day, and (2) any Adjusted REVSOFR30 Rate Loan or any RFR Loan shall on and from such day be converted by the Administrative Agent to, and shall constitute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determines that any Requirement of Law has made it unlawful, or if any Governmental Authority has asserted that it is unlawful, for any Lender or its applicable lending office to make, maintain, fund or continue any Loans whose interest is determined by reference to SOFR, the Term SOFR Reference Rate, the Adjusted Term SOFR Rate, the REVSOFR30 Rate, the Adjusted REVSOFR30 Rate or Term SOFR, then, upon notice thereof by such Lender to the Borrower Representative through the Administrative Agent, (i) any obligations of such Lender to make, maintain, fund or continue Term Benchmark Loans or to convert ABR Borrowings to Term Benchmark Borrowings will be suspended and (ii) the interest rate for ABR Loans and Adjusted REVSOFR30 Rate Loans shall, if necessary to avoid such illegality, be determined by the Administrative Agent without reference to SOFR, the Term SOFR Reference Rate, the Adjusted Term SOFR Rate, the REVSOFR30 Rate, the Adjusted REVSOFR30 Rate or Term SOFR, in each case,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all Term Benchmark Borrowings of such Lender to ABR Borrowings (the interest rate for ABR Loans shall, if necessary to avoid such illegality, be determined by the Administrative Agent without reference to SOFR, the Term SOFR Reference Rate, the Adjusted Term SOFR Rate, the REVSOFR30 Rate, the Adjusted REVSOFR30 Rate or Term SOFR) or prepay all such Term Benchmark Borrowings, either on the last day of the Interest Period therefor, if such Lender may lawfully continue to maintain such Term Benchmark Borrowings to such day, or immediately, if such Lender may not lawfully continue to maintain such Loans. Upon any such conversion or prepayment, the Borrowers will also pay accrued interest on the amount so converted or prepaid, together with any additional amounts required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or in any other Loan Document (and any Swap Agreement shall be deemed not to be a “Loan Document”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(g) below and (v) the commencement or conclusion of any Benchmark Unavailability Period.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herein or in any other Loan Document, at any time (including in connection with the implementation of a Benchmark Replacement), (i) if the then-current Benchmark is a term rate (including the Term SOFR Rate or REVSOFR30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Upon the Borrower Representative’s receipt of notice of the commencement of a Benchmark Unavailability Period, the Borrowers may revoke any request for (i) a Term Benchmark Borrowing conversion to or continuation of Term Benchmark Loans to be made, converted or continued or (ii) an Adjusted REVSOFR30 Rate Borrowing or a RFR Borrowing, or conversion to an Adjusted REVSOFR30 Rate Loan or RFR Loan, during any Benchmark Unavailability Period and, failing that, the Borrowers will be deemed to have converted (1) any such request for a Term Benchmark Borrowing into a request for a Borrowing of or conversion to (A) solely with respect to any such request for a Term Benchmark Borrowing, an RFR Borrowing so long as the Adjusted Daily Simple SOFR is not the subject of a Benchmark Transition Event or (B) an ABR Borrowing if the Adjusted Daily Simple SOFR is the subject of a Benchmark Transition Event and (2) any such request for an Adjusted REVSOFR30 Rate Borrowing into a request for an Alternate Base Rate Borrowing.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the Alternate Base Rate. Furthermore, if any Term Benchmark Loan, Adjusted REVSOFR30 Rate Loan or RFR Loan is outstanding on the date of the Borrower Representative’s receipt of notice of the commencement of a Benchmark Unavailability Period with respect to a Relevant Rate applicable to such Term Benchmark Loan, Adjusted REVSOFR30 Rate Loan or RFR Loan, then until such time as a Benchmark Replacement is implemented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(1)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an ABR Loan if the Adjusted Daily Simple SOFR is the subject of a Benchmark Transition Event, on such day and (2) any Adjusted REVSOFR30 Rate Loan or RFR Loan shall on and from such day be converted by the Administrative Agent to, and shall constitute an Alternate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2.15.</w:t>
        <w:tab/>
        <w:t>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Issuing Bank or the applicable offshore interbank market any other condition, cost or expense (other than Taxes) affecting this Agreement or Loans made by such Lender or any Letter of Credit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any Recipient to any Taxes (other than (A) Indemnified Taxes, (B) Taxes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such Lender, Issuing Bank or other Recipient of making, continuing, converting into or maintaining any Loan (or of maintaining its obligation to make any such Loan) or to increase the cost to such Lender, Issuing Bank or other Recipient of participating in, issuing or maintaining any Letter of Credit or to reduce the amount of any sum received or receivable by such Lender, Issuing Bank or other Recipient hereunder (whether of principal, interest or otherwise), then the Borrowers will pay to such Lender, Issuing Bank or other Recipient, as the case may be, such additional amount or amounts as will compensate such Lender, Issuing Bank or other Recipient, as the case may be, for such additional costs incurred or reduction suffered as reasonably determined by the Administrative Agent, such Lender or Issuing Bank (which determination shall be made in good faith (and not on an arbitrary or capricious basis) and generally consistent with similarly situated customers of the Administrative Agent, such Lender or Issuing Bank, as applicable, under agreements having provisions similar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after consideration of such factors as the Administrative Agent, such Lender or Issuing Bank, as applicable,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after consideration of such factors as the Administrative Agent or such Lender, as applicable,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a Lender or Issuing Bank setting forth the amount or amounts necessary to compensate such Lender or Issuing Bank or its holding company, as the case may be, as specified in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of this Section shall be delivered to the Borrower Representative and shall be conclusive absent manifest error. The Borrowers shall pay such Lender or Issuing Bank, as the case may be,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180-day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2.16.</w:t>
        <w:tab/>
        <w:t>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and is revoked in accordance therewith) or (iv) the assignment of any Term Benchmark Loan other than on the last day of the Interest Period applicable thereto as a result of a request by the Borrower Representative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9.02(e)</w:t>
      </w:r>
      <w:r>
        <w:rPr>
          <w:rFonts w:ascii="Times New Roman;Times;Serif" w:hAnsi="Times New Roman;Times;Serif"/>
          <w:b w:val="false"/>
          <w:i w:val="false"/>
          <w:caps w:val="false"/>
          <w:smallCaps w:val="false"/>
          <w:sz w:val="20"/>
        </w:rPr>
        <w:t>, then, in any such event, the Borrowers shall compensate each Lender for the loss, cost and expense attributable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and is revoked in accordance therewith) or (iii) the assignment of any RFR Loan other than on the Interest Payment Date applicable thereto as a result of a request by the Borrower Representative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9.02(e)</w:t>
      </w:r>
      <w:r>
        <w:rPr>
          <w:rFonts w:ascii="Times New Roman;Times;Serif" w:hAnsi="Times New Roman;Times;Serif"/>
          <w:b w:val="false"/>
          <w:i w:val="false"/>
          <w:caps w:val="false"/>
          <w:smallCaps w:val="false"/>
          <w:sz w:val="20"/>
        </w:rPr>
        <w:t>, then, in any such event, the Borrowers shall compensate each Lender for the loss, cost and expense attributable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any Lender setting forth any amount or amounts that such Lender is entitled to receive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be delivered to the Borrower Representative and shall be conclusive absent manifest error. The Borrowers shall pay such Lender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2.17.</w:t>
        <w:tab/>
        <w:t>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Borrowers</w:t>
      </w:r>
      <w:r>
        <w:rPr>
          <w:rFonts w:ascii="Times New Roman;Times;Serif" w:hAnsi="Times New Roman;Times;Serif"/>
          <w:b w:val="false"/>
          <w:i w:val="false"/>
          <w:caps w:val="false"/>
          <w:smallCaps w:val="false"/>
          <w:sz w:val="20"/>
        </w:rPr>
        <w:t>. The relevant Borrower shall timely pay to the relevant Governmental Authority in accordance with applicable law, or at the option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any Loan Party to a Governmental Authority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and to comply with any such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2.17(f)(ii)(A)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any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(or any successor form)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Foreign Lender claiming the benefits of an income tax treaty to which the United States is a party (x) with respect to payments of interest under any Loan Document, executed copies of IRS Form W-8BEN or IRS Form W-8BEN-E (or any applicable successor form) establishing an exemption from, or reduction of, U.S. Federal withholding Tax pursuant to the “interest” article of such tax treaty and (y) with respect to any other applicable payments under any Loan Document, IRS Form W-8BEN or IRS Form W-8BEN-E (or any applicable successor form)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Foreign Lender claiming that its extension of credit will generate U.S. effectively connected income,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F-1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 or IRS Form W-8BEN-E (or any applicable successor form);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a Foreign Lender is not the beneficial owner, executed copies of IRS Form W-8IMY, accompanied by IRS Form W-8ECI, IRS Form W-8BEN or IRS Form W-8BEN-E, a U.S. Tax Compliance Certificate substantially in the form of </w:t>
      </w:r>
      <w:r>
        <w:rPr>
          <w:rFonts w:ascii="Times New Roman;Times;Serif" w:hAnsi="Times New Roman;Times;Serif"/>
          <w:b w:val="false"/>
          <w:i w:val="false"/>
          <w:caps w:val="false"/>
          <w:smallCaps w:val="false"/>
          <w:sz w:val="20"/>
          <w:u w:val="single"/>
        </w:rPr>
        <w:t>Exhibit F-2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F-3</w:t>
      </w:r>
      <w:r>
        <w:rPr>
          <w:rFonts w:ascii="Times New Roman;Times;Serif" w:hAnsi="Times New Roman;Times;Serif"/>
          <w:b w:val="false"/>
          <w:i w:val="false"/>
          <w:caps w:val="false"/>
          <w:smallCaps w:val="false"/>
          <w:sz w:val="20"/>
        </w:rPr>
        <w:t xml:space="preserve">, IRS Form W-9, and/or other certification documents from each beneficial owner, as applicable (including any applicable successor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F-4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includes each Issuing Bank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2.18.</w:t>
        <w:tab/>
        <w:t>     </w:t>
      </w:r>
      <w:r>
        <w:rPr>
          <w:rFonts w:ascii="Times New Roman;Times;Serif" w:hAnsi="Times New Roman;Times;Serif"/>
          <w:b w:val="false"/>
          <w:i w:val="false"/>
          <w:caps w:val="false"/>
          <w:smallCaps w:val="false"/>
          <w:sz w:val="20"/>
          <w:u w:val="single"/>
        </w:rPr>
        <w:t>Payments Generally; Allocation of Proceeds;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shall make each payment required to be made by them hereunder (whether of principal, interest, fees or reimbursement of LC Disbursements, or of amounts payable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or otherwise) prior to 4:00 p.m., Chicago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Borrowers from time to time, except payments to be made directly to an Issuing Bank or Swingline Lender as expressly provided herein and except that payments pursuant to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accrue and be payable for the period of such extension. All payments hereunder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(C) amounts to be applied from the Collection Account when a Cash Dominion Period is in effect (which shall be applied in accordance with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or (ii) after an Event of Default has occurred and is continuing and the Administrative Agent so elects or the Required Lenders so direct, such funds shall be applied, subject to the terms of the ABL/Fixed Asset Intercreditor Agreement, ratably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 any fees, indemnities, or expense reimbursements including amounts then due to the Administrative Agent and the Issuing Banks from the Borrowers (other than in connection with Banking Services Obligations or Swap Agreement Obligations),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 any fees, indemnities, or expense reimbursements then due to the Lenders from the Borrowers (other than in connection with Banking Services Obligations or Swap Agreement Obligations),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 interest due in respect of the Overadvances and Protective Advances,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pay the principal of the Overadvances and Protective Advances,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to pay interest then due and payable on the Loans (other than the Overadvances and Protective Advances) ratably,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prepay principal on the Loans (other than the Overadvances and Protective Advances) and unreimbursed LC Disbursements and to pay any amounts owing with respect to Swap Agreement Obligations up to and including the amount most recently provided to the Administrative Agent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for which Reserves have been established ratably,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to pay an amount to the Administrative Agent equal to one hundred three percent (103%) of the aggregate undrawn face amount of all outstanding Letters of Credit and the aggregate amount of any unpaid LC Disbursements, to be held as cash collateral for such Obligations,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payment of any amounts owing with respect to Banking Services Obligations and Swap Agreement Obligations up to and including the amount most recently provided to the Administrative Agent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to the extent not paid pursuant to clause sixth above, and </w:t>
      </w:r>
      <w:r>
        <w:rPr>
          <w:rFonts w:ascii="Times New Roman;Times;Serif" w:hAnsi="Times New Roman;Times;Serif"/>
          <w:b w:val="false"/>
          <w:i w:val="false"/>
          <w:caps w:val="false"/>
          <w:smallCaps w:val="false"/>
          <w:sz w:val="20"/>
          <w:u w:val="single"/>
        </w:rPr>
        <w:t>ninth</w:t>
      </w:r>
      <w:r>
        <w:rPr>
          <w:rFonts w:ascii="Times New Roman;Times;Serif" w:hAnsi="Times New Roman;Times;Serif"/>
          <w:b w:val="false"/>
          <w:i w:val="false"/>
          <w:caps w:val="false"/>
          <w:smallCaps w:val="false"/>
          <w:sz w:val="20"/>
        </w:rPr>
        <w:t xml:space="preserve">,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Administrative Agent and the Lenders shall have the continuing and exclusive right to apply and reverse and reapply any and all such proceeds and payments to any portion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election of the Administrative Agent, all payments of principal, interest, LC Disbursements, fees, premiums, reimbursable expenses (including, without limitation, all reimbursement for fees, costs and expenses pursuant to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other sums payable under the Loan Documents, may be paid from the proceeds of Borrowings made hereunder whether made following a request by the Borrower Representative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a deemed request as provided in this Section or may be deducted from any deposit account of any Borrower maintained with the Administrative Agent (and the Administrative Agent will provide reasonably prompt notice of such deduction to the Borrower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failure to provide such notice shall not limit the ability of the Administrative Agent to make such deduction).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that all such Borrowings shall be deemed to have been requested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as applicable, and (ii) the Administrative Agent to charge any deposit account of any Borrower maintained with the Administrative Agent for each payment of principal, interest and fees as it becomes due hereunder or any other amount due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the Administrative Agent shall have received notice from the Borrower Representative prior to the date on which any payment is due to the Administrative Agent for the account of the Lenders or the Issuing Banks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Banks, as the case may be, severally agrees to repay to the Administrative Agent forthwith on demand the amount so distributed to such Lender or Issuing Banks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for the benefit of the Administrative Agent, the Swingline Lender or the Issuing Bank to satisfy such Lender’s obligations to it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may from time to time provide the Borrowers with account statements or invoices with respect to any of the Secured Obligations (the “</w:t>
      </w:r>
      <w:r>
        <w:rPr>
          <w:rFonts w:ascii="Times New Roman;Times;Serif" w:hAnsi="Times New Roman;Times;Serif"/>
          <w:b w:val="false"/>
          <w:i w:val="false"/>
          <w:caps w:val="false"/>
          <w:smallCaps w:val="false"/>
          <w:sz w:val="20"/>
          <w:u w:val="single"/>
        </w:rPr>
        <w:t>Statements</w:t>
      </w:r>
      <w:r>
        <w:rPr>
          <w:rFonts w:ascii="Times New Roman;Times;Serif" w:hAnsi="Times New Roman;Times;Serif"/>
          <w:b w:val="false"/>
          <w:i w:val="false"/>
          <w:caps w:val="false"/>
          <w:smallCaps w:val="false"/>
          <w:sz w:val="20"/>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2.19.</w:t>
        <w:tab/>
        <w:t>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if any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(ii) any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(iii) any Lender becomes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(other than its existing rights to payments pursuant to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obligations under the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Company shall have received the prior written consent of the Administrative Agent (and if a Commitment is being assigned, each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2.20.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fees shall cease to accrue on the unfunded portion of the Commitment of such Defaulting Lender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Bank or Swingline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Issuing Bank’s LC Exposure with respect to such Defaulting Lender in accordance with this Section;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Defaulting Lender shall not have the right to vote on any issue on which voting is required (other than to the extent expressly provided in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under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otherwise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shall not apply to the vote of a Defaulting Lender in the case of an amendment, waiver or other modification requiring the consent of such Lender or each Lender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Swingline Exposure or LC Exposure exists at the time such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reallocation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cannot, or can only partially, be effected, the Borrowers shall within one (1) Business Day following notice by the Administrative Agent (x) first, prepay such Swingline Exposure and (y) second, cash collateralize for the benefit of the relevant Issuing Banks only the Borrowers’ obligations corresponding to such Defaulting Lender’s LC Exposure (after giving effect to any partial reallocation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in accordance with the procedures set forth in </w:t>
      </w:r>
      <w:r>
        <w:rPr>
          <w:rFonts w:ascii="Times New Roman;Times;Serif" w:hAnsi="Times New Roman;Times;Serif"/>
          <w:b w:val="false"/>
          <w:i w:val="false"/>
          <w:caps w:val="false"/>
          <w:smallCaps w:val="false"/>
          <w:sz w:val="20"/>
          <w:u w:val="single"/>
        </w:rPr>
        <w:t>Section 2.06(j)</w:t>
      </w:r>
      <w:r>
        <w:rPr>
          <w:rFonts w:ascii="Times New Roman;Times;Serif" w:hAnsi="Times New Roman;Times;Serif"/>
          <w:b w:val="false"/>
          <w:i w:val="false"/>
          <w:caps w:val="false"/>
          <w:smallCaps w:val="false"/>
          <w:sz w:val="20"/>
        </w:rPr>
        <w:t>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Borrowers cash collateralize any portion of such Defaulting Lender’s LC Exposure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the Borrowers shall not be required to pay any fees to such Defaulting Lender pursuant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with respect to such Defaulting Lender’s LC Exposure during the period such Defaulting Lender’s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LC Exposure of the non-Defaulting Lenders is reallocated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then the fees payable to the Lenders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shall be adjusted in accordance with such non-Defaulting Lenders’ Applicable Percentages;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all or any portion of such Defaulting Lender’s LC Exposure is neither reallocated nor cash collateralized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then, without prejudice to any rights or remedies of any Issuing Bank or any other Lender hereunder, all letter of credit fees payable under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with respect to such Defaulting Lender’s LC Exposure shall be payable to the relevant Issuing Banks until and to the extent that such LC Exposure is reallocated and/or cash collateralized;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so long as such Lender is a Defaulting Lender, the Issuing Banks shall not be required to issue, amend, renew, extend or increase any Letter of Credit, unless it is satisfied that such Defaulting Lender’s then outstanding LC Exposure will be 100% covered by the Commitments of the non-Defaulting Lenders and/or cash collateral will be provided by the Borrowers in accordance with </w:t>
      </w:r>
      <w:r>
        <w:rPr>
          <w:rFonts w:ascii="Times New Roman;Times;Serif" w:hAnsi="Times New Roman;Times;Serif"/>
          <w:b w:val="false"/>
          <w:i w:val="false"/>
          <w:caps w:val="false"/>
          <w:smallCaps w:val="false"/>
          <w:sz w:val="20"/>
          <w:u w:val="single"/>
        </w:rPr>
        <w:t>Section 2.20(d)</w:t>
      </w:r>
      <w:r>
        <w:rPr>
          <w:rFonts w:ascii="Times New Roman;Times;Serif" w:hAnsi="Times New Roman;Times;Serif"/>
          <w:b w:val="false"/>
          <w:i w:val="false"/>
          <w:caps w:val="false"/>
          <w:smallCaps w:val="false"/>
          <w:sz w:val="20"/>
        </w:rPr>
        <w:t xml:space="preserve">, and LC Exposure related to any newly issued or increased Letter of Credit shall be allocated among non-Defaulting Lenders in a manner consistent with </w:t>
      </w:r>
      <w:r>
        <w:rPr>
          <w:rFonts w:ascii="Times New Roman;Times;Serif" w:hAnsi="Times New Roman;Times;Serif"/>
          <w:b w:val="false"/>
          <w:i w:val="false"/>
          <w:caps w:val="false"/>
          <w:smallCaps w:val="false"/>
          <w:sz w:val="20"/>
          <w:u w:val="single"/>
        </w:rPr>
        <w:t>Section 2.20(d)(i)</w:t>
      </w:r>
      <w:r>
        <w:rPr>
          <w:rFonts w:ascii="Times New Roman;Times;Serif" w:hAnsi="Times New Roman;Times;Serif"/>
          <w:b w:val="false"/>
          <w:i w:val="false"/>
          <w:caps w:val="false"/>
          <w:smallCaps w:val="false"/>
          <w:sz w:val="20"/>
        </w:rPr>
        <w:t> (and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Borrowers or such Lender, satisfactory to such Issuing Bank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Administrative Agent, the Borrower Representative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Company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2.21.         </w:t>
      </w:r>
      <w:r>
        <w:rPr>
          <w:rFonts w:ascii="Times New Roman;Times;Serif" w:hAnsi="Times New Roman;Times;Serif"/>
          <w:b w:val="false"/>
          <w:i w:val="false"/>
          <w:caps w:val="false"/>
          <w:smallCaps w:val="false"/>
          <w:sz w:val="20"/>
          <w:u w:val="single"/>
        </w:rPr>
        <w:t>Returned Payments</w:t>
      </w:r>
      <w:r>
        <w:rPr>
          <w:rFonts w:ascii="Times New Roman;Times;Serif" w:hAnsi="Times New Roman;Times;Serif"/>
          <w:b w:val="false"/>
          <w:i w:val="false"/>
          <w:caps w:val="false"/>
          <w:smallCaps w:val="false"/>
          <w:sz w:val="20"/>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2.22.         </w:t>
      </w:r>
      <w:r>
        <w:rPr>
          <w:rFonts w:ascii="Times New Roman;Times;Serif" w:hAnsi="Times New Roman;Times;Serif"/>
          <w:b w:val="false"/>
          <w:i w:val="false"/>
          <w:caps w:val="false"/>
          <w:smallCaps w:val="false"/>
          <w:sz w:val="20"/>
          <w:u w:val="single"/>
        </w:rPr>
        <w:t>Banking Services and Swap Agreements</w:t>
      </w:r>
      <w:r>
        <w:rPr>
          <w:rFonts w:ascii="Times New Roman;Times;Serif" w:hAnsi="Times New Roman;Times;Serif"/>
          <w:b w:val="false"/>
          <w:i w:val="false"/>
          <w:caps w:val="false"/>
          <w:smallCaps w:val="false"/>
          <w:sz w:val="20"/>
        </w:rPr>
        <w:t xml:space="preserve">. Each Lender or Affiliate thereof providing Banking Services (excluding Lease Financing)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and which tier of the waterfall, contained in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such Banking Services Obligations and/or Swap Agreement Obligations will be 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Each Loan Party and its Material Subsidiaries is duly organized or formed,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         </w:t>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xml:space="preserve">. The Transactions (a)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law or regulation or the charter, by-laws or other organizational documents of any Borrower or any of the Material Subsidiaries or any order of any Governmental Authority, (c) will not violate or result in a default under any indenture, agreement or other instrument binding upon any Borrower or any of the Material Subsidiaries or its assets, or give rise to a right thereunder to require any payment to be made by any Borrower or any of the Material Subsidiaries, except, in the case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that could not reasonably be expected to result in a Material Adverse Effect, and (d) will not result in the creation or imposition of any Lien on any asset of any Borrower or any of the Material Subsidiaries, other than Liens created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         </w:t>
      </w:r>
      <w:r>
        <w:rPr>
          <w:rFonts w:ascii="Times New Roman;Times;Serif" w:hAnsi="Times New Roman;Times;Serif"/>
          <w:b w:val="false"/>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heretofore furnished to the Lenders its consolidated balance sheet and statements of income, stockholders equity and cash flows (i) as of and for the fiscal year ended August 30, 2025 reported on by Deloitte &amp; Touche LLP, independent public accountants and (ii) as of and for the fiscal quarter ended May 31, 2026 certified by a Financial Officer. Such financial statements present fairly, in all material respects, the financial position and results of operations and cash flows of the Company and its consolidated Subsidiaries as of such dates and for such periods in accordance with GAAP, subject to the year-end audit adjustments and the absence of footnotes in the case of statements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of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August 30, 2025, there has been no material adverse change in the business, assets, operations or condition, financial or otherwise,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Liens permitted pursuant to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each of the Company and its Material Subsidiaries has good title to, or (to the knowledge of the Company)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owns, or is licensed to use, all trademarks, tradenames, copyrights, patents and other intellectual property material to its business, and the use thereof by the Company and its Subsidiaries does not, to their knowledge, infringe upon the rights of any other Person, except for any such infringements that,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         </w:t>
      </w:r>
      <w:r>
        <w:rPr>
          <w:rFonts w:ascii="Times New Roman;Times;Serif" w:hAnsi="Times New Roman;Times;Serif"/>
          <w:b w:val="false"/>
          <w:i w:val="false"/>
          <w:caps w:val="false"/>
          <w:smallCaps w:val="false"/>
          <w:sz w:val="20"/>
          <w:u w:val="single"/>
        </w:rPr>
        <w:t>Litigation and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         </w:t>
      </w:r>
      <w:r>
        <w:rPr>
          <w:rFonts w:ascii="Times New Roman;Times;Serif" w:hAnsi="Times New Roman;Times;Serif"/>
          <w:b w:val="false"/>
          <w:i w:val="false"/>
          <w:caps w:val="false"/>
          <w:smallCaps w:val="false"/>
          <w:sz w:val="20"/>
          <w:u w:val="single"/>
        </w:rPr>
        <w:t>Compliance with Laws and Agreements; No Default</w:t>
      </w:r>
      <w:r>
        <w:rPr>
          <w:rFonts w:ascii="Times New Roman;Times;Serif" w:hAnsi="Times New Roman;Times;Serif"/>
          <w:b w:val="false"/>
          <w:i w:val="false"/>
          <w:caps w:val="false"/>
          <w:smallCaps w:val="false"/>
          <w:sz w:val="20"/>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         </w:t>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Neither the Company nor any of its Subsidiaries is an “investment company” as defined in, or subject to regulation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and its Subsidiaries has timely filed or caused to be filed all federal income Tax returns and all other material Tax returns and reports required to have been filed and has paid or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As of the Effective Date, each Loan Party has disclosed to the Lenders all material agreements, instruments and corporate or other restrictions to which it or any of its subsidiaries is subject, and all other matters known to it, that, individually or in the aggregate, could reasonably be expected to result in a Material Adverse Effect. All written information, other than any projections, estimates, forecasts and other forward-looking information and information of a general economic or industry-specific nature, furnished by or on behalf of the Company or any Subsidiary to the Administrative Agent or any Lender on or prior to the Effective Date, when taken as a whole and after giving effect to all supplements and updates thereto, did not (when furnished) contain any untrue statement of material fact or omit to state a material fact necessary in order to make the statements contained therein not materially misleading (when taken as a whole and after giving effect to all such supplements and updates thereto) in light of the circumstances under which such statements were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the Projections furnished by or on behalf of the Company or any Subsidiary to the Administrative Agent or any Lender on or prior to the Effective Date pursuant to or in connection with the negotiation of this Agreement or any other Loan Document or included therein (the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the Company represents only that such information was prepared in good faith based upon assumptions believed by the Company to be reasonable at the time prepared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 As of the Effective Date, to the best knowledge of any Borrower, the information included in the Beneficial Ownership Certification (if any) provided on or prior to the Effective Date to any Lender in connection with this Agreement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3.12.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xml:space="preserve">. No Loan Party is in default in the performance, observance or fulfillment of any of the obligations, covenants or conditions contained in (i) any material agreement to which it is a party or (ii) any agreement or instrument evidencing or governing Material Indebtedness, in any such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which default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3.13.         </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individually or of the Loan Parties and their Subsidiaries on a consolidated basis) will be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3.14.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xml:space="preserve">. There are no Liens on any of the real or personal properties of the Company or any Subsidiary except for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3.15.         </w:t>
      </w:r>
      <w:r>
        <w:rPr>
          <w:rFonts w:ascii="Times New Roman;Times;Serif" w:hAnsi="Times New Roman;Times;Serif"/>
          <w:b w:val="false"/>
          <w:i w:val="false"/>
          <w:caps w:val="false"/>
          <w:smallCaps w:val="false"/>
          <w:sz w:val="20"/>
          <w:u w:val="single"/>
        </w:rPr>
        <w:t>Capitalization and Subsidiaries</w:t>
      </w:r>
      <w:r>
        <w:rPr>
          <w:rFonts w:ascii="Times New Roman;Times;Serif" w:hAnsi="Times New Roman;Times;Serif"/>
          <w:b w:val="false"/>
          <w:i w:val="false"/>
          <w:caps w:val="false"/>
          <w:smallCaps w:val="false"/>
          <w:sz w:val="20"/>
        </w:rPr>
        <w:t xml:space="preserve">. As the Effective Date,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sets forth (a) a correct and complete list of the name and relationship to the Company of each Subsidiary, (b) a true and complete listing of each class of each Borrower’s (other than the Company’s) issued and outstanding Equity Interests, all of which Equity Interests are owned beneficially and of record by the Persons identified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and (c) the type of entity of the Company and each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3.16.         </w:t>
      </w:r>
      <w:r>
        <w:rPr>
          <w:rFonts w:ascii="Times New Roman;Times;Serif" w:hAnsi="Times New Roman;Times;Serif"/>
          <w:b w:val="false"/>
          <w:i w:val="false"/>
          <w:caps w:val="false"/>
          <w:smallCaps w:val="false"/>
          <w:sz w:val="20"/>
          <w:u w:val="single"/>
        </w:rPr>
        <w:t>No Burdensome Restrictions</w:t>
      </w:r>
      <w:r>
        <w:rPr>
          <w:rFonts w:ascii="Times New Roman;Times;Serif" w:hAnsi="Times New Roman;Times;Serif"/>
          <w:b w:val="false"/>
          <w:i w:val="false"/>
          <w:caps w:val="false"/>
          <w:smallCaps w:val="false"/>
          <w:sz w:val="20"/>
        </w:rPr>
        <w:t xml:space="preserve">. On the date hereof, no Borrower is subject to any Burdensome Restrictions except Burdensome Restrictions permitted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after the consummation of the Transactions to occur on the Effective Date and the making of each Loan on the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contemplated on the date hereof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sets forth a description of all insurance maintained by or on behalf of the Loan Parties and their Subsidiaries as of the Effective Date. As of the Effective Date, all premiums in respect of such insurance due and payable on or prior to the Effective Date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3.19.         </w:t>
      </w:r>
      <w:r>
        <w:rPr>
          <w:rFonts w:ascii="Times New Roman;Times;Serif" w:hAnsi="Times New Roman;Times;Serif"/>
          <w:b w:val="false"/>
          <w:i w:val="false"/>
          <w:caps w:val="false"/>
          <w:smallCaps w:val="false"/>
          <w:sz w:val="20"/>
          <w:u w:val="single"/>
        </w:rPr>
        <w:t>Security Interest in Collateral</w:t>
      </w:r>
      <w:r>
        <w:rPr>
          <w:rFonts w:ascii="Times New Roman;Times;Serif" w:hAnsi="Times New Roman;Times;Serif"/>
          <w:b w:val="false"/>
          <w:i w:val="false"/>
          <w:caps w:val="false"/>
          <w:smallCaps w:val="false"/>
          <w:sz w:val="20"/>
        </w:rPr>
        <w:t xml:space="preserve">. The Collateral Documents, upon execution and delivery thereof by the parties thereto, will create in favor of the Administrative Agent, for the benefit of the Secured Parties, a valid and enforceable security interest in the Collateral covered thereby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(ii) when financing statements in appropriate form are filed in the applicable filing offices,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prior and superior to the rights of any other Person, except for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3.20.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As of the Effective Date, there are no strikes, lockouts or slowdowns against any Loan Party or any Subsidiary pending or, to the knowledge of any Loan Party, threatened, that, in the aggregate,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in a manner that, in the aggregate, could reasonably be expected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those that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3.21.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Company has implemented and maintains in effect policies and procedures reasonably designed to ensure compliance by the Company, its Subsidiaries and their respective directors, officers, employees and agents with Anti-Corruption Laws and applicable Sanctions, and the Company, its Subsidiaries and to the knowledge of the Company its officers, directors, employees and agents that will act in any capacity in connection with or benefit from the credit facilities established hereby,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3.22.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proceeds of the Loans have been used and will be used, whether directly or indirectly as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3.24.         </w:t>
      </w:r>
      <w:r>
        <w:rPr>
          <w:rFonts w:ascii="Times New Roman;Times;Serif" w:hAnsi="Times New Roman;Times;Serif"/>
          <w:b w:val="false"/>
          <w:i w:val="false"/>
          <w:caps w:val="false"/>
          <w:smallCaps w:val="false"/>
          <w:sz w:val="20"/>
          <w:u w:val="single"/>
        </w:rPr>
        <w:t>Plan Assets; Prohibited Transactions</w:t>
      </w:r>
      <w:r>
        <w:rPr>
          <w:rFonts w:ascii="Times New Roman;Times;Serif" w:hAnsi="Times New Roman;Times;Serif"/>
          <w:b w:val="false"/>
          <w:i w:val="false"/>
          <w:caps w:val="false"/>
          <w:smallCaps w:val="false"/>
          <w:sz w:val="20"/>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3.25.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Neither any Borrower nor any of its Subsidiaries is a “covered foreign person” as that term is used in the Outbound Investment Rules. Neither any Borrower nor any of its Subsidiaries currently engages, directly or indirectly, in a “covered activity” or a “covered transaction”, as each such term is defined in the Outbound Investment Rules, if a Borrower or Subsidiary were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Credit Agreement and Other Loan Documents</w:t>
      </w:r>
      <w:r>
        <w:rPr>
          <w:rFonts w:ascii="Times New Roman;Times;Serif" w:hAnsi="Times New Roman;Times;Serif"/>
          <w:b w:val="false"/>
          <w:i w:val="false"/>
          <w:caps w:val="false"/>
          <w:smallCaps w:val="false"/>
          <w:sz w:val="20"/>
        </w:rPr>
        <w:t xml:space="preserve">. 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each of the other documents, instruments, legal opinions and other agreements listed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that are required to be delivered on or prior to the date hereof, all in form and substance satisfactory to the Administrative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The Administrative Agent shall have received a notice setting forth the deposit account(s) of the Borrowers (the “</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to which the Administrative Agent is authorized by the Borrowers to transfer the proceeds of any Borrowings requested or authorized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The Administrative Agent shall have received a Borrowing Base Certificate, prepared as of the last day of the fiscal quarter ending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 Availability</w:t>
      </w:r>
      <w:r>
        <w:rPr>
          <w:rFonts w:ascii="Times New Roman;Times;Serif" w:hAnsi="Times New Roman;Times;Serif"/>
          <w:b w:val="false"/>
          <w:i w:val="false"/>
          <w:caps w:val="false"/>
          <w:smallCaps w:val="false"/>
          <w:sz w:val="20"/>
        </w:rPr>
        <w:t>. After giving effect to all Borrowings to be made on the Effective Date, the issuance of any Letters of Credit on the Effective Date and the payment of all fees and expenses due hereunder, and with all of the Loan Parties’ indebtedness, liabilities, and obligations current, Availability shall not be less than $70,000,000.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All fees and expenses due and payable to the Administrative Agent (and its counsel in accordance with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Patriot Act, Etc.</w:t>
      </w:r>
      <w:r>
        <w:rPr>
          <w:rFonts w:ascii="Times New Roman;Times;Serif" w:hAnsi="Times New Roman;Times;Serif"/>
          <w:b w:val="false"/>
          <w:i w:val="false"/>
          <w:caps w:val="false"/>
          <w:smallCaps w:val="false"/>
          <w:sz w:val="20"/>
        </w:rPr>
        <w:t xml:space="preserve"> At least three (3) Business Days prior to the Effective Date, (i) the Administrative Agent shall have received all documentation and other information about the Company and the other Loan Parties as shall have been reasonably requested in writing by the Administrative Agent at least ten (10) days prior to the Effective Date and required by U.S. regulatory authorities under applicable “know your customer” and anti-money laundering rules and regulations, including the Patriot Act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execution and delivery by such Lender of its signature page to this Agreement,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The Administrative Agent shall have received such other documents and information as the Administrative Agent, the Issuing Bank, any Lender or their respective counsel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Company and the Lenders of the Effective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4.02.         </w:t>
      </w:r>
      <w:r>
        <w:rPr>
          <w:rFonts w:ascii="Times New Roman;Times;Serif" w:hAnsi="Times New Roman;Times;Serif"/>
          <w:b w:val="false"/>
          <w:i w:val="false"/>
          <w:caps w:val="false"/>
          <w:smallCaps w:val="false"/>
          <w:sz w:val="20"/>
          <w:u w:val="single"/>
        </w:rPr>
        <w:t>Each Other Credit Event</w:t>
      </w:r>
      <w:r>
        <w:rPr>
          <w:rFonts w:ascii="Times New Roman;Times;Serif" w:hAnsi="Times New Roman;Times;Serif"/>
          <w:b w:val="false"/>
          <w:i w:val="false"/>
          <w:caps w:val="false"/>
          <w:smallCaps w:val="false"/>
          <w:sz w:val="20"/>
        </w:rPr>
        <w:t>. The obligation of each Lender to make a Loan on the occasion of any Borrowing, and of the Issuing Banks to issue, amend, renew or extend any Letter of Credit,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Loan Parties set forth in the Loan Documents shall be true and correct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or warranty that is qualified by materiality, Material Adverse Effect or similar language shall be true and correct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representation or warranty that is qualified by materiality, Material Adverse Effect or similar language shall be true and correct in all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Borrowing or the issuance, amendment, renewal or extension of such Letter of Credit, as applicable,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giving effect to such Borrowing or the issuance, amendment, renewal or extension of any Letter of Credit, the Borrowers shall be in compliance with the Revolving Exposure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Borrowing and each issuance, amendment, renewal or extension of a Letter of Credit shall be deemed to constitute a representation and warranty by the Loan Parties on the date thereof as to the matters specified in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         </w:t>
      </w:r>
      <w:r>
        <w:rPr>
          <w:rFonts w:ascii="Times New Roman;Times;Serif" w:hAnsi="Times New Roman;Times;Serif"/>
          <w:b w:val="false"/>
          <w:i w:val="false"/>
          <w:caps w:val="false"/>
          <w:smallCaps w:val="false"/>
          <w:sz w:val="20"/>
          <w:u w:val="single"/>
        </w:rPr>
        <w:t>Financial Statements; Borrowing Base and Other Information</w:t>
      </w:r>
      <w:r>
        <w:rPr>
          <w:rFonts w:ascii="Times New Roman;Times;Serif" w:hAnsi="Times New Roman;Times;Serif"/>
          <w:b w:val="false"/>
          <w:i w:val="false"/>
          <w:caps w:val="false"/>
          <w:smallCaps w:val="false"/>
          <w:sz w:val="20"/>
        </w:rPr>
        <w:t>. The Company will furnish to the Administrative Agent for distribution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except for any qualification or exception resulting from the impending maturity of the Obligations within the 12-month period following the relevant audit date)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forty-five (45) days after the end of each of the first three fiscal quarters of each fiscal year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a Financial Officer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concurrently with any delivery of financial statements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 certificate of a Financial Officer of the Borrower Representative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(i) certifying, in the case of the financial statements delivered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as of the last day of the most recently ended period of four (4) Fiscal Quarters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Fixed Charge Coverage Ratio shall only be tested for compliance purposes during an FCCR Test Period) and (iv) stating whether any change in GAAP or in the application thereof has occurred since the date of the audited financial statements referred to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and, if any such change has occurred, specifying the effect of such change on the financial statements accompanying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ninety (90) days after the end of each fiscal year of the Company, a copy of the plan and forecast of the Company and its Subsidiaries prepared on a basis consistent with the historical financial statements of the Company and its Subsidiaries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as soon as available but in any event within twenty (20) days after the end of each fiscal quarter following the Effective Date (or, (x) during any Monthly Reporting Period, within twenty (20) days after the end of each calendar month following the Effective Date or (y) during any Weekly Reporting Period, by the Wednesday immediately following the end of each calendar week) and (ii) at such other times as may be necessary to re-determine Availability or as may be reasonably requested by the Administrative Agent, as of the period then ended, a Borrowing Base Certificate and supporting information in connection therewith, together with any additional reports with respect to the Borrowing Base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soon as available but in any event within twenty (20) days of the end of each fiscal quarter (or, during any Monthly Reporting Period or Weekly Reporting Period, within twenty (20) days of the end of each calendar month), as of the period then ended, all delivered electronically in a text (.txt), excel (.xlsx) or comma-separated value (.csv) formatted file acceptable to the Administrative Agent (and not, for the avoidance of doubt, in an Adobe (.pdf)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detailed aging of the Borrowers’ Accounts, including invoice dates, due dates, and addresses, prepared in a manner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schedule detailing the Borrowers’ Inventory, in form reasonably satisfactory to the Administrative Agent and specifying the cost, quantity, location and (if available) the market value of Borrowers’ Inventory, by category (e.g., raw material, work-in-process, finished goods,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Monthly Reporting Period or Weekly Reporting Period is then in effect, a worksheet of calculations prepared by the Borrowers to determine Eligible Accounts and Eligible Inventory, such worksheets detailing the Accounts and Inventory excluded from Eligible Accounts and Eligible Inventory and the reason for such exclusion;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of (A) the trial balance of the Borrowers as of the period then ended and (B) the general ledger of the Borrowers, including detailed listings of Borrowers’ Accounts, Inventory, accounts payable and the loan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soon as available but in any event within twenty (20) days of the end of each fiscal quarter (or, during any Monthly Reporting Period or Weekly Reporting Period, within twenty (20) days of the end of each calendar month) and at such other times as may be requested by the Administrative Agent, as of the period then ended, a schedule and aging of the Borrowers’ accounts payable, delivered electronically in a text (.txt), excel (.xlsx) or comma-separated value (.csv) formatted file acceptable to the Administrative Agent (and not, for the avoidance of doubt, in an Adobe (.pdf)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concurrently with the completion of each field examination conducted pursuant to Section 5.12, and at such other times as may be requested by the Administrative Agent, an updated customer list for each Borrower and its Subsidiaries, which list shall state the customer’s name, mailing address and phone number, delivered electronically in a text (.txt), excel (.xlsx) or comma-separated value (.csv) formatted file acceptable to the Administrative Agent (and not, for the avoidance of doubt, in an Adobe (.pdf) file) and certified as true and correct by a Financial Officer of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promptly upon the Administrative Agent’s reasonable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invoices issued by the Borrowers in connection with any Accounts, credit memos, shipping and delivery documents, and other information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copies of purchase orders, invoices, and shipping and delivery documents in connection with any Inventory or Equipment purchased by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schedule detailing the balance of all intercompany accounts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reconciliation of the Borrowers’ Accounts and Inventory between (A) the amounts shown in the Borrowers’ general ledger and financial statements and the reports delivered pursuant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 (B) the amounts and dates shown in the reports delivered pursuant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 the Borrowing Base Certificate delivered pursuant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above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further supporting information as may be reasonably requested from time to time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information requested pursuant to this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shall only be furnished to the extent the Borrowers reasonably have available or are able to prepare without an unreasonable burden;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promptly following any request therefor, (i) such other information regarding the operations, business affairs and financial condition of the Company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may be delivered electronically and if so delivered, shall be deemed to have been delivered on the date on which such documents are filed for public availability on the SEC’s Electronic Data Gathering and Retrieval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notify (which may be by facsimile or through Electronic Systems) the Administrative Agent of the filing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 Notwithstanding anything contained herein, in every instance the Company shall be required to provide paper copies of the compliance certificates required by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         </w:t>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The Company will furnish to the Administrative Agent (for distribution to each Lender) written notice of the following, promptly after a Responsible Officer of the Company obtains actual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action, suit or proceeding by or before any arbitrator or Governmental Authority against or affecting the Company or any Subsidiary thereof that, if adversely determined,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loss, damage, or destruction to the Collateral in the amount of $10,000,000 or more, whether or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and all default notices received under or with respect to any leased location or public warehouse where Inventory constituting Collateral with a value in excess of $5,000,000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amendments to any Term Loans/Notes Agreement, together with a copy of each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occurrence of any ERISA Event that, alone or together with any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development that results in, or could reasonably be expected to result in,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change in the information provided in the Beneficial Ownership Certification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shall be accompanied by a statement of a Responsible Officer or other executive officer of the Borrower Representative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required to be delivered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of this Section shall be deemed to have been delivered if such information, or one or more annual, quarterly, current or other reports containing such information, is (i) filed for public availability on the SEC’s Electronic Data Gathering and Retrieval System, (ii) posted on www.winnebagoind.com or at another website identified in a notice from the Company and accessible by the Lenders without charge; or (iii)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         </w:t>
      </w:r>
      <w:r>
        <w:rPr>
          <w:rFonts w:ascii="Times New Roman;Times;Serif" w:hAnsi="Times New Roman;Times;Serif"/>
          <w:b w:val="false"/>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xml:space="preserve">. Each Loan Party will, and will cause each of its Material Subsidiaries to, (a) 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to the extent failure to do so could not reasonably be expected to result in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         </w:t>
      </w:r>
      <w:r>
        <w:rPr>
          <w:rFonts w:ascii="Times New Roman;Times;Serif" w:hAnsi="Times New Roman;Times;Serif"/>
          <w:b w:val="false"/>
          <w:i w:val="false"/>
          <w:caps w:val="false"/>
          <w:smallCaps w:val="false"/>
          <w:sz w:val="20"/>
          <w:u w:val="single"/>
        </w:rPr>
        <w:t>Payment of Obligations</w:t>
      </w:r>
      <w:r>
        <w:rPr>
          <w:rFonts w:ascii="Times New Roman;Times;Serif" w:hAnsi="Times New Roman;Times;Serif"/>
          <w:b w:val="false"/>
          <w:i w:val="false"/>
          <w:caps w:val="false"/>
          <w:smallCaps w:val="false"/>
          <w:sz w:val="20"/>
        </w:rPr>
        <w:t>. Each Loan Party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Each Loan Party will, and will cause each Subsidiary to, keep and maintain all property material to the conduct of its business in good working order and condition, ordinary wear and tear and casualty and condemnation excepted, except to the extent such failure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         </w:t>
      </w:r>
      <w:r>
        <w:rPr>
          <w:rFonts w:ascii="Times New Roman;Times;Serif" w:hAnsi="Times New Roman;Times;Serif"/>
          <w:b w:val="false"/>
          <w:i w:val="false"/>
          <w:caps w:val="false"/>
          <w:smallCaps w:val="false"/>
          <w:sz w:val="20"/>
          <w:u w:val="single"/>
        </w:rPr>
        <w:t>Books and Records; Inspection Rights</w:t>
      </w:r>
      <w:r>
        <w:rPr>
          <w:rFonts w:ascii="Times New Roman;Times;Serif" w:hAnsi="Times New Roman;Times;Serif"/>
          <w:b w:val="false"/>
          <w:i w:val="false"/>
          <w:caps w:val="false"/>
          <w:smallCaps w:val="false"/>
          <w:sz w:val="20"/>
        </w:rPr>
        <w:t>. The Loan Parties will, and will cause each of their Subsidiaries to, keep in all material respects proper books of record and account in which full, true and correct entries in all material respects in conformity, in all material respects, with GAAP and applicable law are made of all material dealings and material transactions in relation to its business and activities. The Loan Parties will, and will cause each of the Subsidiaries to, permit any representatives designated by the Administrative Agent, who may be accompanied by a Lender, upon no less than five (5) Business Days’ prior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prior written notice shall be required during the occurrence and continuance of an Event of Default) and at reasonable times during normal business hours, to visit and inspect its properties, to examine and make extracts from its books and records, environmental assessment reports and Phase I or Phase II studies, and to discuss its affairs, finances and condition with its officers, all at such reasonable times and as often as reasonably requested;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Event of Default has occurred and is continuing, the Loan Parties shall not be required to pay for any such inspection (but may be obligated reimburse the Administrative Agent for field exams and appraisals as provided in </w:t>
      </w:r>
      <w:r>
        <w:rPr>
          <w:rFonts w:ascii="Times New Roman;Times;Serif" w:hAnsi="Times New Roman;Times;Serif"/>
          <w:b w:val="false"/>
          <w:i w:val="false"/>
          <w:caps w:val="false"/>
          <w:smallCaps w:val="false"/>
          <w:sz w:val="20"/>
          <w:u w:val="single"/>
        </w:rPr>
        <w:t>Sections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xml:space="preserve"> below). The Loan Parties acknowledge that the Administrative Agent, after exercising its rights of inspection, may prepare and distribute to the Lenders Reports pertaining to the Loan Parties’ assets for internal use by the Administrative Agent and the Lenders. The Loan Parties and the Subsidiaries shall have no obligation to discuss or disclose to Administrative Agent, any Lender, or any of their officers, directors, employees or agents, materials protected by attorney-client privilege (including any attorney work product) materials that constitute non-financial trade secrets or non-financial proprietary information, or materials that the Loan Parties or any of the Subsidiaries may not disclose without violation of a confidentiality obligation binding upon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         </w:t>
      </w:r>
      <w:r>
        <w:rPr>
          <w:rFonts w:ascii="Times New Roman;Times;Serif" w:hAnsi="Times New Roman;Times;Serif"/>
          <w:b w:val="false"/>
          <w:i w:val="false"/>
          <w:caps w:val="false"/>
          <w:smallCaps w:val="false"/>
          <w:sz w:val="20"/>
          <w:u w:val="single"/>
        </w:rPr>
        <w:t>Compliance with Laws and Material Contractual Obligations</w:t>
      </w:r>
      <w:r>
        <w:rPr>
          <w:rFonts w:ascii="Times New Roman;Times;Serif" w:hAnsi="Times New Roman;Times;Serif"/>
          <w:b w:val="false"/>
          <w:i w:val="false"/>
          <w:caps w:val="false"/>
          <w:smallCaps w:val="false"/>
          <w:sz w:val="20"/>
        </w:rPr>
        <w:t xml:space="preserve">. Each Loan Party will, and will cause each Subsidiary to, (i) comply with all Requirements of Law applicable to it or its property (including without limitation applicable Environmental Laws) and (ii) perform in all material respects its obligations under material agreements to which it is a party, except, in each case for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and employees with Anti-Corruption Laws and applicable Sanctions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Revolving Loans and the Letters of Credit will be used only to finance the Transaction Costs and to finance the working capital needs, and for general corporate purposes (including Restricted Payments and Permitted Acquisitions as permitted hereunder), of the Company and its Subsidiaries. No part of the proceeds of any Loan and no Letter of Credit will be used, whether directly or indirectly, for any purpose that entails a violation of any of the Regulations of the Board, including Regulations T, U and X. No Borrower will request any Borrowing or Letter of Credit, and no Borrower shall use, and each Borrower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Loan Party will, and will cause each Subsidiary to, (i) maintain with financially sound and reputable carriers (a) insurance in such amounts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and (ii) comply with the applicable Flood Insurance Requirements. The Borrowers will furnish to the Lenders, upon request of the Administrative Agent, information in reasonable detail as to the insurance so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5.10.         </w:t>
      </w:r>
      <w:r>
        <w:rPr>
          <w:rFonts w:ascii="Times New Roman;Times;Serif" w:hAnsi="Times New Roman;Times;Serif"/>
          <w:b w:val="false"/>
          <w:i w:val="false"/>
          <w:caps w:val="false"/>
          <w:smallCaps w:val="false"/>
          <w:sz w:val="20"/>
          <w:u w:val="single"/>
        </w:rPr>
        <w:t>Casualty and Condemnation</w:t>
      </w:r>
      <w:r>
        <w:rPr>
          <w:rFonts w:ascii="Times New Roman;Times;Serif" w:hAnsi="Times New Roman;Times;Serif"/>
          <w:b w:val="false"/>
          <w:i w:val="false"/>
          <w:caps w:val="false"/>
          <w:smallCaps w:val="false"/>
          <w:sz w:val="20"/>
        </w:rPr>
        <w:t>. The Borrowers will (a) furnish to the Administrative Agent and the Lenders prompt written notice upon obtaining knowledge of any casualty or other insured damage to any Collateral in excess of $10,000,000 or the commencement of any action or proceeding for the taking of any Collateral or interest therein with a book value in excess of $10,000,000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5.11.         </w:t>
      </w:r>
      <w:r>
        <w:rPr>
          <w:rFonts w:ascii="Times New Roman;Times;Serif" w:hAnsi="Times New Roman;Times;Serif"/>
          <w:b w:val="false"/>
          <w:i w:val="false"/>
          <w:caps w:val="false"/>
          <w:smallCaps w:val="false"/>
          <w:sz w:val="20"/>
          <w:u w:val="single"/>
        </w:rPr>
        <w:t>Appraisals</w:t>
      </w:r>
      <w:r>
        <w:rPr>
          <w:rFonts w:ascii="Times New Roman;Times;Serif" w:hAnsi="Times New Roman;Times;Serif"/>
          <w:b w:val="false"/>
          <w:i w:val="false"/>
          <w:caps w:val="false"/>
          <w:smallCaps w:val="false"/>
          <w:sz w:val="20"/>
        </w:rPr>
        <w:t xml:space="preserve">. At any time that the Administrative Agent reasonably requests, each Loan Party will permit the Administrative Agent to conduct appraisals or updates thereof of their Inventory with an appraiser engaged by the Administrative Agent, such appraisals and updates to include, without limitation, information required by any applicable Requirement of Law and to be conducted with reasonable prior notice and during normal business hours;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Inventory appraisals shall only be at the expense of the Loan Parties once per calendar year so long as at all times during such calendar year Availability is greater than the greater of $30,000,000 and 10% of the Aggregate Commitment during such calendar year; (ii) two (2) such Inventory appraisals per calendar year shall be at the expense of the Loan Parties if Availability is less than the greater of $30,000,000 and 10% of the Aggregate Commitment at any time during such calendar year and (iii) during the occurrence and continuance of an Event of Default, there shall be no limitation on the number or frequency of appraisals that shall be at the sole expense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5.12.         </w:t>
      </w:r>
      <w:r>
        <w:rPr>
          <w:rFonts w:ascii="Times New Roman;Times;Serif" w:hAnsi="Times New Roman;Times;Serif"/>
          <w:b w:val="false"/>
          <w:i w:val="false"/>
          <w:caps w:val="false"/>
          <w:smallCaps w:val="false"/>
          <w:sz w:val="20"/>
          <w:u w:val="single"/>
        </w:rPr>
        <w:t>Field Examinations</w:t>
      </w:r>
      <w:r>
        <w:rPr>
          <w:rFonts w:ascii="Times New Roman;Times;Serif" w:hAnsi="Times New Roman;Times;Serif"/>
          <w:b w:val="false"/>
          <w:i w:val="false"/>
          <w:caps w:val="false"/>
          <w:smallCaps w:val="false"/>
          <w:sz w:val="20"/>
        </w:rPr>
        <w:t xml:space="preserve">. At any time that the Administrative Agent reasonably requests, each Loan Party will, and will cause each Subsidiary to, permit, upon reasonable prior notice and during normal business hours, the Administrative Agent to conduct a field examination to ensure adequacy of Collateral included in the Borrowing Bases and related reporting and control systems. For purposes of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it is understood and agreed that a single field examination may consist of examinations conducted at multiple relevant sites and involve one or more relevant Loan Parties and their assets. Only one (1) such field examinations per calendar year shall be at the sole expense of the Loan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two (2) such field examinations per calendar year shall be at the sole expense of the Loan Parties if Availability is less than the greater of $30,000,000 and 10% of the Aggregate Commitment at any time during such calendar year and (ii) during the occurrence and continuance of an Event of Default, there shall be no limitation on the number or frequency of field examinations that shall be at the sole expense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5.13.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xml:space="preserve">. The Loan Parties will ensure that any information, including financial statements, Borrowing Base Certificates (and borrowing base supporting information) or other documents, furnished to the Administrative Agent or the Lenders in writing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the Projections, the Loan Parties will cause the Projections to be prepared in good faith based upon assumptions believed to be reasonable at the time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5.14.         </w:t>
      </w:r>
      <w:r>
        <w:rPr>
          <w:rFonts w:ascii="Times New Roman;Times;Serif" w:hAnsi="Times New Roman;Times;Serif"/>
          <w:b w:val="false"/>
          <w:i w:val="false"/>
          <w:caps w:val="false"/>
          <w:smallCaps w:val="false"/>
          <w:sz w:val="20"/>
          <w:u w:val="single"/>
        </w:rPr>
        <w:t>Additional Collateral;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sixty (60) days (or such later date as may be agreed upon by the Administrative Agent in its reasonable discretion) after any wholly-owned Subsidiary qualifies as a Material Domestic Subsidiary pursuant to the definition of “</w:t>
      </w:r>
      <w:r>
        <w:rPr>
          <w:rFonts w:ascii="Times New Roman;Times;Serif" w:hAnsi="Times New Roman;Times;Serif"/>
          <w:b w:val="false"/>
          <w:i w:val="false"/>
          <w:caps w:val="false"/>
          <w:smallCaps w:val="false"/>
          <w:sz w:val="20"/>
          <w:u w:val="single"/>
        </w:rPr>
        <w:t>Material Domestic Subsidiary</w:t>
      </w:r>
      <w:r>
        <w:rPr>
          <w:rFonts w:ascii="Times New Roman;Times;Serif" w:hAnsi="Times New Roman;Times;Serif"/>
          <w:b w:val="false"/>
          <w:i w:val="false"/>
          <w:caps w:val="false"/>
          <w:smallCaps w:val="false"/>
          <w:sz w:val="20"/>
        </w:rPr>
        <w:t>”, the Company shall provide the Administrative Agent with written notice thereof setting forth information in reasonable detail describing the material assets of such Person and shall cause each such Subsidiary to deliver to the Administrative Agent a Joinder Agreement and a joinder to the Security Agreement (in the form contemplated thereby) pursuant to which such Subsidiary agrees to be bound by the terms and provisions hereof and thereof, such delivery to be accompanied by requisite resolutions, other organizational documentation and legal opinions as may be reasonably requested by, and in form and substance reasonably satisfactory to, the Administrative Agent and its counsel. Notwithstanding anything to the contrary in any Loan Document, (i) no Excluded Domestic Subsidiary or Excluded Foreign Subsidiary shall be required to be a Loan Party and (ii) no Collateral constituting fee-owned real property located in the State of New York shall secure any Commitments, Revolving Loans or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the terms, limitations and exceptions set forth in the applicable Collateral Documents and this </w:t>
      </w:r>
      <w:r>
        <w:rPr>
          <w:rFonts w:ascii="Times New Roman;Times;Serif" w:hAnsi="Times New Roman;Times;Serif"/>
          <w:b w:val="false"/>
          <w:i w:val="false"/>
          <w:caps w:val="false"/>
          <w:smallCaps w:val="false"/>
          <w:sz w:val="20"/>
          <w:u w:val="single"/>
        </w:rPr>
        <w:t>Section 5.14(b)</w:t>
      </w:r>
      <w:r>
        <w:rPr>
          <w:rFonts w:ascii="Times New Roman;Times;Serif" w:hAnsi="Times New Roman;Times;Serif"/>
          <w:b w:val="false"/>
          <w:i w:val="false"/>
          <w:caps w:val="false"/>
          <w:smallCaps w:val="false"/>
          <w:sz w:val="20"/>
        </w:rPr>
        <w:t xml:space="preserve">, each Loan Party will cause all of its owned property (whether real, personal, tangible, intangible, or mixed but excluding Excluded Assets and any real property that is not Material Real Property) to be subject at all times to perfected Liens in favor of the Administrative Agent for the benefit of the Secured Parties to secure the Secured Obligations in accordance with the terms and conditions of the Collateral Documents on a first priority basis, subject in any case to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Without limiting the generality of the foregoing, and subject to the terms, limitations and exceptions set forth in the applicable Collateral Documents, the Company (i) will cause the Applicable Pledge Percentage of the issued and outstanding Equity Interests of each Pledge Subsidiary directly owned by the Company or any other Loan Party (other than Excluded Assets) to be subject at all times to a first priority perfected (subject in any case to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Lien in favor of the Administrative Agent to secure the Secured Obligations in accordance with the terms and conditions of the Collateral Documents or such other pledge and security documents as the Administrative Agent shall reasonably request and (ii) will deliver Mortgages and Mortgage Instruments with respect to Material Real Property owned by the Company or such Loan Party to the extent, and within such time period as is, reasonably required by the Administrative Agent. Notwithstanding anything to the contrary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(i) no such Mortgage or Mortgage Instruments are required to be delivered hereunder until the date that is ninety (90) days (or such later date as may be agreed upon by the Administrative Agent in its reasonable discretion) after (A) the Effective Date, with respect to Material Real Property owned by the Company or any other Loan Party on the Effective Date or (B) the date of acquisition thereof, with respect to Material Real Property acquired by the Company or any other Loan Party after the Effective Date and (ii) no foreign pledge documentation in respect of the pledge of Equity Interests of a Pledge Subsidiary that is a Material Foreign Subsidiary shall be required hereunder (A) until the date that is ninety (90) days after the Effective Date or such later date as the Administrative Agent may agree in the exercise of its reasonable discretion with respect thereto, (B) to the extent the Administrative Agent or its counsel determines that such pledge would not provide material credit support for the benefit of the Secured Parties pursuant to legally valid, binding and enforceable pledge agreements, and (C) to the extent the Company reasonably determines in its good faith judgment that such pledge would result in a material adverse tax consequence to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at any time after the Effective Date any Subsidiary of the Company that is not a Loan Party shall become party to a guaranty of, or grant a Lien on any assets to secure, the Term Loans/Notes Obligations, any Subordinated Indebtedness or any other Material Indebtedness of a Loan Party, the Company shall promptly notify the Administrative Agent thereof and, within ten (10) days thereof (or such later date as may be agreed upon by the Administrative Agent) cause such Subsidiary to comply with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 and (b) (but without giving effect to the 30-day grace periods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foregoing, each Loan Party will, and will cause each Subsidiary to, execute and deliver, or cause to be executed and delivered, to the Administrative Agent such documents, agreements and instruments, and take or cause to be taken such further actions (including the filing and recording of financing statements, fixture filings, mortgages, deeds of trust and other documents and such other actions or deliveries of the type required by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terms, limitations, and exceptions set forth herein or in any Collateral Document, all at the expense of the Loan Parties, in each case to the extent required by, and subject to the limitations and exceptions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material assets (other than Excluded Assets or other assets not required to be Collateral) are acquired by any Loan Party after the Effective Date (other than assets constituting Collateral under the applicable Collateral Documents that become subject to the Lien granted by the Loan Parties in favor of the Administrative Agent in support of all of the Secured Obligations upon acquisition thereof), the Borrower Representative will promptly (i) notify the Administrative Agent thereof and, if requested by the Administrative Agent or the Required Lenders, cause such assets to be subjected to a Lien securing the Secured Obligations and (ii) take such actions as shall be necessary or reasonably requested by the Administrative Agent to grant and perfect such Liens, subject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this Section, all at the expense of the Loan Parties, subject, however, to the terms, limitations and exceptions set forth herein or in any Collateral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Material Real Property acquired by the Company or any other Loan Party after the Effective Date (including in connection with a Permitted Acquisition), which property would not be automatically subject to any other Lien pursuant to an existing Collateral Document, no Mortgage or Mortgage Instrument shall be required to be delivered hereunder prior to the date that is one hundred twenty (120) days after the acquisition thereof as determined by the Borrower Representative (acting reasonably in good faith) (or such later date as may be agreed upon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the parties hereto acknowledge and agree that (i) in circumstances where the Administrative Agent reasonably determines that the cost or effort of obtaining or perfecting a security interest in any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5.15.         </w:t>
      </w:r>
      <w:r>
        <w:rPr>
          <w:rFonts w:ascii="Times New Roman;Times;Serif" w:hAnsi="Times New Roman;Times;Serif"/>
          <w:b w:val="false"/>
          <w:i w:val="false"/>
          <w:caps w:val="false"/>
          <w:smallCaps w:val="false"/>
          <w:sz w:val="20"/>
          <w:u w:val="single"/>
        </w:rPr>
        <w:t>Post-Closing Matters</w:t>
      </w:r>
      <w:r>
        <w:rPr>
          <w:rFonts w:ascii="Times New Roman;Times;Serif" w:hAnsi="Times New Roman;Times;Serif"/>
          <w:b w:val="false"/>
          <w:i w:val="false"/>
          <w:caps w:val="false"/>
          <w:smallCaps w:val="false"/>
          <w:sz w:val="20"/>
        </w:rPr>
        <w:t xml:space="preserve">. The Loan Parties will, and will cause each of their Subsidiaries to, execute and deliver the documents and complete the tasks set forth on </w:t>
      </w:r>
      <w:r>
        <w:rPr>
          <w:rFonts w:ascii="Times New Roman;Times;Serif" w:hAnsi="Times New Roman;Times;Serif"/>
          <w:b w:val="false"/>
          <w:i w:val="false"/>
          <w:caps w:val="false"/>
          <w:smallCaps w:val="false"/>
          <w:sz w:val="20"/>
          <w:u w:val="single"/>
        </w:rPr>
        <w:t>Part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in each case within the time limits specified on such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Loan Party will, nor will it permit any Subsidiary to, create, incur, assume or permit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Secured Obligations and any other Indebtedness created under the Loan Documents and (ii) (A) Indebtedness under any Term Loans/Notes Agreement and Permitted Additional Pari Passu Obligations (as defined in the Term Loans/Notes Agreement as of July 8, 2020) in an aggregate principal amount at any one time outstanding not to exceed the sum of $450,000,000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Incremental Term Loans/Notes Amount and (B) any Refinancing Indebtedness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Effective Date and set forth on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and Refinancing Indebtedness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of the Company or any Subsidiary to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such Indebtedness owing by the Company or any other Loan Party shall be unsecured and shall be subordinated in right of payment to the Secured Obligations on terms customary for intercompany subordinated Indebtedness, as reasonably determined by the Administrative Agent, (B) any such Indebtedness owing to the Company or any other Loan Party shall be evidenced by a promissory note which shall have been pledged pursuant to the Security Agreement and (C) any such Indebtedness owing by any Subsidiary that is not a Loan Party to any Loan Party shall be incurred in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Guarantees incurred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Specified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Indebtedness of the Company or any Subsidiary incurred to finance the acquisition, construction or improvement of any fixed or capital assets, including Finance Lease Obligations, purchase money Indebtedness and any Indebtedness assumed by the Company or any Subsidiary in connection with the acquisition of any such assets or secured by a Lien on any such assets prior to the acquisition thereof and (ii) Refinancing Indebtedness in respect of Indebtedness incurred or assumed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Indebtedness permitted by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shall not exceed the greater of (x) $30,000,000 and (y) 3% of Consolidated Total Assets (at the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aggregate principal amount of Indebtedness permitted by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shall not exceed the greater of (x) $50,000,000 and (y) 5% of Consolidated Total Assets (at the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Permitted Unsecured Indebtedness and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immediately prior to and immediately after giving effect (including pro forma effect) to the incurrence of any Permitted Unsecured Indebtedness under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no Default shall have occurred and be continuing and (ii) immediately after giving effect (including pro forma effect) to the incurrence of any Permitted Unsecured Indebtedness, the Total Net Leverage Ratio, calculated on a pro forma basis for the most recently ended Test Period, shall not exceed 4.25 to 1.00;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aggregate amount of Indebtedness incurred by a Subsidiary that is not a Loan Party under this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shall not exceed the greater of (x) $30,000,000 and (y) 3% of Consolidated Total Assets (at the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incurred in the ordinary course of business and owed in respect of any overdrafts and related liabilities arising from treasury, depository and cash management services or in connection with any automated clearing-house transfers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Indebtedness in respect of (1) letters of credit, bank guarantees and similar instruments issued for the account of, and (2) lines of credit established for the account of, the Company or any Subsidiary, in the case of each of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in the ordinary course of business supporting or drawn to support, as applicable,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consisting of (i) client advances or deposits received in the ordinary course of business and (ii) obligations in respect of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Indebtedness of the Company or any Subsidiary in the form of purchase price adjustments (including in respect of working capital), earnouts, deferred compensation, indemnification or other arrangements representing acquisition consideration or deferred payments of a similar nature incurred in connection with any Permitted Acquisition or other Investments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Dispositions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Indebtedness of Foreign Subsidiaries and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Indebtedness permitted by this </w:t>
      </w:r>
      <w:r>
        <w:rPr>
          <w:rFonts w:ascii="Times New Roman;Times;Serif" w:hAnsi="Times New Roman;Times;Serif"/>
          <w:b w:val="false"/>
          <w:i w:val="false"/>
          <w:caps w:val="false"/>
          <w:smallCaps w:val="false"/>
          <w:sz w:val="20"/>
          <w:u w:val="single"/>
        </w:rPr>
        <w:t>clause (m)</w:t>
      </w:r>
      <w:r>
        <w:rPr>
          <w:rFonts w:ascii="Times New Roman;Times;Serif" w:hAnsi="Times New Roman;Times;Serif"/>
          <w:b w:val="false"/>
          <w:i w:val="false"/>
          <w:caps w:val="false"/>
          <w:smallCaps w:val="false"/>
          <w:sz w:val="20"/>
        </w:rPr>
        <w:t> shall not exceed the greater of (x) $50,000,000 and (y) 5% of Consolidated Total Assets (at the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 Indebtedness not otherwise described above, and Refinancing Indebtedness in respect thereof, in an aggregate principal amount at any time outstanding not in excess of the greater of (x) $50,000,000 and (y) 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unfunded pension fund and other employee benefit plan obligations and liabilities to the extent they are permitted to remain unfunded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in respect to judgments or awards under circumstances not giving rise to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Indebtedness in respect of obligations that are being contested in accordance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Indebtedness representing deferred compensation, severance, pension, and health and welfare retirement benefits or the equivalent to current and former employees of the Company and its Subsidiaries incurred in the ordinary course of business or existing on the Effective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Indebtedness consisting of promissory notes issued by the Company or any Subsidiary to present or former employees, officers, directors or consultants (or their estates or beneficiaries under their estates) to finance the purchase or redemption of Equity Interests of the Company permitted by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in the event that an item of Indebtedness (or any portion thereof) meets the criteria of more than one of the categories of permitted Indebtedness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xml:space="preserve"> above, the Company, in its sole discretion, will be permitted to divide and classify such item of Indebtedness (or any portion thereof) on the date of incurrence, and at any time and from time to time may later reclassify all or any portion of any item of Indebtedness as having been incurred under any category of permitted Indebtedness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above so long as such Indebtedness is permitted to be incurred pursuant to such provision at the time of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Liens created under the Loan Documents and (ii) Lien on Collateral of the Loan Parties securing Indebtedness incurred pursuant to </w:t>
      </w:r>
      <w:r>
        <w:rPr>
          <w:rFonts w:ascii="Times New Roman;Times;Serif" w:hAnsi="Times New Roman;Times;Serif"/>
          <w:b w:val="false"/>
          <w:i w:val="false"/>
          <w:caps w:val="false"/>
          <w:smallCaps w:val="false"/>
          <w:sz w:val="20"/>
          <w:u w:val="single"/>
        </w:rPr>
        <w:t>Section 6.01(a)(ii)</w:t>
      </w:r>
      <w:r>
        <w:rPr>
          <w:rFonts w:ascii="Times New Roman;Times;Serif" w:hAnsi="Times New Roman;Times;Serif"/>
          <w:b w:val="false"/>
          <w:i w:val="false"/>
          <w:caps w:val="false"/>
          <w:smallCaps w:val="false"/>
          <w:sz w:val="20"/>
        </w:rPr>
        <w:t> (which Liens shall be subject to an Intercreditor Agreement and, to the extent on ABL Priority Collateral, shall be junior to the Liens securing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asset of the Company or any Subsidiary existing on the Effective Date and set forth on </w:t>
      </w:r>
      <w:r>
        <w:rPr>
          <w:rFonts w:ascii="Times New Roman;Times;Serif" w:hAnsi="Times New Roman;Times;Serif"/>
          <w:b w:val="false"/>
          <w:i w:val="false"/>
          <w:caps w:val="false"/>
          <w:smallCaps w:val="false"/>
          <w:sz w:val="20"/>
          <w:u w:val="single"/>
        </w:rPr>
        <w:t>Schedule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apply to any other asset of the Company or any Subsidiary other than (A) after-acquired property that is affixed or incorporated into the property covered by such Lien or financed by Indebtedness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(B) proceeds and products thereof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as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Effective Date prior to the time such Person becomes a Subsidiary (or is so merged or consolidated);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Subsidiary (or such merger or consolidation), (ii) such Lien shall not apply to any other asset of the Company or any Subsidiary (other than (A) the proceeds or products of such assets, (B)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(C)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Times New Roman;Times;Serif" w:hAnsi="Times New Roman;Times;Serif"/>
          <w:b w:val="false"/>
          <w:i w:val="false"/>
          <w:caps w:val="false"/>
          <w:smallCaps w:val="false"/>
          <w:sz w:val="20"/>
          <w:u w:val="single"/>
        </w:rPr>
        <w:t>Section 6.01(g)</w:t>
      </w:r>
      <w:r>
        <w:rPr>
          <w:rFonts w:ascii="Times New Roman;Times;Serif" w:hAnsi="Times New Roman;Times;Serif"/>
          <w:b w:val="false"/>
          <w:i w:val="false"/>
          <w:caps w:val="false"/>
          <w:smallCaps w:val="false"/>
          <w:sz w:val="20"/>
        </w:rPr>
        <w:t> as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fixed or capital assets acquired, constructed or improved (including any such assets made the subject of a Finance Lease Obligation incurred) by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incurred to finance such acquisition, construction or improvement and permitted by </w:t>
      </w:r>
      <w:r>
        <w:rPr>
          <w:rFonts w:ascii="Times New Roman;Times;Serif" w:hAnsi="Times New Roman;Times;Serif"/>
          <w:b w:val="false"/>
          <w:i w:val="false"/>
          <w:caps w:val="false"/>
          <w:smallCaps w:val="false"/>
          <w:sz w:val="20"/>
          <w:u w:val="single"/>
        </w:rPr>
        <w:t>clause (f)(i)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any Refinancing Indebtedness in respect thereof permitted by </w:t>
      </w:r>
      <w:r>
        <w:rPr>
          <w:rFonts w:ascii="Times New Roman;Times;Serif" w:hAnsi="Times New Roman;Times;Serif"/>
          <w:b w:val="false"/>
          <w:i w:val="false"/>
          <w:caps w:val="false"/>
          <w:smallCaps w:val="false"/>
          <w:sz w:val="20"/>
          <w:u w:val="single"/>
        </w:rPr>
        <w:t>clause (f)(ii)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(ii) such Liens shall not apply to any other assets (except for replacements, additions and accessions to such assets) of the Company or any Subsidiary, other than the proceeds and products of such fixed or capital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financings of equipment provided by one lender may be cross collateralized to other financings of equipment provided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connection with the sale or transfer of any Equity Interests or other assets in a transaction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customary rights and restrictions contained in agreements relating to such sale or transfer pending the completion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Lien on assets of any Foreign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apply to any Collateral (including any Equity Interests in any Subsidiary that constitute Collateral) or any other assets of the Company or any other Loan Party and (ii) such Lien shall secure only Indebtedness or other obligations of such Foreign Subsidiary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solely on any cash earnest money deposits, escrow arrangements or similar arrangements made by the Company or any Subsidiary in connection with any letter of intent or purchase agreement for a Permitted Acquisition or other transaction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Liens granted (i) by a Subsidiary that is not a Loan Party in respect of Indebtedness permitted to be incurred under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and (ii) by any Subsidiary in favor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securing judgments for the payment of money not constituting an Event of Default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other Liens securing Indebtedness or other obligations in an aggregate principal amount not to exceed the greater of (x) $30,000,000 and (y) 3% of Consolidated Total Assets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out of any conditional sale, title retention, consignment or other similar arrangements for the sale of goods entered into by the Company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securing Indebtedness permitted hereunder to finance insurance premiums solely to the extent of such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that are contractual rights of set-off or rights of pledge (i) relating to the establishment of depository relations with banks not given in connection with the issuance of Indebtedness, (ii) relating to pooled deposit or sweep accounts of the Company or any Subsidiary to permit satisfaction of overdraft or similar obligations incurred in the ordinary course of business of the or (3) relating to purchase orders and other agreements entered into with customers of the Company or any of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deemed to exist in connection with Investments in repurchase agreements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the modification, replacement, renewal or extension of any Lien permitted by </w:t>
      </w:r>
      <w:r>
        <w:rPr>
          <w:rFonts w:ascii="Times New Roman;Times;Serif" w:hAnsi="Times New Roman;Times;Serif"/>
          <w:b w:val="false"/>
          <w:i w:val="false"/>
          <w:caps w:val="false"/>
          <w:smallCaps w:val="false"/>
          <w:sz w:val="20"/>
          <w:u w:val="single"/>
        </w:rPr>
        <w:t>clauses ‎(d)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of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is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(to the extent constituting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 Liens in favor of customs and revenue authorities arising as a matter of law to secure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 a Lien securing an item of Indebtedness need not be permitted solely by reference to one category of permitted Liens (or any portion thereof)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but may be permitted in part under any combination thereof and (B) in the event that a Lien securing an item of Indebtedness (or any portion thereof) meets the criteria of one or more of the categories of permitted Liens (or any portion thereof)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the Company may, in its sole discretion, classify or divide such Lien securing such item of Indebtedness (or any portion thereof) in any manner that complies with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6.03.         </w:t>
      </w:r>
      <w:r>
        <w:rPr>
          <w:rFonts w:ascii="Times New Roman;Times;Serif" w:hAnsi="Times New Roman;Times;Serif"/>
          <w:b w:val="false"/>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Company 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Person (other than the Company or any Subsidiary) may merge or consolidate with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merger or consolidation involving (A) the Company must result in the Company as the surviving entity, (B) any Borrower must result in such Borrower as the surviving entity and (C) a Loan Party must result in such Loan Party as the surviving entity or, if such Loan Party is not the surviving entity of such merger or consolidation, the Person surviving such merger or consolidation becomes a Loan Party following the consummation of such merger or consolidation in accordance with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Subsidiary may merge into or consolidate with a Loan Party in a transaction in which the surviving entity is such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merger involving (A) the Company must result in the Company as the surviving entity and (B) a Borrower must result in such Borrower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Subsidiary that is not a Loan Party may merge into or consolidate with another Subsidiary that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Subsidiary that is not a Loan Party may liquidate, wind up or dissolve if the Company determines in good faith that such liquidation, winding up or dissolution is in the best interests of the Company and its Subsidiaries and is not materially disadvantageous to the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Subsidiary may liquidate, wind up or dissolve if its assets are transferred to the Company or any Loan Party or, if such Subsidiary is not a Loan Party, to any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Loan Party will, nor will it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Loan Party will, nor will it permit any of its Subsidiaries to, change its fiscal year from the basis in effect on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Loan Parties and their Subsidiaries may change their fiscal year from the basis in effect on the Effective Date, subject to such adjustments to this Agreement as the Borrower Representative and the Administrative Agent shall reasonably agree are necessary or appropriate in connection with such change (and the parties hereto hereby authorize the Borrower Representative and the Administrative Agent to make any such amendments to this Agreement as they jointly deem necessary to give effect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Loan Party will, nor will it permit any of its Subsidiaries to, amend, modify or waive any of its rights under its certificate of incorporation, bylaws or other organizational documents, in each case to the extent such amendment, modification or waiver would be materially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and the other further assurances obligations set forth in the Loan Documents and become a Loan Party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Loan Party shall (i) change its name as it appears in official filings in the state of its incorporation or organization, (ii) change its chief executive office, principal place of business, mailing address or corporate offices, (iii) change the type of entity that it is, (iv) change its organization identification number, if any, issued by its state of incorporation or other organization, or (v) change its state of incorporation or organization, in each case, unless the Administrative Agent shall have received at least thirty (30) days prior written notice of such change and the Administrative Agent shall have acknowledged in writing that either (x) such change will not adversely affect the validity, perfection or priority of the Administrative Agent’s security interest in the Collateral, or (y) any reasonable action requested by the Administrative Agent in connection therewith has been completed or taken (including any action to continue the perfection of any Liens in favor of the Administrative Agent, on behalf of the Secured Parties, in any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new location shall be in the continental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6.04.         </w:t>
      </w:r>
      <w:r>
        <w:rPr>
          <w:rFonts w:ascii="Times New Roman;Times;Serif" w:hAnsi="Times New Roman;Times;Serif"/>
          <w:b w:val="false"/>
          <w:i w:val="false"/>
          <w:caps w:val="false"/>
          <w:smallCaps w:val="false"/>
          <w:sz w:val="20"/>
          <w:u w:val="single"/>
        </w:rPr>
        <w:t>Investments, Loans, Advances, Guarantees and Acquisitions</w:t>
      </w:r>
      <w:r>
        <w:rPr>
          <w:rFonts w:ascii="Times New Roman;Times;Serif" w:hAnsi="Times New Roman;Times;Serif"/>
          <w:b w:val="false"/>
          <w:i w:val="false"/>
          <w:caps w:val="false"/>
          <w:smallCaps w:val="false"/>
          <w:sz w:val="20"/>
        </w:rPr>
        <w:t>. No Loan Party will, nor will it permit any Subsidiary to, purchase, hold, acquire (including pursuant to any merger or consolidation with any Person that was not a wholly-owned Subsidiary prior thereto), make or otherwise permit to exist any Investment in any other Person,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cash and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Investments existing on the Effective Date in Subsidiaries and (ii) other Investments existing or contemplated on the Effective Date and set forth on </w:t>
      </w:r>
      <w:r>
        <w:rPr>
          <w:rFonts w:ascii="Times New Roman;Times;Serif" w:hAnsi="Times New Roman;Times;Serif"/>
          <w:b w:val="false"/>
          <w:i w:val="false"/>
          <w:caps w:val="false"/>
          <w:smallCaps w:val="false"/>
          <w:sz w:val="20"/>
          <w:u w:val="single"/>
        </w:rPr>
        <w:t>Schedule 6.04</w:t>
      </w:r>
      <w:r>
        <w:rPr>
          <w:rFonts w:ascii="Times New Roman;Times;Serif" w:hAnsi="Times New Roman;Times;Serif"/>
          <w:b w:val="false"/>
          <w:i w:val="false"/>
          <w:caps w:val="false"/>
          <w:smallCaps w:val="false"/>
          <w:sz w:val="20"/>
        </w:rPr>
        <w:t xml:space="preserve"> and any modification, replacement, renewal, reinvestment or extension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Investment permitted pursuant to this </w:t>
      </w:r>
      <w:r>
        <w:rPr>
          <w:rFonts w:ascii="Times New Roman;Times;Serif" w:hAnsi="Times New Roman;Times;Serif"/>
          <w:b w:val="false"/>
          <w:i w:val="false"/>
          <w:caps w:val="false"/>
          <w:smallCaps w:val="false"/>
          <w:sz w:val="20"/>
          <w:u w:val="single"/>
        </w:rPr>
        <w:t>Section 6.04(c)</w:t>
      </w:r>
      <w:r>
        <w:rPr>
          <w:rFonts w:ascii="Times New Roman;Times;Serif" w:hAnsi="Times New Roman;Times;Serif"/>
          <w:b w:val="false"/>
          <w:i w:val="false"/>
          <w:caps w:val="false"/>
          <w:smallCaps w:val="false"/>
          <w:sz w:val="20"/>
        </w:rPr>
        <w:t xml:space="preserve"> is not increased from the amount of such Investment on the Effective Date except pursuant to the terms of such Investment as of the Effective Date or as otherwise permitted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additional Investments by the Company in any Loan Party and by any Loan Party in the Company or in another Loan Party, and (ii) Investments (including by way of capital contributions) by the Company and the Subsidiaries in Equity Interests in their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that (x) any such Equity Interests held by the Company or any Loan Party shall be pledged in accordance with the requirements of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and (y) the aggregate amount of Investments made by the Company or any Loan Party in any Subsidiary that is not a Loan Party in reliance on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when combined with the aggregate amount of Guarantees made by the Company or any Loan Party of Indebtedness (excluding, for the avoidance of doubt, Guarantees of obligations not constituting Indebtedness) of any Subsidiary that is not a Loan Party in reliance on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below, shall not exceed the greater of (x) $30,000,000 and (y) 3% of Consolidated Total Assets (at the time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Guarantee of Subordinated Indebtedness is subordinated to the Secured Obligations on terms no less favorable to the Lenders than those of the Subordinated Indebtedness, (ii) any such Guarantee constituting Indebtedness is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thereof) and (iii) the aggregate amount of Guarantees made by the Company or any Loan Party of Indebtedness (excluding, for the avoidance of doubt, Guarantees of obligations not constituting Indebtedness) of any Subsidiary that is not a Loan Party in reliance on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when combined with the aggregate amount of Investments made by the Company or any Loan Party in any Subsidiary that is not a Loan Party in reliance on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above, shall not exceed the greater of (x) $30,000,000 and (y) 3% of Consolidated Total Assets (at the time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loans, advances or other extensions of credit to officers, directors and employees of the Company or any Subsidiary (i) to finance the purchase of Equity Interests of the Company pursuant to employee plans, (ii) for reasonable and customary business-related travel, entertainment, and moving and relocation, business machines or supplies, automobiles and other similar expenses and advances, in each case incurred in the ordinary course of business, and (iii) for purposes not described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in an aggregate principal amount outstanding at any time under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not to exceed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 or upon the foreclosure with respect to any secured Investment or other transfer of title with respect to any secured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Permitted Acquisitions (including any intercompany investments, loans and advances used to consummate Permitted Acquisitions);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Payment Condition shall be satisfied with respect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held by a Subsidiary acquired after the Effective Date or of a Person merged or consolidated with or into the Company or a Subsidiary after the Effective Date, in each case as permitted hereunder,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Investments constituting, or made as a result of the receipt of noncash consideration from a sale, transfer, lease or other disposition of any asset in compliance with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Investments in the form of Swap Agreements permitted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by Foreign Subsidiaries in other Foreign Subsidiaries or by any Subsidiary that is not a Loan Party in any other Subsidiary that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Investments constituting deposits described in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the definition of “</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(iv) Guarantees made in the ordinary course of business in support of obligations of the Company or any of its Subsidiaries not constituting Indebtedness for borrowed money, including operating leases and obligations owing to suppliers, customers and licensees and (v) loans, advances or other extensions of credit to one or more customers by the Company or any Subsidiary pursuant to arm’s-length terms (or terms otherwise acceptable to the Administrative Agent in its reasonable discretion) in order to finance such customer’s purchase of chassis that are used by the Company or any Subsidiary to manufacture recreational vehicles for such customer;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such loans, advances and extensions of credit outstanding at any time in reliance on this </w:t>
      </w:r>
      <w:r>
        <w:rPr>
          <w:rFonts w:ascii="Times New Roman;Times;Serif" w:hAnsi="Times New Roman;Times;Serif"/>
          <w:b w:val="false"/>
          <w:i w:val="false"/>
          <w:caps w:val="false"/>
          <w:smallCaps w:val="false"/>
          <w:sz w:val="20"/>
          <w:u w:val="single"/>
        </w:rPr>
        <w:t>clause (o)(v)</w:t>
      </w:r>
      <w:r>
        <w:rPr>
          <w:rFonts w:ascii="Times New Roman;Times;Serif" w:hAnsi="Times New Roman;Times;Serif"/>
          <w:b w:val="false"/>
          <w:i w:val="false"/>
          <w:caps w:val="false"/>
          <w:smallCaps w:val="false"/>
          <w:sz w:val="20"/>
        </w:rPr>
        <w:t> shall not exceed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mergers and consolidations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that do not involve any Person other than the Company and Subsidiaries that are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the extent constituting Investments, 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Investments consisting of Guarantees in the ordinary course of business to support the obligations of any Subsidiary under its worker’s compensation and general insurance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Company’s entry into (including payments of premiums in connection therewith), and the performance of obligations under, Permitted Call Spread Swap Agreements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Investments in joint ventures of the Company or any Subsidiary, taken together with all other Investments made pursuant to this </w:t>
      </w:r>
      <w:r>
        <w:rPr>
          <w:rFonts w:ascii="Times New Roman;Times;Serif" w:hAnsi="Times New Roman;Times;Serif"/>
          <w:b w:val="false"/>
          <w:i w:val="false"/>
          <w:caps w:val="false"/>
          <w:smallCaps w:val="false"/>
          <w:sz w:val="20"/>
          <w:u w:val="single"/>
        </w:rPr>
        <w:t>clause ‎(t)</w:t>
      </w:r>
      <w:r>
        <w:rPr>
          <w:rFonts w:ascii="Times New Roman;Times;Serif" w:hAnsi="Times New Roman;Times;Serif"/>
          <w:b w:val="false"/>
          <w:i w:val="false"/>
          <w:caps w:val="false"/>
          <w:smallCaps w:val="false"/>
          <w:sz w:val="20"/>
        </w:rPr>
        <w:t> that are at that time outstanding, not to exceed the greater of (x) $50,000,000 and (y) 5% of Consolidated Total Assets (in each case, determined on the date such Investment is made, with the fair market value of each Investment being measured at the time made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advances of payroll payments to employees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to the extent that payment for such Investments is made solely with Equity Interests (other than Disqualified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the forgiveness or conversion to equity of any Indebtedness owed by the Company or any Subsidiary and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Investments arising as a result of Sale and Leaseback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Investments in any Term Loans/Notes in accordance with any Term Loans/Notes Agreement (as in effect on the date of entry thereto so long as the entry thereto was permitted by the terms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Investments consisting of the acquisition of real property (and any improvements thereon) located at, and commonly known as, 11333 CR2, Middlebury, Indiana 46540 and Vacant Land, CR2, Middlebury, Indiana 46540, pursuant to the exercise by Grand Design of its right of first offer to purchase such property pursuant to the terms of each Lease Agreement, dated as of the date hereof, by and between Three Oaks, LLC, as landlord, and Grand Design, as tenant (or such other terms as may be reasonably acceptable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both immediately before and immediately after giving pro forma effect to any such Investment pursuant to this </w:t>
      </w:r>
      <w:r>
        <w:rPr>
          <w:rFonts w:ascii="Times New Roman;Times;Serif" w:hAnsi="Times New Roman;Times;Serif"/>
          <w:b w:val="false"/>
          <w:i w:val="false"/>
          <w:caps w:val="false"/>
          <w:smallCaps w:val="false"/>
          <w:sz w:val="20"/>
          <w:u w:val="single"/>
        </w:rPr>
        <w:t>clause (bb)</w:t>
      </w:r>
      <w:r>
        <w:rPr>
          <w:rFonts w:ascii="Times New Roman;Times;Serif" w:hAnsi="Times New Roman;Times;Serif"/>
          <w:b w:val="false"/>
          <w:i w:val="false"/>
          <w:caps w:val="false"/>
          <w:smallCaps w:val="false"/>
          <w:sz w:val="20"/>
        </w:rPr>
        <w:t xml:space="preserve">, no Event of Default shall have occurred and be continuing and (ii) the aggregate amount of Investments permitted in reliance on this </w:t>
      </w:r>
      <w:r>
        <w:rPr>
          <w:rFonts w:ascii="Times New Roman;Times;Serif" w:hAnsi="Times New Roman;Times;Serif"/>
          <w:b w:val="false"/>
          <w:i w:val="false"/>
          <w:caps w:val="false"/>
          <w:smallCaps w:val="false"/>
          <w:sz w:val="20"/>
          <w:u w:val="single"/>
        </w:rPr>
        <w:t>clause (bb)</w:t>
      </w:r>
      <w:r>
        <w:rPr>
          <w:rFonts w:ascii="Times New Roman;Times;Serif" w:hAnsi="Times New Roman;Times;Serif"/>
          <w:b w:val="false"/>
          <w:i w:val="false"/>
          <w:caps w:val="false"/>
          <w:smallCaps w:val="false"/>
          <w:sz w:val="20"/>
        </w:rPr>
        <w:t xml:space="preserve"> shall not exceed $20,000,000 (at the time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any other Investments (including Acquisitions) whether or not of a type described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both immediately before and immediately after giving pro forma effect to any such Investment pursuant to this </w:t>
      </w:r>
      <w:r>
        <w:rPr>
          <w:rFonts w:ascii="Times New Roman;Times;Serif" w:hAnsi="Times New Roman;Times;Serif"/>
          <w:b w:val="false"/>
          <w:i w:val="false"/>
          <w:caps w:val="false"/>
          <w:smallCaps w:val="false"/>
          <w:sz w:val="20"/>
          <w:u w:val="single"/>
        </w:rPr>
        <w:t>clause (cc)</w:t>
      </w:r>
      <w:r>
        <w:rPr>
          <w:rFonts w:ascii="Times New Roman;Times;Serif" w:hAnsi="Times New Roman;Times;Serif"/>
          <w:b w:val="false"/>
          <w:i w:val="false"/>
          <w:caps w:val="false"/>
          <w:smallCaps w:val="false"/>
          <w:sz w:val="20"/>
        </w:rPr>
        <w:t xml:space="preserve">, no Event of Default shall have occurred and be continuing and the Payment Condition shall be satisfied with respect to such Investment and (ii) any Acquisitions made pursuant to this </w:t>
      </w:r>
      <w:r>
        <w:rPr>
          <w:rFonts w:ascii="Times New Roman;Times;Serif" w:hAnsi="Times New Roman;Times;Serif"/>
          <w:b w:val="false"/>
          <w:i w:val="false"/>
          <w:caps w:val="false"/>
          <w:smallCaps w:val="false"/>
          <w:sz w:val="20"/>
          <w:u w:val="single"/>
        </w:rPr>
        <w:t>clause (cc)</w:t>
      </w:r>
      <w:r>
        <w:rPr>
          <w:rFonts w:ascii="Times New Roman;Times;Serif" w:hAnsi="Times New Roman;Times;Serif"/>
          <w:b w:val="false"/>
          <w:i w:val="false"/>
          <w:caps w:val="false"/>
          <w:smallCaps w:val="false"/>
          <w:sz w:val="20"/>
        </w:rPr>
        <w:t xml:space="preserve"> must constitute a Permitted Acquisition;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other Investments, taken together with all other Investments made pursuant to this clause ‎(dd) that are at that time outstanding, not to exceed the greater of (x) $20,000,000 and (y) 15% of Consolidated EBITDA for the most recently completed Reference Period (in each case, determined on the date such Investment is made, with the fair market value of each Investment being measured at the time made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any Acquisition made in reliance on any provision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must satisfy the requirements of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contrary set forth above, if any Investment is denominated in a foreign currency, no fluctuation in currency values shall result in a breach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in the event that an Investment (or any portion thereof) meets the criteria of more than one of the categories of permitted Investments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(cc)</w:t>
      </w:r>
      <w:r>
        <w:rPr>
          <w:rFonts w:ascii="Times New Roman;Times;Serif" w:hAnsi="Times New Roman;Times;Serif"/>
          <w:b w:val="false"/>
          <w:i w:val="false"/>
          <w:caps w:val="false"/>
          <w:smallCaps w:val="false"/>
          <w:sz w:val="20"/>
        </w:rPr>
        <w:t xml:space="preserve"> above, the Company and the Subsidiaries, in their sole discretion, will be permitted to divide and classify such Investment (or any portion thereof) on the date of incurrence, and at any time and from time to time may later reclassify all or any portion of any Investment as having been incurred under any category of permitted Investments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(cc)</w:t>
      </w:r>
      <w:r>
        <w:rPr>
          <w:rFonts w:ascii="Times New Roman;Times;Serif" w:hAnsi="Times New Roman;Times;Serif"/>
          <w:b w:val="false"/>
          <w:i w:val="false"/>
          <w:caps w:val="false"/>
          <w:smallCaps w:val="false"/>
          <w:sz w:val="20"/>
        </w:rPr>
        <w:t xml:space="preserve"> above so long as such Investment is permitted to be incurred pursuant to such provision at the time of reclassification. For the avoidance of doubt, an Investment entered into in reliance on </w:t>
      </w:r>
      <w:r>
        <w:rPr>
          <w:rFonts w:ascii="Times New Roman;Times;Serif" w:hAnsi="Times New Roman;Times;Serif"/>
          <w:b w:val="false"/>
          <w:i w:val="false"/>
          <w:caps w:val="false"/>
          <w:smallCaps w:val="false"/>
          <w:sz w:val="20"/>
          <w:u w:val="single"/>
        </w:rPr>
        <w:t>clause (cc)</w:t>
      </w:r>
      <w:r>
        <w:rPr>
          <w:rFonts w:ascii="Times New Roman;Times;Serif" w:hAnsi="Times New Roman;Times;Serif"/>
          <w:b w:val="false"/>
          <w:i w:val="false"/>
          <w:caps w:val="false"/>
          <w:smallCaps w:val="false"/>
          <w:sz w:val="20"/>
        </w:rPr>
        <w:t xml:space="preserve"> above that was permitted at the time entered into shall continue to be permitted under such clause notwithstanding any failure to satisfy the Payment Condition (or any other condition in such clause) at a later date with respect to any subsequent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amount of any Investment outstanding,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6.05.         </w:t>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 xml:space="preserve">. No Loan Party will, nor will it permit any Subsidiary to, sell, transfer, lease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(i) inventory or goods held for sale (including, for the avoidance of doubt, such Dispositions made by the Company or any other Loan Party to Subsidiaries that are not Loan Parties, so long as such Dispositions are at prices and on terms and conditions at least substantially as favorable to the Company or such Loan Party as those that could be obtained at the time in a comparable arm’s-length transaction with a Person that is not a Subsidiary), (ii) immaterial assets (including allowing any registrations or any applications for registration of any immaterial intellectual property to lapse or go abandoned in the ordinary course of business), (iii) used, obsolete, damaged or surplus property or equipment, whether now owned or hereafter acquired, and (iv) cash and Permitted Investments,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Dispositions to the Company or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Disposition to a Subsidiary that is not a Loan Party (i) shall be made in compliance with </w:t>
      </w:r>
      <w:r>
        <w:rPr>
          <w:rFonts w:ascii="Times New Roman;Times;Serif" w:hAnsi="Times New Roman;Times;Serif"/>
          <w:b w:val="false"/>
          <w:i w:val="false"/>
          <w:caps w:val="false"/>
          <w:smallCaps w:val="false"/>
          <w:sz w:val="20"/>
          <w:u w:val="single"/>
        </w:rPr>
        <w:t>Sections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6.08</w:t>
      </w:r>
      <w:r>
        <w:rPr>
          <w:rFonts w:ascii="Times New Roman;Times;Serif" w:hAnsi="Times New Roman;Times;Serif"/>
          <w:b w:val="false"/>
          <w:i w:val="false"/>
          <w:caps w:val="false"/>
          <w:smallCaps w:val="false"/>
          <w:sz w:val="20"/>
        </w:rPr>
        <w:t xml:space="preserve"> if and to the extent applicable and (ii) shall not, in the case of any Disposition by the Company or any other Loan Party to Subsidiaries that are not Loan Parties in any fiscal year that are not made as Investments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involve assets having an aggregate fair market value for all such assets so Disposed in such fiscal year in excess of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Dispositions of accounts receivable in connection with the compromise, settlement or collection thereof in the ordinary course of business consistent with past practice and not as part of any accounts receivables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to the extent constituting Dispositions, transactions permitted by </w:t>
      </w:r>
      <w:r>
        <w:rPr>
          <w:rFonts w:ascii="Times New Roman;Times;Serif" w:hAnsi="Times New Roman;Times;Serif"/>
          <w:b w:val="false"/>
          <w:i w:val="false"/>
          <w:caps w:val="false"/>
          <w:smallCaps w:val="false"/>
          <w:sz w:val="20"/>
          <w:u w:val="single"/>
        </w:rPr>
        <w:t>Sections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6.03</w:t>
      </w:r>
      <w:r>
        <w:rPr>
          <w:rFonts w:ascii="Times New Roman;Times;Serif" w:hAnsi="Times New Roman;Times;Serif"/>
          <w:b w:val="false"/>
          <w:i w:val="false"/>
          <w:caps w:val="false"/>
          <w:smallCaps w:val="false"/>
          <w:sz w:val="20"/>
        </w:rPr>
        <w:t xml:space="preserve">, (ii) Dispositions of assets to the extent that such Disposition constitutes an Investment referred to in and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(iii) Dispositions of assets to the extent that such Disposition constitute a Restricted Payment referred to in and permitted by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Sale and Leaseback Transactions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Licenses, leases or subleases entered into in the ordinary course of business, including in connection with effectuating any tax subsidy arrangement, including a payment-in-lieu of taxes arrangement, to the extent that they do not materially interfere with the business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Licenses or sublicenses of intellectual property in the ordinary course of business, to the extent that they do not materially interfere with the business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resulting from any casualty or other insured damage to, or any taking under power of eminent domain or by condemnation or similar proceeding of, any asset of any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of Investments in joint ventures to the extent required by, or made pursuant to customary buy/sell arrangements between, the joint venture parties set forth in joint venture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abandonment, cancellation, non-renewal or discontinuance of use or maintenance of non-material intellectual property or rights relating thereto (including registrations and applications for registration) that the Company determines in its reasonable judgment to be desirable to the conduct of its business and not materially disadvantageous to the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assets acquired pursuant to or in order to effectuate a Permitted Acquisition which assets are not used or useful to the core or principal business of the Company and its Subsidiaries in an aggregate amount not to exceed 30% of the aggregate consideration in respect of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Dispositions of assets that the Company determines in its reasonable judgment to be no longer used or useful in the conduct of the business of the Company or any Subsidiary outside the ordinary course of business (and for consideration complying with the requirements applicable to Dispositions pursuant to </w:t>
      </w:r>
      <w:r>
        <w:rPr>
          <w:rFonts w:ascii="Times New Roman;Times;Serif" w:hAnsi="Times New Roman;Times;Serif"/>
          <w:b w:val="false"/>
          <w:i w:val="false"/>
          <w:caps w:val="false"/>
          <w:smallCaps w:val="false"/>
          <w:sz w:val="20"/>
          <w:u w:val="single"/>
        </w:rPr>
        <w:t>clause (s)</w:t>
      </w:r>
      <w:r>
        <w:rPr>
          <w:rFonts w:ascii="Times New Roman;Times;Serif" w:hAnsi="Times New Roman;Times;Serif"/>
          <w:b w:val="false"/>
          <w:i w:val="false"/>
          <w:caps w:val="false"/>
          <w:smallCaps w:val="false"/>
          <w:sz w:val="20"/>
        </w:rPr>
        <w:t> below) in an aggregate amount not to exceed $20,000,000;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swap of assets in exchange for services or other assets of comparable or greater value or usefulness to the business of the Company and the Subsidiaries as a whole, as determined in good faith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unwinding of any Swap Contract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sales or other issuances of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Dispositions contemplated as of the Effective Date and listed on </w:t>
      </w:r>
      <w:r>
        <w:rPr>
          <w:rFonts w:ascii="Times New Roman;Times;Serif" w:hAnsi="Times New Roman;Times;Serif"/>
          <w:b w:val="false"/>
          <w:i w:val="false"/>
          <w:caps w:val="false"/>
          <w:smallCaps w:val="false"/>
          <w:sz w:val="20"/>
          <w:u w:val="single"/>
        </w:rPr>
        <w:t>Schedule 6.05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any other Disposition of assets (including Equity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the total fair market value of the assets subject to any such Disposition or series of related Dispositions is in excess of $15,000,000, it shall be for fair market value (or if not for fair market value, the shortfall is permitted as and treated as an Investment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(ii) at least 75% of the total consideration for any such Disposition in excess of $20,000,000 received by the Company and its Subsidiaries is in the form of cash or Permitted Investments, (iii) no Default or Event of Default then exists or would result after giving effect (including pro forma effect) thereto (except if such Disposition is made pursuant to an agreement entered into at a time when no Default or Event of Default exists) and (iv) if the Dispositions since the delivery of the most recent Borrowing Base Certificates results (on a pro forma basis) in a reduction of 10% or more of the Borrowing Base (based on the most recent Borrowing Base Certificate delivered to the Administrative Agent), the Borrower Representative shall be required to deliver an updated Borrowing Base Certificate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one hundred eighty (180) days following the closing of the applicable Disposition and (C) aggregate non-cash consideration received by the Company or such Subsidiary having an aggregate fair market value (determined in good faith by the Company as of the closing of the applicable Disposition for which such non-cash consideration is received and without giving effect to subsequent changes in value) not to exceed the greater of (x) $30,000,000 and (y) 3% of Consolidated Total Assets at any time since the Effective Date (net of any non-cash consideration converted into cash and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6.06.         </w:t>
      </w:r>
      <w:r>
        <w:rPr>
          <w:rFonts w:ascii="Times New Roman;Times;Serif" w:hAnsi="Times New Roman;Times;Serif"/>
          <w:b w:val="false"/>
          <w:i w:val="false"/>
          <w:caps w:val="false"/>
          <w:smallCaps w:val="false"/>
          <w:sz w:val="20"/>
          <w:u w:val="single"/>
        </w:rPr>
        <w:t>Sale and Leaseback Transactions</w:t>
      </w:r>
      <w:r>
        <w:rPr>
          <w:rFonts w:ascii="Times New Roman;Times;Serif" w:hAnsi="Times New Roman;Times;Serif"/>
          <w:b w:val="false"/>
          <w:i w:val="false"/>
          <w:caps w:val="false"/>
          <w:smallCaps w:val="false"/>
          <w:sz w:val="20"/>
        </w:rPr>
        <w:t xml:space="preserve">. No Loan Party will, nor will it permit any Subsidiary to, enter into any Sale and Leaseback Transaction unless (a) any Finance Lease Obligations arising in connection therewith are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(b) any Liens arising in connection therewith (including Liens deemed to arise in connection with any such Finance Lease Obligations) are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6.07.         </w:t>
      </w:r>
      <w:r>
        <w:rPr>
          <w:rFonts w:ascii="Times New Roman;Times;Serif" w:hAnsi="Times New Roman;Times;Serif"/>
          <w:b w:val="false"/>
          <w:i w:val="false"/>
          <w:caps w:val="false"/>
          <w:smallCaps w:val="false"/>
          <w:sz w:val="20"/>
          <w:u w:val="single"/>
        </w:rPr>
        <w:t>Swap Agreements</w:t>
      </w:r>
      <w:r>
        <w:rPr>
          <w:rFonts w:ascii="Times New Roman;Times;Serif" w:hAnsi="Times New Roman;Times;Serif"/>
          <w:b w:val="false"/>
          <w:i w:val="false"/>
          <w:caps w:val="false"/>
          <w:smallCaps w:val="false"/>
          <w:sz w:val="20"/>
        </w:rPr>
        <w:t>. No Loan Party will, nor will it permit any Subsidiary to, enter into any Swap Agreement, except (a) Swap Agreements entered into to hedge or mitigate risks to which the Company or any Subsidiary has actual exposure (other than those in respect of the Equity Interests or Indebtedness of the Company or any Subsidiary),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6.08.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Loan Party will, nor will it permit any Subsidiary to, sell, lease or otherwise transfer any assets to, or purchase, lease or otherwise acquire any assets from, or otherwise engage in any other transactions with, any of its Affiliates,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transactions that are at prices and on terms and conditions at least substantially as favorable to the Company or such Subsidiary (or, in the case of a transaction between a Loan Party and a non-Loan Party, at least substantially as favorable to such Loan Party) as those that could be obtained at the time in a comparable arm’s-length transaction with a Person that is not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transactions between or among the Company and the other Loan Parties or any Person that becomes a Loan Party as a result of or in connection with such loan or other transaction to the extent permitted hereunder and not involving any other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transactions between or among Subsidiaries that are not Loan Parties and not involving any other Affiliate and (ii) transactions between any Loan Party and any Subsidiary that is not a Loan Party to the extent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Investment (including loans or advances to employees)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payment of reasonable fees to directors of the Company or any Subsidiary who are not employees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compensation, expense reimbursement and indemnification of, and other employment arrangements (including severance arrangements and health, disability and similar insurance or benefit plans) with, directors, officers, managers, employees and consultants of the Company or any Subsidiary entered into in the ordinary course of business and transactions pursuant to equity-based plans and employee benefit plans and arrangements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Restricted Payment permitted by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issuance or sale of Equity Interests to, and any repurchase, retirement, redemption or other acquisition or retirement of Equity Interests owned by, Affiliates to the extent not prohibited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payments or other transactions pursuant to any tax sharing agreement among the Loan Parties and their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tax sharing agreement is on arm’s-length terms usual and customary for agreements of that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consummation of the Transactions and the payment of the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payment of customary fees and reasonable out of pocket costs to, and indemnities provided on behalf of, directors, officers, managers, employees and consultants of the Company or any Subsidiary in the ordinary course of business to the extent attributable to the ownership or operation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transactions pursuant to agreements in existence on the Effective Date and set forth on </w:t>
      </w:r>
      <w:r>
        <w:rPr>
          <w:rFonts w:ascii="Times New Roman;Times;Serif" w:hAnsi="Times New Roman;Times;Serif"/>
          <w:b w:val="false"/>
          <w:i w:val="false"/>
          <w:caps w:val="false"/>
          <w:smallCaps w:val="false"/>
          <w:sz w:val="20"/>
          <w:u w:val="single"/>
        </w:rPr>
        <w:t>Schedule 6.08</w:t>
      </w:r>
      <w:r>
        <w:rPr>
          <w:rFonts w:ascii="Times New Roman;Times;Serif" w:hAnsi="Times New Roman;Times;Serif"/>
          <w:b w:val="false"/>
          <w:i w:val="false"/>
          <w:caps w:val="false"/>
          <w:smallCaps w:val="false"/>
          <w:sz w:val="20"/>
        </w:rPr>
        <w:t xml:space="preserve"> or any amendment thereto to the extent such an amendment is not adverse to the Lenders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joint venture which would constitute a transaction with an Affiliate solely as a result of the Company or any Subsidiary owning an equity interest or otherwise controlling such joint venture or similar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transactions with joint ventures, customers, suppliers, contractors, joint venture partners (including physicians) or purchasers or sellers of goods or services, in each case which are in the ordinary course of business (including pursuant to joint venture agreements) and otherwise in compliance with the terms of the Loan Documents, and which are fair to the Company or its applicable Subsidiaries in the reasonable determination of the board of directors, chief executive officer or chief financial officer of the Company or its Subsidiaries, as applicable, or are on terms at least as favorable as might reasonably have been obtained at such time from an unaffiliated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existing Indebtedness and any other obligations otherwise permitted hereunder pursuant to an agreement existing on the Effective Date as set forth on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as such agreement may be amended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lease or sublease entered into between the Company or any Subsidiary, as lessee, and any Affiliate of the Company, as lessor or sublessor, which is approved by a majority of the disinterested members of the board of directors of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6.09.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No Loan Party will, nor will it permit any Subsidiary to, will 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may declare and pay dividends or make other distributions with respect to its Equity Interests, in each case ratably to the holders of such Equity Interests (or if not ratably, on a basis more favorable to the Company and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declare and pay dividends with respect to its Equity Interests payable solely in shares of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Restricted Payments made pursuant to this </w:t>
      </w:r>
      <w:r>
        <w:rPr>
          <w:rFonts w:ascii="Times New Roman;Times;Serif" w:hAnsi="Times New Roman;Times;Serif"/>
          <w:b w:val="false"/>
          <w:i w:val="false"/>
          <w:caps w:val="false"/>
          <w:smallCaps w:val="false"/>
          <w:sz w:val="20"/>
          <w:u w:val="single"/>
        </w:rPr>
        <w:t>Section 6.09(c)</w:t>
      </w:r>
      <w:r>
        <w:rPr>
          <w:rFonts w:ascii="Times New Roman;Times;Serif" w:hAnsi="Times New Roman;Times;Serif"/>
          <w:b w:val="false"/>
          <w:i w:val="false"/>
          <w:caps w:val="false"/>
          <w:smallCaps w:val="false"/>
          <w:sz w:val="20"/>
        </w:rPr>
        <w:t xml:space="preserve"> shall not exceed $10,000,000 in any fiscal year (with unused amounts in any calendar year being carried over to succeeding calendar years subject to a maximum of $20,000,000);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amount in any calendar year may be increased by an amount not to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net cash proceeds from the sale of Equity Interests (other than Disqualified Equity Interests) of the Company or any Subsidiary to members of management, managers, directors or consultants of the Company or any Subsidiary that occurs after the Effective Date, to the extent net cash proceeds from the sale of such Equity Interests have not otherwise been applied to the payment of Restricted Payments by virtue of </w:t>
      </w:r>
      <w:r>
        <w:rPr>
          <w:rFonts w:ascii="Times New Roman;Times;Serif" w:hAnsi="Times New Roman;Times;Serif"/>
          <w:b w:val="false"/>
          <w:i w:val="false"/>
          <w:caps w:val="false"/>
          <w:smallCaps w:val="false"/>
          <w:sz w:val="20"/>
          <w:u w:val="single"/>
        </w:rPr>
        <w:t>Section 6.09(b)</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6.09(c)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net cash proceeds of key man life insurance policies received by the Company or any Subsidiary;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amount of any Restricted Payments previously made with the cash proceeds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of this ‎</w:t>
      </w:r>
      <w:r>
        <w:rPr>
          <w:rFonts w:ascii="Times New Roman;Times;Serif" w:hAnsi="Times New Roman;Times;Serif"/>
          <w:b w:val="false"/>
          <w:i w:val="false"/>
          <w:caps w:val="false"/>
          <w:smallCaps w:val="false"/>
          <w:sz w:val="20"/>
          <w:u w:val="single"/>
        </w:rPr>
        <w:t>Section 6.09(c)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make cash payments in lieu of the issuance of fractional shares representing insignificant interests in the Company in connection with (i) the exercise of warrants, options or other securities convertible into or exchangeable for Equity Interests in the Company and (ii) any dividend, split or combination thereof or any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may convert or exchange any Equity Interests of the Company for or into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and its Subsidiaries may declare or make, or agree to pay or make, directly or indirectly, any other Restricted Payments (whether or not of a type described in the other paragraphs of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so long as, both immediately before and after giving effect (including pro forma effect) to such Restricted Payment (x) no Default or Event of Default shall have occurred and be continuing and (y) the Payment Condition shall be satisfied with respect to such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may make Restricted Payments within sixty (60) days after the date of declaration thereof, if at the date of declaration of such Restricted Payments, such Restricted Payments would have been permitted pursuant to another clause of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its Subsidiaries may make Restricted Payments to effect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Company and its Subsidiaries may declare or make, or agree to pay or make, directly or indirectly, any other Restricted Payments (whether or not of the type described in the other paragraphs of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so long as (i) both immediately before and after giving effect (including pro forma effect) to such Restricted Payments, no Default or Event of Default has occurred and is continuing and (ii) the aggregate amount of such Restricted Payments made in reliance on this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during any fiscal year of the Company shall not exceed the greater of (x) $20,000,000 and (y) 15% of Consolidated EBITDA for the most recently completed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may also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 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w:t>
      </w:r>
      <w:r>
        <w:rPr>
          <w:rFonts w:ascii="Times New Roman;Times;Serif" w:hAnsi="Times New Roman;Times;Serif"/>
          <w:b w:val="false"/>
          <w:i w:val="false"/>
          <w:caps w:val="false"/>
          <w:smallCaps w:val="false"/>
          <w:sz w:val="20"/>
          <w:u w:val="single"/>
        </w:rPr>
        <w:t>Refinancing Convertible Notes</w:t>
      </w:r>
      <w:r>
        <w:rPr>
          <w:rFonts w:ascii="Times New Roman;Times;Serif" w:hAnsi="Times New Roman;Times;Serif"/>
          <w:b w:val="false"/>
          <w:i w:val="false"/>
          <w:caps w:val="false"/>
          <w:smallCaps w:val="false"/>
          <w:sz w:val="20"/>
        </w:rPr>
        <w:t xml:space="preserve">”) and/or by payment of cash (in an amount that does not exceed the proceeds received by the Company from the substantially concurrent issuance of shares of the Company’s common stock and/or a Refinancing Convertible Notes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net cash proceeds, if any, received by the Company pursuant to the related exercise or early unwind or termination of the related Permitted Call Spread Swap Agreements pursuant to the immediately following proviso);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substantially concurrently with, or a commercially reasonable period of time before or after, the related settlement date for the Permitted Convertible Notes that are so repurchased, exchanged or converted, the Company shall (and, for the avoidance of doubt, shall be permitted under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to) exercise or unwind or terminate early (whether in cash, shares or any combination thereof) the portion of the Permitted Call Spread Swap Agreements, if any, corresponding to such Permitted Convertible Notes that are so repurchased, exchanged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6.10.         </w:t>
      </w:r>
      <w:r>
        <w:rPr>
          <w:rFonts w:ascii="Times New Roman;Times;Serif" w:hAnsi="Times New Roman;Times;Serif"/>
          <w:b w:val="false"/>
          <w:i w:val="false"/>
          <w:caps w:val="false"/>
          <w:smallCaps w:val="false"/>
          <w:sz w:val="20"/>
          <w:u w:val="single"/>
        </w:rPr>
        <w:t>Subordinated Indebtedness and Amendments to Subordinated Indebtedness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Loan Party will, nor will it permit any Subsidiary to, directly or indirectly voluntarily prepay, defease or in substance defease, purchase, redeem, retire or otherwise acquire, any Subordinated Indebtedness or any Indebtedness from time to time outstanding under the Subordinated Indebtedness Documents,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regularly scheduled interest and principal payments as and when due in respect of any Subordinated Indebtedness, other than payments prohibited by the subordination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refinancings of Subordinated Indebtedness with the proceeds of Refinancing Indebtedness permitted in respect thereof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payments of or in respect of Subordinated Indebtedness made solely with Qualified Equity Interests in the Company or the conversion of any Subordinated Indebtedness into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prepayments of intercompany Subordinated Indebtedness permitted hereby owed by the Company or any Subsidiary to the Company or any Subsidiary, other than prepayments prohibited by the subordination provisions governing such Subordinated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so long as no Default shall have occurred and be continuing or would result therefrom, the Company may on any date make payments of or in respect of Subordinated Indebtedness if at the time of making such payment and immediately after giving effect (including pro forma effect) thereto, the Payment Condition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Furthermore, no Loan Party will, nor will it permit any Subsidiary to, amend the Subordinated Indebtedness Documents relating to any Subordinated Indebtedness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amends, modifies or adds any provision thereof in a manner which (i) when taken as a whole, is materially adverse the Lenders or (ii) is more onerous than the applicable provision in this Agreement (except in each case to the extent permitted under the applicable subordination agreement governing such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6.11.         </w:t>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xml:space="preserve">. No Loan Party will, nor will it permit any Subsidiary to, directly or indirectly, enter into, incur or permit to exist any agreement or other arrangement that restricts or imposes any condition upon (a) the ability of the Company or any Subsidiary to create, incur or permit to exist any Lien upon any of its assets to secure the Secured Obligations or (b) the ability of any Subsidiary to pay dividends or other distributions with respect to any of its Equity Interests or to make or repay loans or advances to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foregoing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restrictions and conditions imposed by law or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restrictions and conditions contained in any agreement or document governing or evidencing Refinancing Indebtedness in respect of Indebtedness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restrictions and conditions contained in any such agreement or document referred to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are not less favorable in any material respect to the Lenders than the restrictions and conditions imposed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restrictions and conditions existing on the date hereof identified on </w:t>
      </w:r>
      <w:r>
        <w:rPr>
          <w:rFonts w:ascii="Times New Roman;Times;Serif" w:hAnsi="Times New Roman;Times;Serif"/>
          <w:b w:val="false"/>
          <w:i w:val="false"/>
          <w:caps w:val="false"/>
          <w:smallCaps w:val="false"/>
          <w:sz w:val="20"/>
          <w:u w:val="single"/>
        </w:rPr>
        <w:t>Schedule 6.11</w:t>
      </w:r>
      <w:r>
        <w:rPr>
          <w:rFonts w:ascii="Times New Roman;Times;Serif" w:hAnsi="Times New Roman;Times;Serif"/>
          <w:b w:val="false"/>
          <w:i w:val="false"/>
          <w:caps w:val="false"/>
          <w:smallCaps w:val="false"/>
          <w:sz w:val="20"/>
        </w:rPr>
        <w:t xml:space="preserve">, and restrictions and conditions contained in any agreement evidencing any renewal, extension or refinancing permitted hereunder of any agreement identified on </w:t>
      </w:r>
      <w:r>
        <w:rPr>
          <w:rFonts w:ascii="Times New Roman;Times;Serif" w:hAnsi="Times New Roman;Times;Serif"/>
          <w:b w:val="false"/>
          <w:i w:val="false"/>
          <w:caps w:val="false"/>
          <w:smallCaps w:val="false"/>
          <w:sz w:val="20"/>
          <w:u w:val="single"/>
        </w:rPr>
        <w:t>Schedule 6.11</w:t>
      </w:r>
      <w:r>
        <w:rPr>
          <w:rFonts w:ascii="Times New Roman;Times;Serif" w:hAnsi="Times New Roman;Times;Serif"/>
          <w:b w:val="false"/>
          <w:i w:val="false"/>
          <w:caps w:val="false"/>
          <w:smallCaps w:val="false"/>
          <w:sz w:val="20"/>
        </w:rPr>
        <w:t xml:space="preserve"> so long as such renewal, extension or refinancing does not expand the scope of such restrictions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any Subsidiary that is not a wholly-owned Subsidiary, restrictions and conditions imposed by its organizational documents or any related joint venture or similar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such Subsidiary and to the Equity Interests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restrictions imposed by any agreement governing Indebtedness incurred by any Loan Party or any Subsidiary after the Effective Date and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are, taken as a whole, in the good faith judgment of the Company, no more restrictive with respect to the Company or any Subsidiary than those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customary restrictions and conditions contained in agreements relating to the sale, transfer, lease or other Disposition of a Subsidiary or any assets of the Company or any Subsidiary, in each case pending such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such Subsidiary or the assets that are to be sold, leased or otherwise transferred and, in each case, such transaction is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restrictions relating to assets encumbered by a Lien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restrictions imposed by any agreement governing Indebtedness of a Subsidiary which is not a Loan Party to the extent such Indebtedness is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restrictions or conditions on cash or other deposits imposed by customers under contracts entered into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restrictions and conditions imposed by any agreement relating to secured Indebtedness permitted by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if such restrictions and conditions apply only to the assets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customary provisions in leases, subleases, licenses and other agreements restricting the assignment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restrictions imposed by agreements relating to Indebtedness of any Subsidiary in existence at the time such Subsidiary became a Subsidiary and otherwise permitted by </w:t>
      </w:r>
      <w:r>
        <w:rPr>
          <w:rFonts w:ascii="Times New Roman;Times;Serif" w:hAnsi="Times New Roman;Times;Serif"/>
          <w:b w:val="false"/>
          <w:i w:val="false"/>
          <w:caps w:val="false"/>
          <w:smallCaps w:val="false"/>
          <w:sz w:val="20"/>
          <w:u w:val="single"/>
        </w:rPr>
        <w:t>Section 6.01(g)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apply only to such Subsidiary and its assets (or any special purpose acquisition Subsidiary without material assets acquiring such Subsidiary pursuant to a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be deemed to modify the obligations of the Loan Parties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or under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6.12.         </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During any FCCR Test Period, the Borrowers will not permit the Fixed Charge Coverage Ratio as of the last day of any period of four fiscal quarters ending during such FCCR Test Period, to be less than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6.13.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No Borrower will, nor will permit any of its Subsidiaries to, (a) be or become a “covered foreign person”, as that term is defined in the Outbound Investment Rules, or (b) engage, directly or indirectly, in a “covered activity” or a “covered transaction”, as each such term is defined in the Outbound Investment Rules, if a Borrower were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6.14.         </w:t>
      </w:r>
      <w:r>
        <w:rPr>
          <w:rFonts w:ascii="Times New Roman;Times;Serif" w:hAnsi="Times New Roman;Times;Serif"/>
          <w:b w:val="false"/>
          <w:i w:val="false"/>
          <w:caps w:val="false"/>
          <w:smallCaps w:val="false"/>
          <w:sz w:val="20"/>
          <w:u w:val="single"/>
        </w:rPr>
        <w:t>Depository Banks</w:t>
      </w:r>
      <w:r>
        <w:rPr>
          <w:rFonts w:ascii="Times New Roman;Times;Serif" w:hAnsi="Times New Roman;Times;Serif"/>
          <w:b w:val="false"/>
          <w:i w:val="false"/>
          <w:caps w:val="false"/>
          <w:smallCaps w:val="false"/>
          <w:sz w:val="20"/>
        </w:rPr>
        <w:t xml:space="preserve">. Each Borrower and each Subsidiary will maintain its operating, administrative, cash management, collection activity and other deposit accounts for the conduct of its business with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Administrative Agent and the Lenders acknowledge and agree that the Borrowers and their Subsidiaries will not be required to maintain with the Lenders any Excluded Accounts or any accounts governing controlled disbursement services provided by any financial institution other than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shall occur, it shall constitute an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Borrower shall fail to pay any interest on any Loan or any fee or any other amount (other than an amount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of this Article) payable under this Agreement or any other Loan Document, when and as the same shall become due and payable, and such failure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representation or warranty made or deemed made by or on behalf of any Borrower or any other Loan Party (i)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(other than in any Borrowing Base or Borrowing Base Certificate) and such incorrect representation or warranty (if curable) shall remain incorrect for a period of 30 days after the earlier of (x) knowledge by the Company of such inaccuracy or (y) written notice thereof from the Administrative Agent to the Borrower Representative, or (ii) contained in any Borrowing Base or Borrowing Base Certificate shall prove to have been incorrect in any material respect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Loan Party shall fail to observe or perform any covenant, condition or agreement contained in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w:t>
      </w:r>
      <w:r>
        <w:rPr>
          <w:rFonts w:ascii="Times New Roman;Times;Serif" w:hAnsi="Times New Roman;Times;Serif"/>
          <w:b w:val="false"/>
          <w:i w:val="false"/>
          <w:caps w:val="false"/>
          <w:smallCaps w:val="false"/>
          <w:sz w:val="20"/>
        </w:rPr>
        <w:t xml:space="preserve"> (with respect to a Borrower’s existence), </w:t>
      </w:r>
      <w:r>
        <w:rPr>
          <w:rFonts w:ascii="Times New Roman;Times;Serif" w:hAnsi="Times New Roman;Times;Serif"/>
          <w:b w:val="false"/>
          <w:i w:val="false"/>
          <w:caps w:val="false"/>
          <w:smallCaps w:val="false"/>
          <w:sz w:val="20"/>
          <w:u w:val="single"/>
        </w:rPr>
        <w:t>5.08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Loan Party shall fail to observe or perform any covenant, condition or agreement contained in this Agreement (other than those which constitute a default under another Section of this Article), and such failure shall continue unremedied for a period of (i) five (5) days after the earlier of any Loan Party’s knowledge of such breach or notice thereof from the Administrative Agent (which notice will be given at the request of any Lender) if such breach relates to terms or provisions of </w:t>
      </w:r>
      <w:r>
        <w:rPr>
          <w:rFonts w:ascii="Times New Roman;Times;Serif" w:hAnsi="Times New Roman;Times;Serif"/>
          <w:b w:val="false"/>
          <w:i w:val="false"/>
          <w:caps w:val="false"/>
          <w:smallCaps w:val="false"/>
          <w:sz w:val="20"/>
          <w:u w:val="single"/>
        </w:rPr>
        <w:t>Section 5.01(f), (g), (h) and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Loan Party or any Material Subsidiary shall fail to make any payment (whether of principal or interest and regardless of amount) in respect of any Material Indebtedness of such Loan Party or Material Subsidiary, as applicable, when and as the same shall become due and payable, which is not cured within any applicable grace period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event or condition occurs that results in any Material Indebtedness becoming due prior to its scheduled maturity or that enables or permits, after giving effect to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Material Subsidiary or for a substantial part of its assets, and, in any such case, such proceeding or petition shall continue undismissed for sixty (60)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Borrower or any Material Subsidiary shall become unable, admit in writing its inability or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judgments for the payment of money in an aggregate amount in excess of $35,000,000 (to the extent not paid, fully bonded or covered by a solvent and unaffiliated insurer that has not denied coverage) shall be rendered against any Loan Party or any Material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 ERISA Event shall have occurred that, when taken together with all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occurrence of any “default” or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as defined in any Loan Document (other than this Agreement), or the breach of any of the terms or provisions of any Loan Document (other than this Agreement), which default or breach continues beyond any period of grace therein provided (but if no specific grace period is provided therein, which default or breach continues beyond thirty (30) days after the earlier of knowledge of such default or breach or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the satisfaction in full in cash of the Obligations then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permitted by the terms of any Collateral Document or this Agreement, (i) any Collateral Document shall for any reason fail to create or keep created a valid security interest in any material portion of the Collateral purported to be covered thereby, or (ii) any Lien securing any material portion of the Secured Obligations shall cease to be a perfected Lien having the priority required by the Loan Documents, except to the extent any loss of perfection or priority results solely from (A) the Administrative Agent no longer having possession of certificates actually delivered to it representing Equity Interests pledged under any Collateral Document or (B) a UCC filing having lapsed because a UCC continuation statement was not filed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(other than an event with respect to any Borrower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this Article), and at any time thereafter during the continuance of such event, the Administrative Agent may, and at the request of the Required Lenders shall, by written notice to the Borrower Representative,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Borrowers accrued hereunder and under the other Loan Documents, shall become due and payable immediately, without presentment, demand, protest or other notice of any kind, all of which are hereby waived by the Borrowers, (iii) require that the Borrowers provide cash collateral for the LC Exposure in accordance with </w:t>
      </w:r>
      <w:r>
        <w:rPr>
          <w:rFonts w:ascii="Times New Roman;Times;Serif" w:hAnsi="Times New Roman;Times;Serif"/>
          <w:b w:val="false"/>
          <w:i w:val="false"/>
          <w:caps w:val="false"/>
          <w:smallCaps w:val="false"/>
          <w:sz w:val="20"/>
          <w:u w:val="single"/>
        </w:rPr>
        <w:t>Section 2.06(j)</w:t>
      </w:r>
      <w:r>
        <w:rPr>
          <w:rFonts w:ascii="Times New Roman;Times;Serif" w:hAnsi="Times New Roman;Times;Serif"/>
          <w:b w:val="false"/>
          <w:i w:val="false"/>
          <w:caps w:val="false"/>
          <w:smallCaps w:val="false"/>
          <w:sz w:val="20"/>
        </w:rPr>
        <w:t xml:space="preserve"> and (iv) exercise on behalf of itself, the Lenders and the Issuing Banks all rights and remedies available to it, the Lenders and the Issuing Banks under the Loan Documents and Applicable Law; and in case of any event with respect to any Borrower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of this Article, the Commitments shall automatically terminate and the principal of the Loans then outstanding and the cash collateral for the LC Exposure,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         </w:t>
      </w:r>
      <w:r>
        <w:rPr>
          <w:rFonts w:ascii="Times New Roman;Times;Serif" w:hAnsi="Times New Roman;Times;Serif"/>
          <w:b w:val="false"/>
          <w:i w:val="false"/>
          <w:caps w:val="false"/>
          <w:smallCaps w:val="false"/>
          <w:sz w:val="20"/>
          <w:u w:val="single"/>
        </w:rPr>
        <w:t>Authorization and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any Issuing Bank or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either Lead Arranger nor the Syndication Agent shall have any obligations or duties whatsoever in such capacity under this Agreement or any other Loan Document and shall incur no liability hereunder or thereunder in such capacity, but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the Issuing Bank,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         </w:t>
      </w:r>
      <w:r>
        <w:rPr>
          <w:rFonts w:ascii="Times New Roman;Times;Serif" w:hAnsi="Times New Roman;Times;Serif"/>
          <w:b w:val="false"/>
          <w:i w:val="false"/>
          <w:caps w:val="false"/>
          <w:smallCaps w:val="false"/>
          <w:sz w:val="20"/>
          <w:u w:val="single"/>
        </w:rPr>
        <w:t>Administrative Agent’s Reliance, Indemnification,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certifications,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be deemed not to have knowledge of any Default unless and until written notice thereof (stating that it is a “notice of default”) is given to the Administrative Agent by the Borrower Representative, a Lender or the Issuing Bank, and the Administrative Agent shall not be responsible for or have any duty to ascertain or inquire into (i) any statement, certification,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foregoing, the Administrative Agent (i) may treat the payee of any promissory note as its holder until such promissory note has been assigned in accordance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(ii) may rely on the Register to the extent set forth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certifications,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         </w:t>
      </w:r>
      <w:r>
        <w:rPr>
          <w:rFonts w:ascii="Times New Roman;Times;Serif" w:hAnsi="Times New Roman;Times;Serif"/>
          <w:b w:val="false"/>
          <w:i w:val="false"/>
          <w:caps w:val="false"/>
          <w:smallCaps w:val="false"/>
          <w:sz w:val="20"/>
          <w:u w:val="single"/>
        </w:rPr>
        <w:t>Posting of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w:t>
      </w:r>
      <w:r>
        <w:rPr>
          <w:rFonts w:ascii="Times New Roman;Times;Serif" w:hAnsi="Times New Roman;Times;Serif"/>
          <w:b w:val="false"/>
          <w:i w:val="false"/>
          <w:caps w:val="false"/>
          <w:smallCaps w:val="false"/>
          <w:sz w:val="20"/>
          <w:u w:val="single"/>
        </w:rPr>
        <w:t>AS IS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AS AVAILABLE</w:t>
      </w:r>
      <w:r>
        <w:rPr>
          <w:rFonts w:ascii="Times New Roman;Times;Serif" w:hAnsi="Times New Roman;Times;Serif"/>
          <w:b w:val="false"/>
          <w:i w:val="false"/>
          <w:caps w:val="false"/>
          <w:smallCaps w:val="false"/>
          <w:sz w:val="20"/>
        </w:rPr>
        <w:t>”.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LEAD ARRANGERS, THE 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Issuing Bank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         </w:t>
      </w:r>
      <w:r>
        <w:rPr>
          <w:rFonts w:ascii="Times New Roman;Times;Serif" w:hAnsi="Times New Roman;Times;Serif"/>
          <w:b w:val="false"/>
          <w:i w:val="false"/>
          <w:caps w:val="false"/>
          <w:smallCaps w:val="false"/>
          <w:sz w:val="20"/>
          <w:u w:val="single"/>
        </w:rPr>
        <w:t>The Administrative Agent Individually</w:t>
      </w:r>
      <w:r>
        <w:rPr>
          <w:rFonts w:ascii="Times New Roman;Times;Serif" w:hAnsi="Times New Roman;Times;Serif"/>
          <w:b w:val="false"/>
          <w:i w:val="false"/>
          <w:caps w:val="false"/>
          <w:smallCaps w:val="false"/>
          <w:sz w:val="20"/>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         </w:t>
      </w:r>
      <w:r>
        <w:rPr>
          <w:rFonts w:ascii="Times New Roman;Times;Serif" w:hAnsi="Times New Roman;Times;Serif"/>
          <w:b w:val="false"/>
          <w:i w:val="false"/>
          <w:caps w:val="false"/>
          <w:smallCaps w:val="false"/>
          <w:sz w:val="20"/>
          <w:u w:val="single"/>
        </w:rPr>
        <w:t>Acknowledgements of Lenders and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Borrowers, or for the purposes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the Lead Arrangers, the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Lead Arrangers, the Syndication Agent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hereby agrees that (i) it has requested a copy of each Report prepared by or on behalf of the Administrative Agent; (ii) the Administrative Agent (A) makes no representation or warranty, express or implied, as to the completeness or accuracy of any Report or any information or calculation contained therein or any inaccuracy or omission contained in or relating to a Report and (B) shall not be liable for any information or calculation contained in any Report; (iii) the Reports are not comprehensive audits or examinations, and that any Person performing any field examination, calculation or similar function will inspect only specific information regarding the Loan Parties and will rely significantly upon the Loan Parties’ books and records and other supporting information furnished by or on behalf of the Loan Parties,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hereby agrees that (i) the Administrative Agent may (but shall not be obligated to) provide services in its sole discretion to assist the Borrowers in determining the Borrowing Base (or any component thereof) at any time, (ii) the Administrative Agent may cease providing such services at any time in its sole discretion, (iii) neither the Administrative Agent’s decision to provide (or not provide) such services at any time shall, nor shall any aspect of the provision of such services, constitute gross negligence, willful misconduct, bad faith or a material breach of the Administrative Agent’s obligations for purposes of this Agreement or any other Loan Document, (iv) regardless of whether such services are provided, the Borrowers shall at all times be solely responsible for (A) the timely delivery of the Borrowing Base Certificate and all supporting information as required by this Agreement and (B) each calculation, and the accuracy of all information, contained in the Borrowing Base Certificate, and (v) to the extent permitted by applicable law no Lender shall assert any claim against the Administrative Agent, for any Liabilities arising from the provision (or decision not to provide) such services. The Administrative Agent shall have no responsibility or obligation to any Lender or any other Person or entity in connection with the provision of any such services, the cessation of such services, or the decision not to provide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8.06(d)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party’s obligations under this Section 8.06(d)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in each case, subject to the restrictions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with respect to the exercise of setoff rights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6.02(e)</w:t>
      </w:r>
      <w:r>
        <w:rPr>
          <w:rFonts w:ascii="Times New Roman;Times;Serif" w:hAnsi="Times New Roman;Times;Serif"/>
          <w:b w:val="false"/>
          <w:i w:val="false"/>
          <w:caps w:val="false"/>
          <w:smallCaps w:val="false"/>
          <w:sz w:val="20"/>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8.08.         </w:t>
      </w:r>
      <w:r>
        <w:rPr>
          <w:rFonts w:ascii="Times New Roman;Times;Serif" w:hAnsi="Times New Roman;Times;Serif"/>
          <w:b w:val="false"/>
          <w:i w:val="false"/>
          <w:caps w:val="false"/>
          <w:smallCaps w:val="false"/>
          <w:sz w:val="20"/>
          <w:u w:val="single"/>
        </w:rPr>
        <w:t>Credit Bidding</w:t>
      </w:r>
      <w:r>
        <w:rPr>
          <w:rFonts w:ascii="Times New Roman;Times;Serif" w:hAnsi="Times New Roman;Times;Serif"/>
          <w:b w:val="false"/>
          <w:i w:val="false"/>
          <w:caps w:val="false"/>
          <w:smallCaps w:val="false"/>
          <w:sz w:val="20"/>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8.09.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any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w:t>
      </w:r>
      <w:r>
        <w:rPr>
          <w:rFonts w:ascii="Times New Roman;Times;Serif" w:hAnsi="Times New Roman;Times;Serif"/>
          <w:b w:val="false"/>
          <w:i w:val="false"/>
          <w:caps w:val="false"/>
          <w:smallCaps w:val="false"/>
          <w:sz w:val="20"/>
          <w:u w:val="single"/>
        </w:rPr>
        <w:t>Qualified Professional Asset Manager</w:t>
      </w:r>
      <w:r>
        <w:rPr>
          <w:rFonts w:ascii="Times New Roman;Times;Serif" w:hAnsi="Times New Roman;Times;Serif"/>
          <w:b w:val="false"/>
          <w:i w:val="false"/>
          <w:caps w:val="false"/>
          <w:smallCaps w:val="false"/>
          <w:sz w:val="20"/>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unless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is true with respect to a Lender or such Lender has not provided another representation, warranty and covenant as provided in </w:t>
      </w:r>
      <w:r>
        <w:rPr>
          <w:rFonts w:ascii="Times New Roman;Times;Serif" w:hAnsi="Times New Roman;Times;Serif"/>
          <w:b w:val="false"/>
          <w:i w:val="false"/>
          <w:caps w:val="false"/>
          <w:smallCaps w:val="false"/>
          <w:sz w:val="20"/>
          <w:u w:val="single"/>
        </w:rPr>
        <w:t>sub-clause (iv)</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any Borrower or any other Loan Party, that none of the Administrative Agent, the Lead Arrangers, the Syndication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the Syndication Agent and the Lead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8.10.         </w:t>
      </w:r>
      <w:r>
        <w:rPr>
          <w:rFonts w:ascii="Times New Roman;Times;Serif" w:hAnsi="Times New Roman;Times;Serif"/>
          <w:b w:val="false"/>
          <w:i w:val="false"/>
          <w:caps w:val="false"/>
          <w:smallCaps w:val="false"/>
          <w:sz w:val="20"/>
          <w:u w:val="single"/>
        </w:rPr>
        <w:t>Flood Laws</w:t>
      </w:r>
      <w:r>
        <w:rPr>
          <w:rFonts w:ascii="Times New Roman;Times;Serif" w:hAnsi="Times New Roman;Times;Serif"/>
          <w:b w:val="false"/>
          <w:i w:val="false"/>
          <w:caps w:val="false"/>
          <w:smallCaps w:val="false"/>
          <w:sz w:val="20"/>
        </w:rPr>
        <w:t>. JPMCB has adopted internal policies and procedures that address requirements placed on federally regulated lenders under applicable Flood Laws.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8.11.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the Lenders and the Issuing Banks agree that, pursuant to procedures approved by the Administrative Agent, the Borrowers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8.11,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Borrowing Request, Interest Election Request, Compliance Certificate, Borrowing Base Certificate and supporting documentation, notice of prepayment, notice requesting the issuance, amendment or extension of a Letter of Credit or other notice, demand, certification, communication, information, document or other material provided by or on behalf of any Loan Party pursuant to any Loan Document or the transactions contemplated therein which is distributed by any Loan Party to the Administrative Agent through the Approved Borrower Portal, in each case, to the extent arrangements for doing so have been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each Borrower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to the extent actually added by the Borrowers, and (iii) there may be confidentiality and other risks associated with such distribution. Each Lender, each Issuing Bank, and each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each Issuing Bank,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Loan Parties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notices and other communications expressly permitted to be given by telephone, an Electronic System or an Approved Borrower Portal (and subject in each case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below), all notices and other communications provided for herein shall be in writing and shall be delivered by hand or overnight courier service, mailed by certified or registered mail or sent by facsimile or e-mail,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any Loan Party, to the Borrower Representative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Bryan Hughes, Senior Vice President – Chief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Financial Officer, Finance, Investor Relations, Information Technology, and</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Business Development; Joan Ondala; Stacy Bogart; Emily Faber-Densley; and Cory Nelson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Neal McKnight and Courtland Morrice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any Loan Party (other than for purposes of a notification of the DQ List), to the address or addresses separately provided to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for purposes of a notification of the DQ List, to [***];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the Administrative Agent from the Lenders, to JPMorgan Chase Bank, N.A.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 Dearborn St.</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60603</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John Morrone</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 Issuing Bank or the Swingline Lender, to it at its address separately provided to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to any other Lender, to it at its address or facsimile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notices and other communications (i) sent by hand or overnight courier service, or mailed by certified or registered mail, shall be deemed to have been given when received, (ii) sent by email or facsimile shall be deemed to have been given when 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normal business hours of the recipient, such notice or communication shall be deemed to have been given at the opening of business on the next Business Day of the recipient, or (iii) delivered through an Electronic System, an Approved Electronic Platform or an Approved Borrower Portal, as applicable, to the extent provided in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below shall be effective as provided in such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the Administrative Agent and the Issuing Banks hereunder may be delivered or furnished by using an Electronic System, an Approved Electronic Platform or an Approved Borrower Portal, as applicable, and, in each case,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unless otherwise agreed by the Administrative Agent and the applicable Lender. Each of the Administrative Agent and the Borrower Representative (on behalf of the Loan Parties) may, in its discretion, agree to accept notices and other communications to it hereunder by an Electronic System, an Approved Electronic Platform, or an Approved Borrower Portal, as applicable, and in each case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telecopy number for notices and other communications hereunder by notice to the other parties hereto. Unless otherwise set forth herein, all notices and other communications given to any party hereto in accordance with the provisions of this Agreement shall be deemed to have been given on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9.02.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Borrower therefrom shall in any event be effective unless the same shall be permitted by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the first sentence of </w:t>
      </w:r>
      <w:r>
        <w:rPr>
          <w:rFonts w:ascii="Times New Roman;Times;Serif" w:hAnsi="Times New Roman;Times;Serif"/>
          <w:b w:val="false"/>
          <w:i w:val="false"/>
          <w:caps w:val="false"/>
          <w:smallCaps w:val="false"/>
          <w:sz w:val="20"/>
          <w:u w:val="single"/>
        </w:rPr>
        <w:t>Section 2.09(f)</w:t>
      </w:r>
      <w:r>
        <w:rPr>
          <w:rFonts w:ascii="Times New Roman;Times;Serif" w:hAnsi="Times New Roman;Times;Serif"/>
          <w:b w:val="false"/>
          <w:i w:val="false"/>
          <w:caps w:val="false"/>
          <w:smallCaps w:val="false"/>
          <w:sz w:val="20"/>
        </w:rPr>
        <w:t xml:space="preserve"> (with respect to any commitment increase) and subject to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except as provided in </w:t>
      </w:r>
      <w:r>
        <w:rPr>
          <w:rFonts w:ascii="Times New Roman;Times;Serif" w:hAnsi="Times New Roman;Times;Serif"/>
          <w:b w:val="false"/>
          <w:i w:val="false"/>
          <w:caps w:val="false"/>
          <w:smallCaps w:val="false"/>
          <w:sz w:val="20"/>
          <w:u w:val="single"/>
        </w:rPr>
        <w:t>Section 6.03(c)</w:t>
      </w:r>
      <w:r>
        <w:rPr>
          <w:rFonts w:ascii="Times New Roman;Times;Serif" w:hAnsi="Times New Roman;Times;Serif"/>
          <w:b w:val="false"/>
          <w:i w:val="false"/>
          <w:caps w:val="false"/>
          <w:smallCaps w:val="false"/>
          <w:sz w:val="20"/>
        </w:rPr>
        <w:t xml:space="preserve"> with respect to changes in fiscal year,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increase the Commitment of any Lender without the written consent of such Lender (including any such Lender that is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waiver of any condition precedent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or the waiver of any Default or mandatory prepayment shall not constitute an increase of any Commitment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any amendment or modification of the financial covenants in this Agreement (or defined terms used in the financial covenants in this Agreement) shall not constitute a reduction in the rate of interest or fees for purposes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and (y) only the consent of the Required Lenders shall be necessary to reduce or waive any obligation of the Borrowers to pay interest or any other amount at the applicable default rate set forth in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 xml:space="preserve"> or to amend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(including any such Lender that is a Defaulting Lender) directly affected thereby (other than with respect to the matters set forth in </w:t>
      </w:r>
      <w:r>
        <w:rPr>
          <w:rFonts w:ascii="Times New Roman;Times;Serif" w:hAnsi="Times New Roman;Times;Serif"/>
          <w:b w:val="false"/>
          <w:i w:val="false"/>
          <w:caps w:val="false"/>
          <w:smallCaps w:val="false"/>
          <w:sz w:val="20"/>
          <w:u w:val="single"/>
        </w:rPr>
        <w:t>clauses (ii)(x)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(ii)(y)</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change </w:t>
      </w:r>
      <w:r>
        <w:rPr>
          <w:rFonts w:ascii="Times New Roman;Times;Serif" w:hAnsi="Times New Roman;Times;Serif"/>
          <w:b w:val="false"/>
          <w:i w:val="false"/>
          <w:caps w:val="false"/>
          <w:smallCaps w:val="false"/>
          <w:sz w:val="20"/>
          <w:u w:val="single"/>
        </w:rPr>
        <w:t>Section 2.09(d)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or (d) in a manner that would alter the pro rata sharing of payments or the order in which such payments are to be applied required thereby, without the written consent of each Lender (other than any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change the definition of Borrowing Base (or any defined terms used therein) in a manner that makes more credit available, increase the advance rates set forth in the definition of Borrowing Base or add new categories of eligible assets, in each case, without the written consent of each Lender (other than any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any of the provisions of this Section or the definition of “</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release all or substantially all of the value of the Loan Guaranty (except as otherwise permitted herein or in the other Loan Documents, including with respect to a sale, disposition or dissolution of a Loan Guarantor permitted herein), without the written consent of each Lender (other than any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except as provided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of this Section or in any Collateral Document (as in effect on the Effective Date), release all or substantially all of the Collateral, without the written consent of each Lender (other than any Defaulting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subordinate (x) the Liens securing any of the Obligations on all or substantially all of the Collateral (“</w:t>
      </w:r>
      <w:r>
        <w:rPr>
          <w:rFonts w:ascii="Times New Roman;Times;Serif" w:hAnsi="Times New Roman;Times;Serif"/>
          <w:b w:val="false"/>
          <w:i w:val="false"/>
          <w:caps w:val="false"/>
          <w:smallCaps w:val="false"/>
          <w:sz w:val="20"/>
          <w:u w:val="single"/>
        </w:rPr>
        <w:t>Existing Liens</w:t>
      </w:r>
      <w:r>
        <w:rPr>
          <w:rFonts w:ascii="Times New Roman;Times;Serif" w:hAnsi="Times New Roman;Times;Serif"/>
          <w:b w:val="false"/>
          <w:i w:val="false"/>
          <w:caps w:val="false"/>
          <w:smallCaps w:val="false"/>
          <w:sz w:val="20"/>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including but not limited to any “debtor in possession” financing (or similar financing under applicable law and including use of cash collateral with respect to such financing and including any portion of the Obligations that may be “rolled up” into such financing) provided to any Borrower or Loan Party in an insolvency proceeding by any Lender or any group of Lenders, “</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Times;Serif" w:hAnsi="Times New Roman;Times;Serif"/>
          <w:b w:val="false"/>
          <w:i w:val="false"/>
          <w:caps w:val="false"/>
          <w:smallCaps w:val="false"/>
          <w:sz w:val="20"/>
          <w:u w:val="single"/>
        </w:rPr>
        <w:t>Ancillary Fees</w:t>
      </w:r>
      <w:r>
        <w:rPr>
          <w:rFonts w:ascii="Times New Roman;Times;Serif" w:hAnsi="Times New Roman;Times;Serif"/>
          <w:b w:val="false"/>
          <w:i w:val="false"/>
          <w:caps w:val="false"/>
          <w:smallCaps w:val="false"/>
          <w:sz w:val="20"/>
        </w:rPr>
        <w:t>”)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shall require the consent of the Administrative Agent, each Issuing Bank and the Swingline Lender) and (B) no such agreement shall amend or modify the provisions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any letter of credit application and any bilateral agreement between the Borrower Representative and the Issuing Bank regarding the Issuing Bank’s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Agreement and any other Loan Document may be amended (or amended and restated) with the written consent of the Required Lenders, the Administrative Agent and each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Lenders and the Issuing Bank hereby irrevocably authorize the Administrative Agent, at its option and in its sole discretion, to release any Liens granted to the Administrative Agent by the Loan Parties on any Collateral (i) upon satisfaction of the Final Release Conditions,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or (v) as required to effect any sale or other disposition of such Collateral in connection with any exercise of remedies of the Administrative Agent and the Lenders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as provided in the preceding sentence, the Administrative Agent will not release any Liens on Collateral without the prior written authorization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discretion, release its Liens on Collateral valued in the aggregate not in excess of $15,000,000 during any calendar year without the prior written authorization of the Required Lenders(it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w:t>
      </w:r>
      <w:r>
        <w:rPr>
          <w:rFonts w:ascii="Times New Roman;Times;Serif" w:hAnsi="Times New Roman;Times;Serif"/>
          <w:b w:val="false"/>
          <w:i w:val="false"/>
          <w:caps w:val="false"/>
          <w:smallCaps w:val="false"/>
          <w:sz w:val="20"/>
          <w:u w:val="single"/>
        </w:rPr>
        <w:t>Section 6.02(e)</w:t>
      </w:r>
      <w:r>
        <w:rPr>
          <w:rFonts w:ascii="Times New Roman;Times;Serif" w:hAnsi="Times New Roman;Times;Serif"/>
          <w:b w:val="false"/>
          <w:i w:val="false"/>
          <w:caps w:val="false"/>
          <w:smallCaps w:val="false"/>
          <w:sz w:val="20"/>
        </w:rPr>
        <w:t xml:space="preserve">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Company may elect to replace a Non-Consenting Lender as a Lender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(ii) such Non-Consenting Lender shall have received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(2) an amount, if any, equal to the payment which would have been due to such Lender on the day of such replacement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herein (x) the Administrative Agent may, with the consent of the Borrowers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 and (y) any fee letter may be amended solely with the written consent of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9.03.         </w:t>
      </w:r>
      <w:r>
        <w:rPr>
          <w:rFonts w:ascii="Times New Roman;Times;Serif" w:hAnsi="Times New Roman;Times;Serif"/>
          <w:b w:val="false"/>
          <w:i w:val="false"/>
          <w:caps w:val="false"/>
          <w:smallCaps w:val="false"/>
          <w:sz w:val="20"/>
          <w:u w:val="single"/>
        </w:rPr>
        <w:t>Expenses; Limitation of Liability;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Loan Parties shall, jointly and severally, pay (i) all reasonable out-of-pocket expenses incurred by the Administrative Agent and the Lead Arrangers and their respective Affiliates (including the reasonable and documented fees, disbursements and other charges of one primary counsel and one local counsel in each applicable jurisdiction for the Administrative Agent and the Lead Arrangers and their respective Affiliates, in each case, for all such parties taken together) in connection with the syndication and distribution (including, without limitation, via the internet or through any Electronic System or Approved Electronic Platform)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reasonable and documented fees, disbursements and other charges of one primary counsel and one local counsel in each applicable jurisdiction for the Administrative Agent, the Issuing Banks and the Lenders taken as a whole (and, in light of actual or potential conflicts of interest or the availability of different claims or defenses (as reasonably determined by the affected party), one additional firm of counsel to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limits set forth in </w:t>
      </w:r>
      <w:r>
        <w:rPr>
          <w:rFonts w:ascii="Times New Roman;Times;Serif" w:hAnsi="Times New Roman;Times;Serif"/>
          <w:b w:val="false"/>
          <w:i w:val="false"/>
          <w:caps w:val="false"/>
          <w:smallCaps w:val="false"/>
          <w:sz w:val="20"/>
          <w:u w:val="single"/>
        </w:rPr>
        <w:t>Sections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appraisals, field examinations and the preparation of Reports based on the fees charged by a third party retained by the Administrative Agent or the internally allocated fees of the Administrative Agent with respect to each appraisal, field examination or such other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background checks regarding senior management of the Loan Parties, as deemed necessary or appropriate in the sole discretion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 Taxes, fees and other charges for (A) lien and title searches and title insurance and (B) recording the Mortgages, filing financing statements and continuations, and other actions to perfect, protect, and continue the Administrative Agent’s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sums paid or incurred to take any action required of any Loan Party under the Loan Documents that such Loan Party fails to pay or take;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forwarding loan proceeds, collecting checks and other items of payment, and establishing and maintaining the accounts and lock boxes, and costs and expenses of preserving and protecting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foregoing fees, costs and expenses may be charged to the Company as Revolving Loans or to another deposit account, all as described in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Loan Parties shall, jointly and severally, indemnify the Administrative Agent, the Lead Arrangers, the Syndication Agent, each Issuing Bank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penalties, incremental taxes, liabilities and related expenses (including the reasonable and documented fees, charges and disbursements and other charges of (x) one primary counsel and one local counsel in each applicable jurisdiction, in each case for the Indemnitees taken as a whole and (y) one additional counsel for each affected Indemnitee in light of actual or potential conflicts of interest or the availability of different claims or defenses)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(iv) the failure of a Loan Party to deliver to the Administrative Agent the required receipts or other required documentary evidence with respect to a payment made by a Loan Party for Taxes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(x) the gross negligence or willful misconduct of such Indemnitee or (y) the material breach in bad faith by such Indemnitee of its express obligations under this Agreement pursuant to a claim initiated by the Company. This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shall not apply with respect to Taxes other than any Taxes that represent losses, claims or damages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Lender Reimbursement</w:t>
      </w:r>
      <w:r>
        <w:rPr>
          <w:rFonts w:ascii="Times New Roman;Times;Serif" w:hAnsi="Times New Roman;Times;Serif"/>
          <w:b w:val="false"/>
          <w:i w:val="false"/>
          <w:caps w:val="false"/>
          <w:smallCaps w:val="false"/>
          <w:sz w:val="20"/>
        </w:rPr>
        <w:t xml:space="preserve">. Each Lender severally agrees to pay any amount required to be paid by any Loan Party under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to the Administrative Agent, each Issuing Bank and the Swingline Lender, and each Related Party of any of the foregoing Persons (each, an “</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(to the extent not reimbursed by a Loan Party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and agrees to indemnify and hold each Agent Indemnitee harmless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such Agent Indemnitee in its capacity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until satisfaction of the Final Release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To the extent permitted by applicable law, no Loan Party shall assert, and each Loan Party hereby waives, any claim against the Administrative Agent, the Lead Arrangers, the Syndication Agent and any Lender, and any Related Party of any of the foregoing Persons (each such Person being called a “</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xml:space="preserve">”) (i) for any damages arising from the use by others of information or other materials obtained through telecommunications, electronic or other information transmission systems (including the Internet, any Approved Electronic Platform and any Approved Borrower Portal) other than actual or direct damages that are determined by a court of competent jurisdiction by final and nonappealable judgment to have resulted from the gross negligence or willful misconduct of such Lender-Related Person or any of its Related Parties. To the extent permitted by applicable law, no Lender-Related Person shall assert against any Loan Party or its Related Parties and no Loan Party shall assert against any Lender-Related Person, and each Lender-Related Person and Loan Party hereby waives, any claim,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sentence shall limit the Company’s indemnity obligations to the extent set forth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Further, each Borrower and each Loan Party agrees that (i) the Administrative Agent may (but shall not be obligated to) provide services in its sole discretion to assist the Borrowers in determining the Borrowing Base (or any component thereof) at any time, (ii) the Administrative Agent may cease providing such services at any time in its sole discretion, (iii) neither the Administrative Agent’s decision to provide (or not provide) such services at any time shall, nor shall any aspect of the provision of such services, constitute gross negligence, willful misconduct, bad faith or a material breach of the Administrative Agent’s obligations for purposes of this Agreement or any other Loan Document, and (iv) regardless of whether such services are provided, the Borrowers shall at all times be solely responsible for (A) the timely delivery of the Borrowing Base Certificate and all supporting information as required by this Agreement and (B) each calculation, and the accuracy of all information, contained in the Borrowing Base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amounts due under this Section shall be payable not later than fifteen (15)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Subject to the conditions set forth in </w:t>
      </w:r>
      <w:r>
        <w:rPr>
          <w:rFonts w:ascii="Times New Roman;Times;Serif" w:hAnsi="Times New Roman;Times;Serif"/>
          <w:b w:val="false"/>
          <w:i w:val="false"/>
          <w:caps w:val="false"/>
          <w:smallCaps w:val="false"/>
          <w:sz w:val="20"/>
          <w:u w:val="single"/>
        </w:rPr>
        <w:t>paragraph (b)(ii)</w:t>
      </w:r>
      <w:r>
        <w:rPr>
          <w:rFonts w:ascii="Times New Roman;Times;Serif" w:hAnsi="Times New Roman;Times;Serif"/>
          <w:b w:val="false"/>
          <w:i w:val="false"/>
          <w:caps w:val="false"/>
          <w:smallCaps w:val="false"/>
          <w:sz w:val="20"/>
        </w:rPr>
        <w:t>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Representative shall be deemed to have consented to any assignment unless it shall object thereto by written notice to the Administrative Agent within five (5) Business Days after having received notice thereof and (ii) no consent of the Borrower Representative shall be required for an assignment to a Lender, an Affiliate of a Lender, an Approved Fund or, if an Event of Default has occurred and is continuing, any other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an Issuing Bank shall be required if (x) an Event of Default occurs with respect to any Borrower under clause (h) or clause (i) of Article VII and (y) such Issuing Bank has no outstanding Letters of Credit at that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Swingline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a Swingline Lender shall be required if (x) an Event of Default occurs with respect to any Borrower under clause (h) or clause (i) of Article VII and (y) the Swingline Lender has no outstanding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Representative shall be required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partial assignment shall be made as an assignment of a proportionate part of all the assigning Lender’s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(unless waived by the Administrative Agent), such fee to be paid by either the assigning Lender or the assignee Lender or shared between such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only one such processing and recordation fee shall be payable in the event of simultaneous assignments and delegations from any Lender or its Approved Funds to one or more other Approved Funds of such Lender and (2) with respect to any assignment and delegation pursuant to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9.02(e)</w:t>
      </w:r>
      <w:r>
        <w:rPr>
          <w:rFonts w:ascii="Times New Roman;Times;Serif" w:hAnsi="Times New Roman;Times;Serif"/>
          <w:b w:val="false"/>
          <w:i w:val="false"/>
          <w:caps w:val="false"/>
          <w:smallCaps w:val="false"/>
          <w:sz w:val="20"/>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MNPI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the terms “</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a natural person, (b) a Defaulting Lender or its Lender Parent, (c) the Borrowers, any of their Subsidiaries or any of their Affiliates, (d) a company, investment vehicle or trust for, or owned and operated for the primary benefit of, a natural person or relative(s) thereof or (e) a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w:t>
      </w:r>
      <w:r>
        <w:rPr>
          <w:rFonts w:ascii="Times New Roman;Times;Serif" w:hAnsi="Times New Roman;Times;Serif"/>
          <w:b w:val="false"/>
          <w:i w:val="false"/>
          <w:caps w:val="false"/>
          <w:smallCaps w:val="false"/>
          <w:sz w:val="20"/>
          <w:u w:val="single"/>
        </w:rPr>
        <w:t>paragraph (b)(iv)</w:t>
      </w:r>
      <w:r>
        <w:rPr>
          <w:rFonts w:ascii="Times New Roman;Times;Serif" w:hAnsi="Times New Roman;Times;Serif"/>
          <w:b w:val="false"/>
          <w:i w:val="false"/>
          <w:caps w:val="false"/>
          <w:smallCaps w:val="false"/>
          <w:sz w:val="20"/>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for this purpose as a non-fiduciary agent of each Borrower,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and any written consent to such assignment required by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2.06(d)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9.03(c)</w:t>
      </w:r>
      <w:r>
        <w:rPr>
          <w:rFonts w:ascii="Times New Roman;Times;Serif" w:hAnsi="Times New Roman;Times;Serif"/>
          <w:b w:val="false"/>
          <w:i w:val="false"/>
          <w:caps w:val="false"/>
          <w:smallCaps w:val="false"/>
          <w:sz w:val="20"/>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Lender may, without the consent of, or notice to, any Borrower, the Administrative Agent, the Issuing Banks or the Swingline Lender, sell participations to one or more banks or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all or a portion of such Lender’s rights and obligations under this Agreement (including all or a portion of its Commitment and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that affects such Participant. Each Lender that sells a participation agrees, at any Borrower’s request and expense, to use reasonable efforts to cooperate with such Borrower to effectuate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with respect to any Participant. Each Borrower agrees that each Participant shall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shall be delivered to the participating Lender and the information and documentation required under </w:t>
      </w:r>
      <w:r>
        <w:rPr>
          <w:rFonts w:ascii="Times New Roman;Times;Serif" w:hAnsi="Times New Roman;Times;Serif"/>
          <w:b w:val="false"/>
          <w:i w:val="false"/>
          <w:caps w:val="false"/>
          <w:smallCaps w:val="false"/>
          <w:sz w:val="20"/>
          <w:u w:val="single"/>
        </w:rPr>
        <w:t>2.17(g)</w:t>
      </w:r>
      <w:r>
        <w:rPr>
          <w:rFonts w:ascii="Times New Roman;Times;Serif" w:hAnsi="Times New Roman;Times;Serif"/>
          <w:b w:val="false"/>
          <w:i w:val="false"/>
          <w:caps w:val="false"/>
          <w:smallCaps w:val="false"/>
          <w:sz w:val="20"/>
        </w:rPr>
        <w:t xml:space="preserve"> will be delivered to the Borrowers and the Administrative Agent))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Sections 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2.19</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of this Section; and (B) shall not be entitled to receive any greater payment under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as though it were a Lender, provided such Participant agrees to be subject to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Disqualified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assignment or participation shall be made to any Person that was a Disqualified Lender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w:t>
      </w:r>
      <w:r>
        <w:rPr>
          <w:rFonts w:ascii="Times New Roman;Times;Serif" w:hAnsi="Times New Roman;Times;Serif"/>
          <w:b w:val="false"/>
          <w:i w:val="false"/>
          <w:caps w:val="false"/>
          <w:smallCaps w:val="false"/>
          <w:sz w:val="20"/>
          <w:u w:val="single"/>
        </w:rPr>
        <w:t>Disqualified Lender</w:t>
      </w:r>
      <w:r>
        <w:rPr>
          <w:rFonts w:ascii="Times New Roman;Times;Serif" w:hAnsi="Times New Roman;Times;Serif"/>
          <w:b w:val="false"/>
          <w:i w:val="false"/>
          <w:caps w:val="false"/>
          <w:smallCaps w:val="false"/>
          <w:sz w:val="20"/>
        </w:rPr>
        <w:t xml:space="preserve">”), (x) such assignee or Participant shall not retroactively be disqualified from being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Times;Serif" w:hAnsi="Times New Roman;Times;Serif"/>
          <w:b w:val="false"/>
          <w:i w:val="false"/>
          <w:caps w:val="false"/>
          <w:smallCaps w:val="false"/>
          <w:sz w:val="20"/>
          <w:u w:val="single"/>
        </w:rPr>
        <w:t>clause (e)(i)</w:t>
      </w:r>
      <w:r>
        <w:rPr>
          <w:rFonts w:ascii="Times New Roman;Times;Serif" w:hAnsi="Times New Roman;Times;Serif"/>
          <w:b w:val="false"/>
          <w:i w:val="false"/>
          <w:caps w:val="false"/>
          <w:smallCaps w:val="false"/>
          <w:sz w:val="20"/>
        </w:rPr>
        <w:t xml:space="preserve"> shall not be void, but the other provisions of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assignment or participation is made to any Disqualified Lender without the Company’s prior written consent in violation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contained in this Agreement, Disqualified Lenders to whom an assignment or participation is made in violation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each Disqualified Lender party hereto hereby agrees (1) not to vote on such plan of reorganization, (2) if such Disqualified Lender does vote on such plan of reorganization notwithstanding the restriction in the foregoing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Company hereby expressly authorizes the Administrative Agent, to (A) post the list of Disqualified Lenders provided by the Company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an Approved Electronic Platform, including that portion of such Approved Electronic Platform that is designated for “public side” Lenders and/or (B) provide the DQ List to each Lender or potential Lender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Final Release Conditions have been satisfied. The provisions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9.06.         </w:t>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9.01(a)),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9.08.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Documents (other than those containing a contrary express choice of law provision) shall be governed by and construed in accordance with the internal laws of the State of New York, but giving effect to federal laws applicable to national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any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or (2) any actual or prospective counterparty (or its advisors) to any swap, derivative or insurance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the Issuing Banks or any Lender on a nonconfidential basis from a source other than the Company. For the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Company relating to the Company or its business, whether or not identified at the time of delivery as confidential, other than (x) any such information that is available to the Administrative Agent, any Issuing Bank or any Lender on a nonconfidential basis prior to disclosure by the Company, (y) any such information that is independently developed, discovered or arrived at by the Administrative Agent, any Issuing Bank or any Lender and (z) information pertaining to this Agreement routinely provided by arrangers to data service providers, including league table providers, that serve the lending industry;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ACKNOWLEDGES THAT INFORMATION AS DEFINED IN THE IMMEDIATELY PRECEDING PARAGRAPH FURNISHED TO IT PURSUANT TO THIS AGREEMENT MAY INCLUDE MNPI CONCERNING THE COMPANY AND ITS RELATED PARTIES OR THEIR RESPECTIVE SECURITIES, AND CONFIRMS THAT IT HAS DEVELOPED COMPLIANCE PROCEDURES REGARDING THE USE OF MNPI AND THAT IT WILL HANDLE SUCH MNPI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INCLUDING REQUESTS FOR WAIVERS AND AMENDMENTS, FURNISHED BY THE COMPANY OR THE ADMINISTRATIVE AGENT PURSUANT TO, OR IN THE COURSE OF ADMINISTERING, THIS AGREEMENT WILL BE SYNDICATE-LEVEL INFORMATION, WHICH MAY CONTAIN MNPI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MNPI IN ACCORDANCE WITH ITS COMPLIANCE PROCEDURES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9.12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9.13.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9.14.         </w:t>
      </w:r>
      <w:r>
        <w:rPr>
          <w:rFonts w:ascii="Times New Roman;Times;Serif" w:hAnsi="Times New Roman;Times;Serif"/>
          <w:b w:val="false"/>
          <w:i w:val="false"/>
          <w:caps w:val="false"/>
          <w:smallCaps w:val="false"/>
          <w:sz w:val="20"/>
          <w:u w:val="single"/>
        </w:rPr>
        <w:t>Several Obligations; Nonreliance; Violation of Law</w:t>
      </w:r>
      <w:r>
        <w:rPr>
          <w:rFonts w:ascii="Times New Roman;Times;Serif" w:hAnsi="Times New Roman;Times;Serif"/>
          <w:b w:val="false"/>
          <w:i w:val="false"/>
          <w:caps w:val="false"/>
          <w:smallCaps w:val="false"/>
          <w:sz w:val="20"/>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9.16.         </w:t>
      </w:r>
      <w:r>
        <w:rPr>
          <w:rFonts w:ascii="Times New Roman;Times;Serif" w:hAnsi="Times New Roman;Times;Serif"/>
          <w:b w:val="false"/>
          <w:i w:val="false"/>
          <w:caps w:val="false"/>
          <w:smallCaps w:val="false"/>
          <w:sz w:val="20"/>
          <w:u w:val="single"/>
        </w:rPr>
        <w:t>Appointment for Perfection</w:t>
      </w:r>
      <w:r>
        <w:rPr>
          <w:rFonts w:ascii="Times New Roman;Times;Serif" w:hAnsi="Times New Roman;Times;Serif"/>
          <w:b w:val="false"/>
          <w:i w:val="false"/>
          <w:caps w:val="false"/>
          <w:smallCaps w:val="false"/>
          <w:sz w:val="20"/>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9.17.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9.18.         </w:t>
      </w:r>
      <w:r>
        <w:rPr>
          <w:rFonts w:ascii="Times New Roman;Times;Serif" w:hAnsi="Times New Roman;Times;Serif"/>
          <w:b w:val="false"/>
          <w:i w:val="false"/>
          <w:caps w:val="false"/>
          <w:smallCaps w:val="false"/>
          <w:sz w:val="20"/>
          <w:u w:val="single"/>
        </w:rPr>
        <w:t>Release of Loan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Loan Guarantor shall automatically be released from its obligations under the Loan Guaranty upon the consummation of any transaction permitted by this Agreement as a result of which such Loan Guarantor ceases to be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such time as (i) the principal and interest on the Loans, the fees, expenses and other amounts payable under the Loan Documents and the other Secured Obligations (other than Banking Services Obligations, Swap Agreement Obligations and Unliquidated Obligations, in each case, not then due and payable) shall have been paid in full in cash, (ii) the Commitments shall have been terminated, and (iii) no Letters of Credit shall be outstanding (or any outstanding Letters of Credit shall have been cash collateralized or backstopped pursuant to arrangements reasonably satisfactory to the Administrative Agent and the applicable Issuing Bank) (the conditions set forth in the preceding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Final Release Conditions</w:t>
      </w:r>
      <w:r>
        <w:rPr>
          <w:rFonts w:ascii="Times New Roman;Times;Serif" w:hAnsi="Times New Roman;Times;Serif"/>
          <w:b w:val="false"/>
          <w:i w:val="false"/>
          <w:caps w:val="false"/>
          <w:smallCaps w:val="false"/>
          <w:sz w:val="20"/>
        </w:rPr>
        <w:t>”), the Loan Guaranty and all obligations (other than those expressly stated to survive such termination) of each Loan Guarantor thereunder shall automatically terminate, all without delivery of any instrument or performance of any act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9.19.         </w:t>
      </w:r>
      <w:r>
        <w:rPr>
          <w:rFonts w:ascii="Times New Roman;Times;Serif" w:hAnsi="Times New Roman;Times;Serif"/>
          <w:b w:val="false"/>
          <w:i w:val="false"/>
          <w:caps w:val="false"/>
          <w:smallCaps w:val="false"/>
          <w:sz w:val="20"/>
          <w:u w:val="single"/>
        </w:rPr>
        <w:t>Intercreditor Agreements</w:t>
      </w:r>
      <w:r>
        <w:rPr>
          <w:rFonts w:ascii="Times New Roman;Times;Serif" w:hAnsi="Times New Roman;Times;Serif"/>
          <w:b w:val="false"/>
          <w:i w:val="false"/>
          <w:caps w:val="false"/>
          <w:smallCaps w:val="false"/>
          <w:sz w:val="20"/>
        </w:rPr>
        <w:t xml:space="preserve">. Without limiting the authority granted to the Administrative Agent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hereof, each Lender (and each Person that becomes a Lender hereunder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9.20.         </w:t>
      </w:r>
      <w:r>
        <w:rPr>
          <w:rFonts w:ascii="Times New Roman;Times;Serif" w:hAnsi="Times New Roman;Times;Serif"/>
          <w:b w:val="false"/>
          <w:i w:val="false"/>
          <w:caps w:val="false"/>
          <w:smallCaps w:val="false"/>
          <w:sz w:val="20"/>
          <w:u w:val="single"/>
        </w:rPr>
        <w:t>Marketing Consent</w:t>
      </w:r>
      <w:r>
        <w:rPr>
          <w:rFonts w:ascii="Times New Roman;Times;Serif" w:hAnsi="Times New Roman;Times;Serif"/>
          <w:b w:val="false"/>
          <w:i w:val="false"/>
          <w:caps w:val="false"/>
          <w:smallCaps w:val="false"/>
          <w:sz w:val="20"/>
        </w:rPr>
        <w:t>. The Borrowers hereby authorize JPMCB and its affiliates (collectively, the “</w:t>
      </w:r>
      <w:r>
        <w:rPr>
          <w:rFonts w:ascii="Times New Roman;Times;Serif" w:hAnsi="Times New Roman;Times;Serif"/>
          <w:b w:val="false"/>
          <w:i w:val="false"/>
          <w:caps w:val="false"/>
          <w:smallCaps w:val="false"/>
          <w:sz w:val="20"/>
          <w:u w:val="single"/>
        </w:rPr>
        <w:t>JPMCB Parties</w:t>
      </w:r>
      <w:r>
        <w:rPr>
          <w:rFonts w:ascii="Times New Roman;Times;Serif" w:hAnsi="Times New Roman;Times;Serif"/>
          <w:b w:val="false"/>
          <w:i w:val="false"/>
          <w:caps w:val="false"/>
          <w:smallCaps w:val="false"/>
          <w:sz w:val="20"/>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 remain in effect unless and until the Borrower Representative notifies JPMCB in writing that such authorization is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9.21.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9.22.         </w:t>
      </w:r>
      <w:r>
        <w:rPr>
          <w:rFonts w:ascii="Times New Roman;Times;Serif" w:hAnsi="Times New Roman;Times;Serif"/>
          <w:b w:val="false"/>
          <w:i w:val="false"/>
          <w:caps w:val="false"/>
          <w:smallCaps w:val="false"/>
          <w:sz w:val="20"/>
          <w:u w:val="single"/>
        </w:rPr>
        <w:t>No Fiduciary Duty,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9.23.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Swap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definition of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10.02.         </w:t>
      </w:r>
      <w:r>
        <w:rPr>
          <w:rFonts w:ascii="Times New Roman;Times;Serif" w:hAnsi="Times New Roman;Times;Serif"/>
          <w:b w:val="false"/>
          <w:i w:val="false"/>
          <w:caps w:val="false"/>
          <w:smallCaps w:val="false"/>
          <w:sz w:val="20"/>
          <w:u w:val="single"/>
        </w:rPr>
        <w:t>Guaranty of Payment</w:t>
      </w:r>
      <w:r>
        <w:rPr>
          <w:rFonts w:ascii="Times New Roman;Times;Serif" w:hAnsi="Times New Roman;Times;Serif"/>
          <w:b w:val="false"/>
          <w:i w:val="false"/>
          <w:caps w:val="false"/>
          <w:smallCaps w:val="false"/>
          <w:sz w:val="20"/>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or otherwise to enforce its payment against any collateral securing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10.03.         </w:t>
      </w:r>
      <w:r>
        <w:rPr>
          <w:rFonts w:ascii="Times New Roman;Times;Serif" w:hAnsi="Times New Roman;Times;Serif"/>
          <w:b w:val="false"/>
          <w:i w:val="false"/>
          <w:caps w:val="false"/>
          <w:smallCaps w:val="false"/>
          <w:sz w:val="20"/>
          <w:u w:val="single"/>
        </w:rPr>
        <w:t>No Discharge or Diminishment of Loan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10.04.         </w:t>
      </w:r>
      <w:r>
        <w:rPr>
          <w:rFonts w:ascii="Times New Roman;Times;Serif" w:hAnsi="Times New Roman;Times;Serif"/>
          <w:b w:val="false"/>
          <w:i w:val="false"/>
          <w:caps w:val="false"/>
          <w:smallCaps w:val="false"/>
          <w:sz w:val="20"/>
          <w:u w:val="single"/>
        </w:rPr>
        <w:t>Defenses Waived</w:t>
      </w:r>
      <w:r>
        <w:rPr>
          <w:rFonts w:ascii="Times New Roman;Times;Serif" w:hAnsi="Times New Roman;Times;Serif"/>
          <w:b w:val="false"/>
          <w:i w:val="false"/>
          <w:caps w:val="false"/>
          <w:smallCaps w:val="false"/>
          <w:sz w:val="20"/>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10.05.         </w:t>
      </w:r>
      <w:r>
        <w:rPr>
          <w:rFonts w:ascii="Times New Roman;Times;Serif" w:hAnsi="Times New Roman;Times;Serif"/>
          <w:b w:val="false"/>
          <w:i w:val="false"/>
          <w:caps w:val="false"/>
          <w:smallCaps w:val="false"/>
          <w:sz w:val="20"/>
          <w:u w:val="single"/>
        </w:rPr>
        <w:t>Rights of Subrogation</w:t>
      </w:r>
      <w:r>
        <w:rPr>
          <w:rFonts w:ascii="Times New Roman;Times;Serif" w:hAnsi="Times New Roman;Times;Serif"/>
          <w:b w:val="false"/>
          <w:i w:val="false"/>
          <w:caps w:val="false"/>
          <w:smallCaps w:val="false"/>
          <w:sz w:val="20"/>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10.06.         </w:t>
      </w:r>
      <w:r>
        <w:rPr>
          <w:rFonts w:ascii="Times New Roman;Times;Serif" w:hAnsi="Times New Roman;Times;Serif"/>
          <w:b w:val="false"/>
          <w:i w:val="false"/>
          <w:caps w:val="false"/>
          <w:smallCaps w:val="false"/>
          <w:sz w:val="20"/>
          <w:u w:val="single"/>
        </w:rPr>
        <w:t>Reinstatement; Stay of Acceleration</w:t>
      </w:r>
      <w:r>
        <w:rPr>
          <w:rFonts w:ascii="Times New Roman;Times;Serif" w:hAnsi="Times New Roman;Times;Serif"/>
          <w:b w:val="false"/>
          <w:i w:val="false"/>
          <w:caps w:val="false"/>
          <w:smallCaps w:val="false"/>
          <w:sz w:val="20"/>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10.07.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w:t>
      </w:r>
      <w:r>
        <w:rPr>
          <w:rFonts w:ascii="Times New Roman;Times;Serif" w:hAnsi="Times New Roman;Times;Serif"/>
          <w:b w:val="false"/>
          <w:i w:val="false"/>
          <w:caps w:val="false"/>
          <w:smallCaps w:val="false"/>
          <w:sz w:val="20"/>
          <w:u w:val="single"/>
        </w:rPr>
        <w:t>Section 10.08</w:t>
      </w:r>
      <w:r>
        <w:rPr>
          <w:rFonts w:ascii="Times New Roman;Times;Serif" w:hAnsi="Times New Roman;Times;Serif"/>
          <w:b w:val="false"/>
          <w:i w:val="false"/>
          <w:caps w:val="false"/>
          <w:smallCaps w:val="false"/>
          <w:sz w:val="20"/>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hereof as a result of any such notice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Any obligation of any Borrower under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of this Agreement to pay any additional amounts to, or indemnify, any Lender, Issuing Bank, or the Administrative Agent for any Taxes that are required to be withheld or deducted from payments made to any Lender, Issuing Bank, or the Administrative Agent or to pay for, or indemnify any Lender, Issuing Bank, or the Administrative Agent for, any Other Taxes, shall apply mutatis mutandis (and without duplication) to each Loan Guarantor with respect to this Loan Guaranty and payments made with respect to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10.10.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Loan Guarantor shall make a payment under this Loan Guaranty (a “</w:t>
      </w:r>
      <w:r>
        <w:rPr>
          <w:rFonts w:ascii="Times New Roman;Times;Serif" w:hAnsi="Times New Roman;Times;Serif"/>
          <w:b w:val="false"/>
          <w:i w:val="false"/>
          <w:caps w:val="false"/>
          <w:smallCaps w:val="false"/>
          <w:sz w:val="20"/>
          <w:u w:val="single"/>
        </w:rPr>
        <w:t>Guarantor Payment</w:t>
      </w:r>
      <w:r>
        <w:rPr>
          <w:rFonts w:ascii="Times New Roman;Times;Serif" w:hAnsi="Times New Roman;Times;Serif"/>
          <w:b w:val="false"/>
          <w:i w:val="false"/>
          <w:caps w:val="false"/>
          <w:smallCaps w:val="false"/>
          <w:sz w:val="20"/>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w:t>
      </w:r>
      <w:r>
        <w:rPr>
          <w:rFonts w:ascii="Times New Roman;Times;Serif" w:hAnsi="Times New Roman;Times;Serif"/>
          <w:b w:val="false"/>
          <w:i w:val="false"/>
          <w:caps w:val="false"/>
          <w:smallCaps w:val="false"/>
          <w:sz w:val="20"/>
          <w:u w:val="single"/>
        </w:rPr>
        <w:t>Allocable Amount</w:t>
      </w:r>
      <w:r>
        <w:rPr>
          <w:rFonts w:ascii="Times New Roman;Times;Serif" w:hAnsi="Times New Roman;Times;Serif"/>
          <w:b w:val="false"/>
          <w:i w:val="false"/>
          <w:caps w:val="false"/>
          <w:smallCaps w:val="false"/>
          <w:sz w:val="20"/>
        </w:rPr>
        <w: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w:t>
      </w:r>
      <w:r>
        <w:rPr>
          <w:rFonts w:ascii="Times New Roman;Times;Serif" w:hAnsi="Times New Roman;Times;Serif"/>
          <w:b w:val="false"/>
          <w:i w:val="false"/>
          <w:caps w:val="false"/>
          <w:smallCaps w:val="false"/>
          <w:sz w:val="20"/>
          <w:u w:val="single"/>
        </w:rPr>
        <w:t>Allocable Amount</w:t>
      </w:r>
      <w:r>
        <w:rPr>
          <w:rFonts w:ascii="Times New Roman;Times;Serif" w:hAnsi="Times New Roman;Times;Serif"/>
          <w:b w:val="false"/>
          <w:i w:val="false"/>
          <w:caps w:val="false"/>
          <w:smallCaps w:val="false"/>
          <w:sz w:val="20"/>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is intended only to define the relative rights of the Loan Guarantors, and nothing set forth in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is intended to or shall impair the obligations of the Loan Guarantors, jointly and severally, to pay any amounts as and when the same shall become due and payable in accordance with the terms of this 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Loan Guarantor or Loan Guarantors to which such contribution and indemnification is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Loan Guarantors against other Loan Guarantors under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be exercisable upon satisfaction of the Final Release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10.12.         </w:t>
      </w:r>
      <w:r>
        <w:rPr>
          <w:rFonts w:ascii="Times New Roman;Times;Serif" w:hAnsi="Times New Roman;Times;Serif"/>
          <w:b w:val="false"/>
          <w:i w:val="false"/>
          <w:caps w:val="false"/>
          <w:smallCaps w:val="false"/>
          <w:sz w:val="20"/>
          <w:u w:val="single"/>
        </w:rPr>
        <w:t>Liability Cumulative</w:t>
      </w:r>
      <w:r>
        <w:rPr>
          <w:rFonts w:ascii="Times New Roman;Times;Serif" w:hAnsi="Times New Roman;Times;Serif"/>
          <w:b w:val="false"/>
          <w:i w:val="false"/>
          <w:caps w:val="false"/>
          <w:smallCaps w:val="false"/>
          <w:sz w:val="20"/>
        </w:rPr>
        <w:t xml:space="preserve">. The liability of each Loan Party as a Loan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10.13.         </w:t>
      </w:r>
      <w:r>
        <w:rPr>
          <w:rFonts w:ascii="Times New Roman;Times;Serif" w:hAnsi="Times New Roman;Times;Serif"/>
          <w:b w:val="false"/>
          <w:i w:val="false"/>
          <w:caps w:val="false"/>
          <w:smallCaps w:val="false"/>
          <w:sz w:val="20"/>
          <w:u w:val="single"/>
        </w:rPr>
        <w:t>Keepwell</w:t>
      </w:r>
      <w:r>
        <w:rPr>
          <w:rFonts w:ascii="Times New Roman;Times;Serif" w:hAnsi="Times New Roman;Times;Serif"/>
          <w:b w:val="false"/>
          <w:i w:val="false"/>
          <w:caps w:val="false"/>
          <w:smallCaps w:val="false"/>
          <w:sz w:val="20"/>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for the maximum amount of such liability that can be hereby incurred without rendering its obligations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remain in full force and effect until satisfaction of the Final Release Conditions. Each Qualified ECP Guarantor intends that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be deemed to constitute, a “keepwell, support, or other agreement” for the benefit of each other Loan Party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11.01.         </w:t>
      </w:r>
      <w:r>
        <w:rPr>
          <w:rFonts w:ascii="Times New Roman;Times;Serif" w:hAnsi="Times New Roman;Times;Serif"/>
          <w:b w:val="false"/>
          <w:i w:val="false"/>
          <w:caps w:val="false"/>
          <w:smallCaps w:val="false"/>
          <w:sz w:val="20"/>
          <w:u w:val="single"/>
        </w:rPr>
        <w:t>Appointment; Nature of Relationship</w:t>
      </w:r>
      <w:r>
        <w:rPr>
          <w:rFonts w:ascii="Times New Roman;Times;Serif" w:hAnsi="Times New Roman;Times;Serif"/>
          <w:b w:val="false"/>
          <w:i w:val="false"/>
          <w:caps w:val="false"/>
          <w:smallCaps w:val="false"/>
          <w:sz w:val="20"/>
        </w:rPr>
        <w:t>. The Company is hereby appointed by each of the Borrowers as its contractual representative (herein referred to as the “</w:t>
      </w:r>
      <w:r>
        <w:rPr>
          <w:rFonts w:ascii="Times New Roman;Times;Serif" w:hAnsi="Times New Roman;Times;Serif"/>
          <w:b w:val="false"/>
          <w:i w:val="false"/>
          <w:caps w:val="false"/>
          <w:smallCaps w:val="false"/>
          <w:sz w:val="20"/>
          <w:u w:val="single"/>
        </w:rPr>
        <w:t>Borrower Representative</w:t>
      </w:r>
      <w:r>
        <w:rPr>
          <w:rFonts w:ascii="Times New Roman;Times;Serif" w:hAnsi="Times New Roman;Times;Serif"/>
          <w:b w:val="false"/>
          <w:i w:val="false"/>
          <w:caps w:val="false"/>
          <w:smallCaps w:val="false"/>
          <w:sz w:val="20"/>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Revolving Loan, such amount shall not cause the Borrowers to violate the Revolving Exposure Limitations.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11.02.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11.03.         </w:t>
      </w:r>
      <w:r>
        <w:rPr>
          <w:rFonts w:ascii="Times New Roman;Times;Serif" w:hAnsi="Times New Roman;Times;Serif"/>
          <w:b w:val="false"/>
          <w:i w:val="false"/>
          <w:caps w:val="false"/>
          <w:smallCaps w:val="false"/>
          <w:sz w:val="20"/>
          <w:u w:val="single"/>
        </w:rPr>
        <w:t>Employment of Agents</w:t>
      </w:r>
      <w:r>
        <w:rPr>
          <w:rFonts w:ascii="Times New Roman;Times;Serif" w:hAnsi="Times New Roman;Times;Serif"/>
          <w:b w:val="false"/>
          <w:i w:val="false"/>
          <w:caps w:val="false"/>
          <w:smallCaps w:val="false"/>
          <w:sz w:val="20"/>
        </w:rPr>
        <w:t>. The Borrower Representative may execute any of its duties as the Borrower Representative hereunder and under any other Loan Document by or through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11.05.         </w:t>
      </w:r>
      <w:r>
        <w:rPr>
          <w:rFonts w:ascii="Times New Roman;Times;Serif" w:hAnsi="Times New Roman;Times;Serif"/>
          <w:b w:val="false"/>
          <w:i w:val="false"/>
          <w:caps w:val="false"/>
          <w:smallCaps w:val="false"/>
          <w:sz w:val="20"/>
          <w:u w:val="single"/>
        </w:rPr>
        <w:t>Successor Borrower Representative</w:t>
      </w:r>
      <w:r>
        <w:rPr>
          <w:rFonts w:ascii="Times New Roman;Times;Serif" w:hAnsi="Times New Roman;Times;Serif"/>
          <w:b w:val="false"/>
          <w:i w:val="false"/>
          <w:caps w:val="false"/>
          <w:smallCaps w:val="false"/>
          <w:sz w:val="20"/>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11.06.         </w:t>
      </w:r>
      <w:r>
        <w:rPr>
          <w:rFonts w:ascii="Times New Roman;Times;Serif" w:hAnsi="Times New Roman;Times;Serif"/>
          <w:b w:val="false"/>
          <w:i w:val="false"/>
          <w:caps w:val="false"/>
          <w:smallCaps w:val="false"/>
          <w:sz w:val="20"/>
          <w:u w:val="single"/>
        </w:rPr>
        <w:t>Execution of Loan Documents; Borrowing Base Certificate</w:t>
      </w:r>
      <w:r>
        <w:rPr>
          <w:rFonts w:ascii="Times New Roman;Times;Serif" w:hAnsi="Times New Roman;Times;Serif"/>
          <w:b w:val="false"/>
          <w:i w:val="false"/>
          <w:caps w:val="false"/>
          <w:smallCaps w:val="false"/>
          <w:sz w:val="20"/>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 and the Compliance Certificate.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11.07.         </w:t>
      </w:r>
      <w:r>
        <w:rPr>
          <w:rFonts w:ascii="Times New Roman;Times;Serif" w:hAnsi="Times New Roman;Times;Serif"/>
          <w:b w:val="false"/>
          <w:i w:val="false"/>
          <w:caps w:val="false"/>
          <w:smallCaps w:val="false"/>
          <w:sz w:val="20"/>
          <w:u w:val="single"/>
        </w:rPr>
        <w:t>Reporting</w:t>
      </w:r>
      <w:r>
        <w:rPr>
          <w:rFonts w:ascii="Times New Roman;Times;Serif" w:hAnsi="Times New Roman;Times;Serif"/>
          <w:b w:val="false"/>
          <w:i w:val="false"/>
          <w:caps w:val="false"/>
          <w:smallCaps w:val="false"/>
          <w:sz w:val="20"/>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 and Compliance Certificate required pursuant to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80"/>
        <w:gridCol w:w="320"/>
        <w:gridCol w:w="545"/>
        <w:gridCol w:w="7265"/>
      </w:tblGrid>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WINNEBAGO INDUSTRIES, INC., as Borrower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Corporate Secretary, Corporate Responsibility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WINNEBAGO OF INDIANA, LLC, as Borrower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GRAND DESIGN RV, LLC, as Borrower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NEWMAR CORPORATION, as Borrower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OCTAVIUS CORPORATION, as Loan Guarantor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CRAFT CORPORATION, as Loan Guarantor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LITHIONICS BATTERY, LLC, as Loan Guarantor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749" w:type="dxa"/>
        <w:jc w:val="left"/>
        <w:tblInd w:w="0" w:type="dxa"/>
        <w:tblLayout w:type="fixed"/>
        <w:tblCellMar>
          <w:top w:w="0" w:type="dxa"/>
          <w:left w:w="0" w:type="dxa"/>
          <w:bottom w:w="0" w:type="dxa"/>
          <w:right w:w="0" w:type="dxa"/>
        </w:tblCellMar>
      </w:tblPr>
      <w:tblGrid>
        <w:gridCol w:w="80"/>
        <w:gridCol w:w="766"/>
        <w:gridCol w:w="1305"/>
        <w:gridCol w:w="2598"/>
      </w:tblGrid>
      <w:tr>
        <w:trPr/>
        <w:tc>
          <w:tcPr>
            <w:tcW w:w="80" w:type="dxa"/>
            <w:tcBorders/>
            <w:vAlign w:val="center"/>
          </w:tcPr>
          <w:p>
            <w:pPr>
              <w:pStyle w:val="TableContents"/>
              <w:bidi w:val="0"/>
              <w:spacing w:before="0" w:after="283"/>
              <w:jc w:val="left"/>
              <w:rPr/>
            </w:pPr>
            <w:r>
              <w:rPr/>
              <w:t> </w:t>
            </w:r>
          </w:p>
        </w:tc>
        <w:tc>
          <w:tcPr>
            <w:tcW w:w="46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BARLETTA BOAT COMPANY, LLC, as Loan Guarantor</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2598"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Bogart</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Bogart</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62" w:type="dxa"/>
        <w:jc w:val="left"/>
        <w:tblInd w:w="0" w:type="dxa"/>
        <w:tblLayout w:type="fixed"/>
        <w:tblCellMar>
          <w:top w:w="0" w:type="dxa"/>
          <w:left w:w="0" w:type="dxa"/>
          <w:bottom w:w="0" w:type="dxa"/>
          <w:right w:w="0" w:type="dxa"/>
        </w:tblCellMar>
      </w:tblPr>
      <w:tblGrid>
        <w:gridCol w:w="80"/>
        <w:gridCol w:w="543"/>
        <w:gridCol w:w="1675"/>
        <w:gridCol w:w="4764"/>
      </w:tblGrid>
      <w:tr>
        <w:trPr/>
        <w:tc>
          <w:tcPr>
            <w:tcW w:w="80" w:type="dxa"/>
            <w:tcBorders/>
            <w:vAlign w:val="center"/>
          </w:tcPr>
          <w:p>
            <w:pPr>
              <w:pStyle w:val="TableContents"/>
              <w:bidi w:val="0"/>
              <w:spacing w:before="0" w:after="283"/>
              <w:jc w:val="left"/>
              <w:rPr/>
            </w:pPr>
            <w:r>
              <w:rPr/>
              <w:t> </w:t>
            </w:r>
          </w:p>
        </w:tc>
        <w:tc>
          <w:tcPr>
            <w:tcW w:w="6982"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individually as</w:t>
            </w:r>
          </w:p>
        </w:tc>
      </w:tr>
      <w:tr>
        <w:trPr/>
        <w:tc>
          <w:tcPr>
            <w:tcW w:w="8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Lender, as Swingline Lender, as an Issuing Bank and as Administrative Agent</w:t>
            </w:r>
          </w:p>
        </w:tc>
      </w:tr>
      <w:tr>
        <w:trPr/>
        <w:tc>
          <w:tcPr>
            <w:tcW w:w="8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left"/>
              <w:rPr/>
            </w:pPr>
            <w:r>
              <w:rPr/>
              <w:t> </w:t>
            </w:r>
          </w:p>
        </w:tc>
        <w:tc>
          <w:tcPr>
            <w:tcW w:w="4764"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Morrone</w:t>
            </w:r>
          </w:p>
        </w:tc>
      </w:tr>
      <w:tr>
        <w:trPr/>
        <w:tc>
          <w:tcPr>
            <w:tcW w:w="8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Morrone</w:t>
            </w:r>
          </w:p>
        </w:tc>
      </w:tr>
      <w:tr>
        <w:trPr/>
        <w:tc>
          <w:tcPr>
            <w:tcW w:w="8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156" w:type="dxa"/>
        <w:jc w:val="left"/>
        <w:tblInd w:w="0" w:type="dxa"/>
        <w:tblLayout w:type="fixed"/>
        <w:tblCellMar>
          <w:top w:w="0" w:type="dxa"/>
          <w:left w:w="0" w:type="dxa"/>
          <w:bottom w:w="0" w:type="dxa"/>
          <w:right w:w="0" w:type="dxa"/>
        </w:tblCellMar>
      </w:tblPr>
      <w:tblGrid>
        <w:gridCol w:w="80"/>
        <w:gridCol w:w="432"/>
        <w:gridCol w:w="823"/>
        <w:gridCol w:w="1821"/>
      </w:tblGrid>
      <w:tr>
        <w:trPr/>
        <w:tc>
          <w:tcPr>
            <w:tcW w:w="80" w:type="dxa"/>
            <w:tcBorders/>
            <w:vAlign w:val="center"/>
          </w:tcPr>
          <w:p>
            <w:pPr>
              <w:pStyle w:val="TableContents"/>
              <w:bidi w:val="0"/>
              <w:spacing w:before="0" w:after="283"/>
              <w:jc w:val="left"/>
              <w:rPr/>
            </w:pPr>
            <w:r>
              <w:rPr/>
              <w:t> </w:t>
            </w:r>
          </w:p>
        </w:tc>
        <w:tc>
          <w:tcPr>
            <w:tcW w:w="3076"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BMO BANK N.A., individually as</w:t>
            </w:r>
          </w:p>
        </w:tc>
      </w:tr>
      <w:tr>
        <w:trPr/>
        <w:tc>
          <w:tcPr>
            <w:tcW w:w="8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Lender and as an Issuing Bank</w:t>
            </w:r>
          </w:p>
        </w:tc>
      </w:tr>
      <w:tr>
        <w:trPr/>
        <w:tc>
          <w:tcPr>
            <w:tcW w:w="8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1821"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4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Jack Berndt</w:t>
            </w:r>
          </w:p>
        </w:tc>
      </w:tr>
      <w:tr>
        <w:trPr/>
        <w:tc>
          <w:tcPr>
            <w:tcW w:w="8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Berndt</w:t>
            </w:r>
          </w:p>
        </w:tc>
      </w:tr>
      <w:tr>
        <w:trPr/>
        <w:tc>
          <w:tcPr>
            <w:tcW w:w="8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74" w:type="dxa"/>
        <w:jc w:val="left"/>
        <w:tblInd w:w="0" w:type="dxa"/>
        <w:tblLayout w:type="fixed"/>
        <w:tblCellMar>
          <w:top w:w="0" w:type="dxa"/>
          <w:left w:w="0" w:type="dxa"/>
          <w:bottom w:w="0" w:type="dxa"/>
          <w:right w:w="0" w:type="dxa"/>
        </w:tblCellMar>
      </w:tblPr>
      <w:tblGrid>
        <w:gridCol w:w="80"/>
        <w:gridCol w:w="481"/>
        <w:gridCol w:w="820"/>
        <w:gridCol w:w="2693"/>
      </w:tblGrid>
      <w:tr>
        <w:trPr/>
        <w:tc>
          <w:tcPr>
            <w:tcW w:w="80" w:type="dxa"/>
            <w:tcBorders/>
            <w:vAlign w:val="center"/>
          </w:tcPr>
          <w:p>
            <w:pPr>
              <w:pStyle w:val="TableContents"/>
              <w:bidi w:val="0"/>
              <w:spacing w:before="0" w:after="283"/>
              <w:jc w:val="left"/>
              <w:rPr/>
            </w:pPr>
            <w:r>
              <w:rPr/>
              <w:t> </w:t>
            </w:r>
          </w:p>
        </w:tc>
        <w:tc>
          <w:tcPr>
            <w:tcW w:w="399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BANK USA, individually as</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351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Lender</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269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1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Dworkin</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Dworkin</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24" w:type="dxa"/>
        <w:jc w:val="left"/>
        <w:tblInd w:w="0" w:type="dxa"/>
        <w:tblLayout w:type="fixed"/>
        <w:tblCellMar>
          <w:top w:w="0" w:type="dxa"/>
          <w:left w:w="0" w:type="dxa"/>
          <w:bottom w:w="0" w:type="dxa"/>
          <w:right w:w="0" w:type="dxa"/>
        </w:tblCellMar>
      </w:tblPr>
      <w:tblGrid>
        <w:gridCol w:w="80"/>
        <w:gridCol w:w="743"/>
        <w:gridCol w:w="1266"/>
        <w:gridCol w:w="3635"/>
      </w:tblGrid>
      <w:tr>
        <w:trPr/>
        <w:tc>
          <w:tcPr>
            <w:tcW w:w="80" w:type="dxa"/>
            <w:tcBorders/>
            <w:vAlign w:val="center"/>
          </w:tcPr>
          <w:p>
            <w:pPr>
              <w:pStyle w:val="TableContents"/>
              <w:bidi w:val="0"/>
              <w:spacing w:before="0" w:after="283"/>
              <w:jc w:val="left"/>
              <w:rPr/>
            </w:pPr>
            <w:r>
              <w:rPr/>
              <w:t> </w:t>
            </w:r>
          </w:p>
        </w:tc>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BANK, NATIONAL ASSOCIATION, individually as</w:t>
            </w:r>
          </w:p>
        </w:tc>
      </w:tr>
      <w:tr>
        <w:trPr/>
        <w:tc>
          <w:tcPr>
            <w:tcW w:w="8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490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Lender</w:t>
            </w:r>
          </w:p>
        </w:tc>
      </w:tr>
      <w:tr>
        <w:trPr/>
        <w:tc>
          <w:tcPr>
            <w:tcW w:w="8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0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Olesya Mitkevych</w:t>
            </w:r>
          </w:p>
        </w:tc>
      </w:tr>
      <w:tr>
        <w:trPr/>
        <w:tc>
          <w:tcPr>
            <w:tcW w:w="8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Olesya Mitkevych</w:t>
            </w:r>
          </w:p>
        </w:tc>
      </w:tr>
      <w:tr>
        <w:trPr/>
        <w:tc>
          <w:tcPr>
            <w:tcW w:w="80"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73" w:type="dxa"/>
        <w:jc w:val="left"/>
        <w:tblInd w:w="0" w:type="dxa"/>
        <w:tblLayout w:type="fixed"/>
        <w:tblCellMar>
          <w:top w:w="0" w:type="dxa"/>
          <w:left w:w="0" w:type="dxa"/>
          <w:bottom w:w="0" w:type="dxa"/>
          <w:right w:w="0" w:type="dxa"/>
        </w:tblCellMar>
      </w:tblPr>
      <w:tblGrid>
        <w:gridCol w:w="80"/>
        <w:gridCol w:w="710"/>
        <w:gridCol w:w="1209"/>
        <w:gridCol w:w="2674"/>
      </w:tblGrid>
      <w:tr>
        <w:trPr/>
        <w:tc>
          <w:tcPr>
            <w:tcW w:w="80" w:type="dxa"/>
            <w:tcBorders/>
            <w:vAlign w:val="center"/>
          </w:tcPr>
          <w:p>
            <w:pPr>
              <w:pStyle w:val="TableContents"/>
              <w:bidi w:val="0"/>
              <w:spacing w:before="0" w:after="283"/>
              <w:jc w:val="left"/>
              <w:rPr/>
            </w:pPr>
            <w:r>
              <w:rPr/>
              <w:t> </w:t>
            </w:r>
          </w:p>
        </w:tc>
        <w:tc>
          <w:tcPr>
            <w:tcW w:w="459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NATIONAL ASSOCIATION, individually as</w:t>
            </w:r>
          </w:p>
        </w:tc>
      </w:tr>
      <w:tr>
        <w:trPr/>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8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Lender</w:t>
            </w:r>
          </w:p>
        </w:tc>
      </w:tr>
      <w:tr>
        <w:trPr/>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2674"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8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Fudge</w:t>
            </w:r>
          </w:p>
        </w:tc>
      </w:tr>
      <w:tr>
        <w:trPr/>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Fudge</w:t>
            </w:r>
          </w:p>
        </w:tc>
      </w:tr>
      <w:tr>
        <w:trPr/>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104030</Words>
  <Characters>552295</Characters>
  <CharactersWithSpaces>663529</CharactersWithSpaces>
  <Paragraphs>3858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