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Dummett Steven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VP-Product Development</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10/11/2016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1,375</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27.89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20,072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10/11/2016</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70"/>
              <w:spacing w:after="0"/>
              <w:rPr>
                <w:sz w:val="20"/>
                <w:szCs w:val="20"/>
                <w:color w:val="auto"/>
              </w:rPr>
            </w:pPr>
            <w:r>
              <w:rPr>
                <w:rFonts w:ascii="Arial" w:cs="Arial" w:eastAsia="Arial" w:hAnsi="Arial"/>
                <w:sz w:val="18"/>
                <w:szCs w:val="18"/>
                <w:color w:val="0000FF"/>
              </w:rPr>
              <w:t>689</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27.89</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19,383</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10/11/2016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3,000</w:t>
            </w:r>
            <w:r>
              <w:rPr>
                <w:rFonts w:ascii="Arial" w:cs="Arial" w:eastAsia="Arial" w:hAnsi="Arial"/>
                <w:sz w:val="22"/>
                <w:szCs w:val="22"/>
                <w:color w:val="008000"/>
                <w:vertAlign w:val="superscript"/>
              </w:rPr>
              <w:t>(2)</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0.00</w:t>
            </w:r>
            <w:r>
              <w:rPr>
                <w:rFonts w:ascii="Arial" w:cs="Arial" w:eastAsia="Arial" w:hAnsi="Arial"/>
                <w:sz w:val="22"/>
                <w:szCs w:val="22"/>
                <w:color w:val="008000"/>
                <w:w w:val="85"/>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22,383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Awards, and Incentive Compensation Plan which provides for stock grants to Executive Officers under the Officers' Incentive Compensation Plan for Fiscal Year 2016.</w:t>
      </w:r>
    </w:p>
    <w:p>
      <w:pPr>
        <w:spacing w:after="0" w:line="30"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Granted 10/11/16 under the Winnebago Industries, Inc. 2014 Omnibus Equity, Performance Awards, and Incentive Compensation Plan. Restricted shares vest in annual increments of one-third beginning 10/11/2017.</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10/13/2016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0181"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2019-12-05T13:10:52Z</dcterms:created>
  <dcterms:modified xsi:type="dcterms:W3CDTF">2019-12-05T13:10:52Z</dcterms:modified>
</cp:coreProperties>
</file>