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00" w:lineRule="exact"/>
        <w:rPr>
          <w:sz w:val="24"/>
          <w:szCs w:val="24"/>
          <w:color w:val="auto"/>
        </w:r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Date of report (Date of earliest event reported) December 17, 2007</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Iowa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Jurisdiction of</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001-06403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42-0802678</w:t>
      </w:r>
    </w:p>
    <w:p>
      <w:pPr>
        <w:ind w:left="3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 w:lineRule="exact"/>
        <w:rPr>
          <w:sz w:val="24"/>
          <w:szCs w:val="24"/>
          <w:color w:val="auto"/>
        </w:rPr>
      </w:pPr>
    </w:p>
    <w:p>
      <w:pPr>
        <w:sectPr>
          <w:pgSz w:w="11900" w:h="16838" w:orient="portrait"/>
          <w:cols w:equalWidth="0" w:num="3">
            <w:col w:w="1720" w:space="720"/>
            <w:col w:w="2640" w:space="720"/>
            <w:col w:w="4419"/>
          </w:cols>
          <w:pgMar w:left="240" w:top="244"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Incorporation)</w:t>
      </w:r>
    </w:p>
    <w:p>
      <w:pPr>
        <w:sectPr>
          <w:pgSz w:w="11900" w:h="16838"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P.O. Box 152, Forest City, Iowa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50436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400" w:space="720"/>
            <w:col w:w="4099"/>
          </w:cols>
          <w:pgMar w:left="240" w:top="244" w:right="1440" w:bottom="0" w:gutter="0" w:footer="0" w:header="0"/>
          <w:type w:val="continuous"/>
        </w:sectPr>
      </w:pPr>
    </w:p>
    <w:p>
      <w:pPr>
        <w:spacing w:after="0" w:line="22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Registrant's telephone number, including area code 641-585-3535</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t>
      </w:r>
    </w:p>
    <w:p>
      <w:pPr>
        <w:ind w:left="960"/>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420" w:right="2619" w:hanging="420"/>
        <w:spacing w:after="0" w:line="235" w:lineRule="auto"/>
        <w:rPr>
          <w:sz w:val="20"/>
          <w:szCs w:val="20"/>
          <w:color w:val="auto"/>
        </w:rPr>
      </w:pPr>
      <w:r>
        <w:rPr>
          <w:rFonts w:ascii="Courier New" w:cs="Courier New" w:eastAsia="Courier New" w:hAnsi="Courier New"/>
          <w:sz w:val="18"/>
          <w:szCs w:val="18"/>
          <w:color w:val="auto"/>
        </w:rPr>
        <w:t>|_| Written communications pursuant to Rule 425 under the Securities Act (17 CFR 230.425)</w:t>
      </w:r>
    </w:p>
    <w:p>
      <w:pPr>
        <w:spacing w:after="0" w:line="208" w:lineRule="exact"/>
        <w:rPr>
          <w:sz w:val="24"/>
          <w:szCs w:val="24"/>
          <w:color w:val="auto"/>
        </w:rPr>
      </w:pPr>
    </w:p>
    <w:p>
      <w:pPr>
        <w:ind w:left="420" w:right="2839" w:hanging="420"/>
        <w:spacing w:after="0" w:line="235" w:lineRule="auto"/>
        <w:rPr>
          <w:sz w:val="20"/>
          <w:szCs w:val="20"/>
          <w:color w:val="auto"/>
        </w:rPr>
      </w:pPr>
      <w:r>
        <w:rPr>
          <w:rFonts w:ascii="Courier New" w:cs="Courier New" w:eastAsia="Courier New" w:hAnsi="Courier New"/>
          <w:sz w:val="18"/>
          <w:szCs w:val="18"/>
          <w:color w:val="auto"/>
        </w:rPr>
        <w:t>|_| Soliciting material pursuant to Rule 14a-12 under the Exchange Act (17 CFR 240.14a-12)</w:t>
      </w:r>
    </w:p>
    <w:p>
      <w:pPr>
        <w:spacing w:after="0" w:line="208" w:lineRule="exact"/>
        <w:rPr>
          <w:sz w:val="24"/>
          <w:szCs w:val="24"/>
          <w:color w:val="auto"/>
        </w:rPr>
      </w:pPr>
    </w:p>
    <w:p>
      <w:pPr>
        <w:ind w:left="420" w:right="1779" w:hanging="420"/>
        <w:spacing w:after="0" w:line="235" w:lineRule="auto"/>
        <w:rPr>
          <w:sz w:val="20"/>
          <w:szCs w:val="20"/>
          <w:color w:val="auto"/>
        </w:rPr>
      </w:pPr>
      <w:r>
        <w:rPr>
          <w:rFonts w:ascii="Courier New" w:cs="Courier New" w:eastAsia="Courier New" w:hAnsi="Courier New"/>
          <w:sz w:val="18"/>
          <w:szCs w:val="18"/>
          <w:color w:val="auto"/>
        </w:rPr>
        <w:t>|_| Pre-commencement communications pursuant to Rule 14d-2(b) under the Exchange Act (17 CFR 240.14d-2(b))</w:t>
      </w:r>
    </w:p>
    <w:p>
      <w:pPr>
        <w:spacing w:after="0" w:line="208" w:lineRule="exact"/>
        <w:rPr>
          <w:sz w:val="24"/>
          <w:szCs w:val="24"/>
          <w:color w:val="auto"/>
        </w:rPr>
      </w:pPr>
    </w:p>
    <w:p>
      <w:pPr>
        <w:ind w:left="420" w:right="1779" w:hanging="420"/>
        <w:spacing w:after="0" w:line="235" w:lineRule="auto"/>
        <w:rPr>
          <w:sz w:val="20"/>
          <w:szCs w:val="20"/>
          <w:color w:val="auto"/>
        </w:rPr>
      </w:pPr>
      <w:r>
        <w:rPr>
          <w:rFonts w:ascii="Courier New" w:cs="Courier New" w:eastAsia="Courier New" w:hAnsi="Courier New"/>
          <w:sz w:val="18"/>
          <w:szCs w:val="18"/>
          <w:color w:val="auto"/>
        </w:rPr>
        <w:t>|_| Pre-commencement communications pursuant to Rule 13e-4(c) under the Exchange Act (17 CFR 240.13e-4(c))</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396"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7.01</w:t>
      </w:r>
      <w:r>
        <w:rPr>
          <w:sz w:val="20"/>
          <w:szCs w:val="20"/>
          <w:color w:val="auto"/>
        </w:rPr>
        <w:tab/>
      </w:r>
      <w:r>
        <w:rPr>
          <w:rFonts w:ascii="Courier New" w:cs="Courier New" w:eastAsia="Courier New" w:hAnsi="Courier New"/>
          <w:sz w:val="16"/>
          <w:szCs w:val="16"/>
          <w:color w:val="auto"/>
        </w:rPr>
        <w:t>Regulation FD Disclosure.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Winnebago Industries, Inc. (Winnebago Industries) is filing herewith a press release issued on December 17, 2007, as Exhibit 99.1 which is included herein. The press release was issued to report that on December 20, 2007, Winnebago Industries anticipates announcing its financial results for the first quarter of fiscal 2008 ended December 1, 2007. In connection with the announcement, Winnebago Industries will host a conference call on December 20, 2007 at 9:00 a.m. Central time. Details regarding the conference call are contained in the press release included herein.</w:t>
      </w:r>
    </w:p>
    <w:p>
      <w:pPr>
        <w:spacing w:after="0" w:line="200" w:lineRule="exact"/>
        <w:rPr>
          <w:sz w:val="24"/>
          <w:szCs w:val="24"/>
          <w:color w:val="auto"/>
        </w:rPr>
      </w:pPr>
    </w:p>
    <w:p>
      <w:pPr>
        <w:spacing w:after="0" w:line="209"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960" w:hanging="741"/>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Exhibit</w:t>
      </w: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w:t>
      </w:r>
      <w:r>
        <w:rPr>
          <w:rFonts w:ascii="Courier New" w:cs="Courier New" w:eastAsia="Courier New" w:hAnsi="Courier New"/>
          <w:sz w:val="16"/>
          <w:szCs w:val="16"/>
          <w:color w:val="auto"/>
        </w:rPr>
        <w:t>Description</w:t>
      </w: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w:t>
      </w:r>
    </w:p>
    <w:p>
      <w:pPr>
        <w:spacing w:after="0" w:line="207" w:lineRule="exact"/>
        <w:rPr>
          <w:sz w:val="24"/>
          <w:szCs w:val="24"/>
          <w:color w:val="auto"/>
        </w:rPr>
      </w:pPr>
    </w:p>
    <w:p>
      <w:pPr>
        <w:ind w:left="2540" w:right="2519" w:hanging="1474"/>
        <w:spacing w:after="0" w:line="235" w:lineRule="auto"/>
        <w:tabs>
          <w:tab w:leader="none" w:pos="252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Press release of Winnebago Industries, Inc. dated December 17, 2007.</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4"/>
          <w:szCs w:val="24"/>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Dated: December 17, 2007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WINNEBAGO INDUSTRIES,INC.</w:t>
      </w:r>
    </w:p>
    <w:p>
      <w:pPr>
        <w:spacing w:after="0" w:line="200" w:lineRule="exact"/>
        <w:rPr>
          <w:sz w:val="20"/>
          <w:szCs w:val="20"/>
          <w:color w:val="auto"/>
        </w:rPr>
      </w:pPr>
    </w:p>
    <w:p>
      <w:pPr>
        <w:sectPr>
          <w:pgSz w:w="11900" w:h="16838" w:orient="portrait"/>
          <w:cols w:equalWidth="0" w:num="2">
            <w:col w:w="3500" w:space="720"/>
            <w:col w:w="5999"/>
          </w:cols>
          <w:pgMar w:left="240" w:top="547" w:right="1440" w:bottom="1440" w:gutter="0" w:footer="0" w:header="0"/>
        </w:sectPr>
      </w:pPr>
    </w:p>
    <w:p>
      <w:pPr>
        <w:spacing w:after="0" w:line="22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Bruce D. Hertzke</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tabs>
          <w:tab w:leader="none" w:pos="54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Bruce D. Hertzke</w:t>
      </w:r>
    </w:p>
    <w:p>
      <w:pPr>
        <w:ind w:left="4640"/>
        <w:spacing w:after="0" w:line="238" w:lineRule="auto"/>
        <w:tabs>
          <w:tab w:leader="none" w:pos="5460" w:val="left"/>
        </w:tabs>
        <w:rPr>
          <w:sz w:val="20"/>
          <w:szCs w:val="20"/>
          <w:color w:val="auto"/>
        </w:rPr>
      </w:pPr>
      <w:r>
        <w:rPr>
          <w:rFonts w:ascii="Courier New" w:cs="Courier New" w:eastAsia="Courier New" w:hAnsi="Courier New"/>
          <w:sz w:val="18"/>
          <w:szCs w:val="18"/>
          <w:color w:val="auto"/>
        </w:rPr>
        <w:t>Title:</w:t>
        <w:tab/>
        <w:t>Chief Executive Officer</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EXHIBIT INDEX</w:t>
      </w:r>
    </w:p>
    <w:p>
      <w:pPr>
        <w:sectPr>
          <w:pgSz w:w="11900" w:h="16838" w:orient="portrait"/>
          <w:cols w:equalWidth="0" w:num="1">
            <w:col w:w="10219"/>
          </w:cols>
          <w:pgMar w:left="240" w:top="547" w:right="1440" w:bottom="1440" w:gutter="0" w:footer="0" w:header="0"/>
          <w:type w:val="continuous"/>
        </w:sectPr>
      </w:pP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99.1</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of Winnebago Industries, Inc. dated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17, 2007.</w:t>
      </w:r>
    </w:p>
    <w:p>
      <w:pPr>
        <w:spacing w:after="0" w:line="200" w:lineRule="exact"/>
        <w:rPr>
          <w:sz w:val="20"/>
          <w:szCs w:val="20"/>
          <w:color w:val="auto"/>
        </w:rPr>
      </w:pPr>
    </w:p>
    <w:p>
      <w:pPr>
        <w:sectPr>
          <w:pgSz w:w="11900" w:h="16838" w:orient="portrait"/>
          <w:cols w:equalWidth="0" w:num="2">
            <w:col w:w="1820" w:space="720"/>
            <w:col w:w="7679"/>
          </w:cols>
          <w:pgMar w:left="240" w:top="54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47" w:right="1440" w:bottom="1440" w:gutter="0" w:footer="0" w:header="0"/>
          <w:type w:val="continuous"/>
        </w:sectPr>
      </w:pPr>
    </w:p>
    <w:bookmarkStart w:id="2" w:name="page3"/>
    <w:bookmarkEnd w:id="2"/>
    <w:p>
      <w:pPr>
        <w:ind w:left="740" w:right="3039" w:hanging="526"/>
        <w:spacing w:after="0" w:line="290" w:lineRule="auto"/>
        <w:rPr>
          <w:sz w:val="20"/>
          <w:szCs w:val="20"/>
          <w:color w:val="auto"/>
        </w:rPr>
      </w:pPr>
      <w:r>
        <w:rPr>
          <w:rFonts w:ascii="Courier New" w:cs="Courier New" w:eastAsia="Courier New" w:hAnsi="Courier New"/>
          <w:sz w:val="16"/>
          <w:szCs w:val="16"/>
          <w:color w:val="auto"/>
        </w:rPr>
        <w:t>Winnebago Industries Announces First Quarter Fiscal 2008 Financial Results Conference Call to Be Held on December 20, 2007</w:t>
      </w:r>
    </w:p>
    <w:p>
      <w:pPr>
        <w:spacing w:after="0" w:line="170" w:lineRule="exact"/>
        <w:rPr>
          <w:sz w:val="20"/>
          <w:szCs w:val="20"/>
          <w:color w:val="auto"/>
        </w:rPr>
      </w:pPr>
    </w:p>
    <w:p>
      <w:pPr>
        <w:ind w:right="2939" w:firstLine="421"/>
        <w:spacing w:after="0" w:line="237" w:lineRule="auto"/>
        <w:rPr>
          <w:sz w:val="20"/>
          <w:szCs w:val="20"/>
          <w:color w:val="auto"/>
        </w:rPr>
      </w:pPr>
      <w:r>
        <w:rPr>
          <w:rFonts w:ascii="Courier New" w:cs="Courier New" w:eastAsia="Courier New" w:hAnsi="Courier New"/>
          <w:sz w:val="18"/>
          <w:szCs w:val="18"/>
          <w:color w:val="auto"/>
        </w:rPr>
        <w:t>FOREST CITY, Iowa--(BUSINESS WIRE)--Dec. 17, 2007--Winnebago Industries, Inc. (NYSE:WGO), a leading United States motor home manufacturer, will host a conference call on Thursday, December 20, 2007 at 9 a.m. Central Time (CT) to discuss the financial results for its first quarter of fiscal 2008 ended December 1, 2007. The Company will release its financial results on December 20, 2007 at 6:00 a.m. CT.</w:t>
      </w:r>
    </w:p>
    <w:p>
      <w:pPr>
        <w:spacing w:after="0" w:line="20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Winnebago Industries' conference call may be heard live via the</w:t>
      </w:r>
    </w:p>
    <w:p>
      <w:pPr>
        <w:spacing w:after="0" w:line="238" w:lineRule="auto"/>
        <w:rPr>
          <w:sz w:val="20"/>
          <w:szCs w:val="20"/>
          <w:color w:val="auto"/>
        </w:rPr>
      </w:pPr>
      <w:r>
        <w:rPr>
          <w:rFonts w:ascii="Courier New" w:cs="Courier New" w:eastAsia="Courier New" w:hAnsi="Courier New"/>
          <w:sz w:val="18"/>
          <w:szCs w:val="18"/>
          <w:color w:val="auto"/>
        </w:rPr>
        <w:t>Company's website, http://www.winnebagoind.com/investor.html.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event will be archived and available for replay for the next 90 days.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access the replay, click on</w:t>
      </w:r>
    </w:p>
    <w:p>
      <w:pPr>
        <w:spacing w:after="0" w:line="238" w:lineRule="auto"/>
        <w:rPr>
          <w:sz w:val="20"/>
          <w:szCs w:val="20"/>
          <w:color w:val="auto"/>
        </w:rPr>
      </w:pPr>
      <w:r>
        <w:rPr>
          <w:rFonts w:ascii="Courier New" w:cs="Courier New" w:eastAsia="Courier New" w:hAnsi="Courier New"/>
          <w:sz w:val="18"/>
          <w:szCs w:val="18"/>
          <w:color w:val="auto"/>
        </w:rPr>
        <w:t>http://www.winnebagoind.com/investor.html.</w:t>
      </w:r>
    </w:p>
    <w:p>
      <w:pPr>
        <w:spacing w:after="0" w:line="207" w:lineRule="exact"/>
        <w:rPr>
          <w:sz w:val="20"/>
          <w:szCs w:val="20"/>
          <w:color w:val="auto"/>
        </w:rPr>
      </w:pPr>
    </w:p>
    <w:p>
      <w:pPr>
        <w:ind w:right="2939" w:firstLine="421"/>
        <w:spacing w:after="0" w:line="272" w:lineRule="auto"/>
        <w:rPr>
          <w:sz w:val="20"/>
          <w:szCs w:val="20"/>
          <w:color w:val="auto"/>
        </w:rPr>
      </w:pPr>
      <w:r>
        <w:rPr>
          <w:rFonts w:ascii="Courier New" w:cs="Courier New" w:eastAsia="Courier New" w:hAnsi="Courier New"/>
          <w:sz w:val="16"/>
          <w:szCs w:val="16"/>
          <w:color w:val="auto"/>
        </w:rPr>
        <w:t>Minimum requirements to listen to the Web cast: either Windows Media Player or RealPlayer and at least a 28.8 Kbps connection to the Internet. The Windows Media Player software is downloadable free at: www.microsoft.com/windows/windowsmedia/download/default.asp, and the RealPlayer software is downloadable free at: www.real.com/products/player/index.html.</w:t>
      </w:r>
    </w:p>
    <w:p>
      <w:pPr>
        <w:spacing w:after="0" w:line="18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About Winnebago Industries</w:t>
      </w:r>
    </w:p>
    <w:p>
      <w:pPr>
        <w:spacing w:after="0" w:line="207" w:lineRule="exact"/>
        <w:rPr>
          <w:sz w:val="20"/>
          <w:szCs w:val="20"/>
          <w:color w:val="auto"/>
        </w:rPr>
      </w:pPr>
    </w:p>
    <w:p>
      <w:pPr>
        <w:ind w:right="2839" w:firstLine="421"/>
        <w:spacing w:after="0" w:line="238" w:lineRule="auto"/>
        <w:rPr>
          <w:sz w:val="20"/>
          <w:szCs w:val="20"/>
          <w:color w:val="auto"/>
        </w:rPr>
      </w:pPr>
      <w:r>
        <w:rPr>
          <w:rFonts w:ascii="Courier New" w:cs="Courier New" w:eastAsia="Courier New" w:hAnsi="Courier New"/>
          <w:sz w:val="18"/>
          <w:szCs w:val="18"/>
          <w:color w:val="auto"/>
        </w:rPr>
        <w:t>Winnebago Industries, Inc. is a leading United States manufacturer of motor homes, self-contained recreation vehicles used primarily in leisure travel and outdoor recreation activities. The Company builds quality motor homes under the Winnebago and Itasca brand names with state-of-the-art computer-aided design and manufacturing systems on automotive-styled assembly lines. The Company's common stock is listed on the New York and Chicago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http://www.winnebagoind.com/investor.html.</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CONTACT: Winnebago Industries, Inc.</w:t>
      </w:r>
    </w:p>
    <w:p>
      <w:pPr>
        <w:ind w:left="1380"/>
        <w:spacing w:after="0" w:line="238" w:lineRule="auto"/>
        <w:rPr>
          <w:sz w:val="20"/>
          <w:szCs w:val="20"/>
          <w:color w:val="auto"/>
        </w:rPr>
      </w:pPr>
      <w:r>
        <w:rPr>
          <w:rFonts w:ascii="Courier New" w:cs="Courier New" w:eastAsia="Courier New" w:hAnsi="Courier New"/>
          <w:sz w:val="18"/>
          <w:szCs w:val="18"/>
          <w:color w:val="auto"/>
        </w:rPr>
        <w:t>Sheila Davis, PR/IR Manager, 641-585-6803</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2019-12-13T08:11:18Z</dcterms:created>
  <dcterms:modified xsi:type="dcterms:W3CDTF">2019-12-13T08:11:18Z</dcterms:modified>
</cp:coreProperties>
</file>