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5)*</w:t>
      </w:r>
    </w:p>
    <w:p>
      <w:pPr>
        <w:spacing w:after="0" w:line="237" w:lineRule="exact"/>
        <w:rPr>
          <w:sz w:val="24"/>
          <w:szCs w:val="24"/>
          <w:color w:val="auto"/>
        </w:rPr>
      </w:pPr>
    </w:p>
    <w:p>
      <w:pPr>
        <w:ind w:left="4420"/>
        <w:spacing w:after="0"/>
        <w:rPr>
          <w:sz w:val="20"/>
          <w:szCs w:val="20"/>
          <w:color w:val="auto"/>
        </w:rPr>
      </w:pPr>
      <w:r>
        <w:rPr>
          <w:rFonts w:ascii="Courier New" w:cs="Courier New" w:eastAsia="Courier New" w:hAnsi="Courier New"/>
          <w:sz w:val="22"/>
          <w:szCs w:val="22"/>
          <w:color w:val="auto"/>
        </w:rPr>
        <w:t>WINNEBAGO INDUSTRIES</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974637100</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December 31, 2011</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6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974637100 13G Page 2 of 6 Pages</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0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T. ROWE PRICE ASSOCIATES, INC.</w:t>
      </w:r>
    </w:p>
    <w:p>
      <w:pPr>
        <w:ind w:left="40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ind w:left="7140"/>
        <w:spacing w:after="0" w:line="234" w:lineRule="auto"/>
        <w:rPr>
          <w:sz w:val="20"/>
          <w:szCs w:val="20"/>
          <w:color w:val="auto"/>
        </w:rPr>
      </w:pPr>
      <w:r>
        <w:rPr>
          <w:rFonts w:ascii="Courier New" w:cs="Courier New" w:eastAsia="Courier New" w:hAnsi="Courier New"/>
          <w:sz w:val="22"/>
          <w:szCs w:val="22"/>
          <w:color w:val="auto"/>
        </w:rPr>
        <w:t>(a) ____</w:t>
      </w:r>
    </w:p>
    <w:p>
      <w:pPr>
        <w:ind w:left="400"/>
        <w:spacing w:after="0" w:line="235" w:lineRule="auto"/>
        <w:rPr>
          <w:sz w:val="20"/>
          <w:szCs w:val="20"/>
          <w:color w:val="auto"/>
        </w:rPr>
      </w:pPr>
      <w:r>
        <w:rPr>
          <w:rFonts w:ascii="Courier New" w:cs="Courier New" w:eastAsia="Courier New" w:hAnsi="Courier New"/>
          <w:sz w:val="22"/>
          <w:szCs w:val="22"/>
          <w:color w:val="auto"/>
        </w:rPr>
        <w:t>NOT APPLICABLE (b) ____</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3 SEC Use Only</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______________________________</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4 Citizenship or Place of Organization</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MARYLAND</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914,520</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Owned By Each -0-</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2,946,740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237"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9 Aggregate Amount Beneficially Owned by Each Reporting Person</w:t>
      </w:r>
    </w:p>
    <w:p>
      <w:pPr>
        <w:spacing w:after="0" w:line="237"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2,946,740</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10 Check Box if the Aggregate Amount in Row (9) Excludes Certain Shares*</w:t>
      </w:r>
    </w:p>
    <w:p>
      <w:pPr>
        <w:spacing w:after="0" w:line="243"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10.1%</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IA</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*SEE INSTRUCTION BEFORE FILLING OUT!</w:t>
      </w:r>
    </w:p>
    <w:p>
      <w:pPr>
        <w:ind w:right="4119"/>
        <w:spacing w:after="0" w:line="234"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CUSIP NO. 974637100 13G Page 3 of 6 Pages</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00" w:right="3219" w:hanging="3"/>
        <w:spacing w:after="0" w:line="490" w:lineRule="auto"/>
        <w:tabs>
          <w:tab w:leader="none" w:pos="1048" w:val="left"/>
        </w:tabs>
        <w:numPr>
          <w:ilvl w:val="0"/>
          <w:numId w:val="2"/>
        </w:numPr>
        <w:rPr>
          <w:rFonts w:ascii="Courier New" w:cs="Courier New" w:eastAsia="Courier New" w:hAnsi="Courier New"/>
          <w:sz w:val="21"/>
          <w:szCs w:val="21"/>
          <w:color w:val="auto"/>
        </w:rPr>
      </w:pPr>
      <w:r>
        <w:rPr>
          <w:rFonts w:ascii="Courier New" w:cs="Courier New" w:eastAsia="Courier New" w:hAnsi="Courier New"/>
          <w:sz w:val="21"/>
          <w:szCs w:val="21"/>
          <w:color w:val="auto"/>
        </w:rPr>
        <w:t>or I.R.S. Identification No. of Above Person T. ROWE PRICE SMALL-CAP VALUE FUND, INC. 52-1575325</w:t>
      </w:r>
    </w:p>
    <w:p>
      <w:pPr>
        <w:spacing w:after="0" w:line="235" w:lineRule="auto"/>
        <w:rPr>
          <w:sz w:val="20"/>
          <w:szCs w:val="20"/>
          <w:color w:val="auto"/>
        </w:rPr>
      </w:pPr>
      <w:r>
        <w:rPr>
          <w:rFonts w:ascii="Courier New" w:cs="Courier New" w:eastAsia="Courier New" w:hAnsi="Courier New"/>
          <w:sz w:val="22"/>
          <w:szCs w:val="22"/>
          <w:color w:val="auto"/>
        </w:rPr>
        <w:t>2 Check the Appropriate Box if a Member of a Group*</w:t>
      </w:r>
    </w:p>
    <w:p>
      <w:pPr>
        <w:sectPr>
          <w:pgSz w:w="11900" w:h="16838" w:orient="portrait"/>
          <w:cols w:equalWidth="0" w:num="1">
            <w:col w:w="10219"/>
          </w:cols>
          <w:pgMar w:left="240" w:top="481" w:right="1440" w:bottom="0" w:gutter="0" w:footer="0" w:header="0"/>
        </w:sectPr>
      </w:pPr>
    </w:p>
    <w:bookmarkStart w:id="2" w:name="page3"/>
    <w:bookmarkEnd w:id="2"/>
    <w:p>
      <w:pPr>
        <w:ind w:left="7140"/>
        <w:spacing w:after="0"/>
        <w:rPr>
          <w:sz w:val="20"/>
          <w:szCs w:val="20"/>
          <w:color w:val="auto"/>
        </w:rPr>
      </w:pPr>
      <w:r>
        <w:rPr>
          <w:rFonts w:ascii="Courier New" w:cs="Courier New" w:eastAsia="Courier New" w:hAnsi="Courier New"/>
          <w:sz w:val="22"/>
          <w:szCs w:val="22"/>
          <w:color w:val="auto"/>
        </w:rPr>
        <w:t>(a) ____</w:t>
      </w:r>
    </w:p>
    <w:p>
      <w:pPr>
        <w:ind w:left="400"/>
        <w:spacing w:after="0" w:line="234" w:lineRule="auto"/>
        <w:rPr>
          <w:sz w:val="20"/>
          <w:szCs w:val="20"/>
          <w:color w:val="auto"/>
        </w:rPr>
      </w:pPr>
      <w:r>
        <w:rPr>
          <w:rFonts w:ascii="Courier New" w:cs="Courier New" w:eastAsia="Courier New" w:hAnsi="Courier New"/>
          <w:sz w:val="22"/>
          <w:szCs w:val="22"/>
          <w:color w:val="auto"/>
        </w:rPr>
        <w:t>NOT APPLICABLE (b) ____</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3 SEC Use Only</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______________________________</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4 Citizenship or Place of Organization</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MARYLAND</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2,010,000</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Owned By Each -0-</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237" w:lineRule="exact"/>
        <w:rPr>
          <w:sz w:val="20"/>
          <w:szCs w:val="20"/>
          <w:color w:val="auto"/>
        </w:rPr>
      </w:pPr>
    </w:p>
    <w:p>
      <w:pPr>
        <w:ind w:left="2340"/>
        <w:spacing w:after="0"/>
        <w:rPr>
          <w:sz w:val="20"/>
          <w:szCs w:val="20"/>
          <w:color w:val="auto"/>
        </w:rPr>
      </w:pPr>
      <w:r>
        <w:rPr>
          <w:rFonts w:ascii="Courier New" w:cs="Courier New" w:eastAsia="Courier New" w:hAnsi="Courier New"/>
          <w:sz w:val="22"/>
          <w:szCs w:val="22"/>
          <w:color w:val="auto"/>
        </w:rPr>
        <w:t>-0-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9 Aggregate Amount Beneficially Owned by Each Reporting Person</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2,010,000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10 Check Box if the Aggregate Amount in Row (9) Excludes Certain Shares*</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6.8%</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36"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IV</w:t>
      </w:r>
    </w:p>
    <w:p>
      <w:pPr>
        <w:spacing w:after="0" w:line="234" w:lineRule="auto"/>
        <w:rPr>
          <w:sz w:val="20"/>
          <w:szCs w:val="20"/>
          <w:color w:val="auto"/>
        </w:rPr>
      </w:pPr>
      <w:r>
        <w:rPr>
          <w:rFonts w:ascii="Courier New" w:cs="Courier New" w:eastAsia="Courier New" w:hAnsi="Courier New"/>
          <w:sz w:val="22"/>
          <w:szCs w:val="22"/>
          <w:color w:val="auto"/>
        </w:rPr>
        <w:t>*SEE INSTRUCTION BEFORE FILLING OUT!</w:t>
      </w:r>
    </w:p>
    <w:p>
      <w:pPr>
        <w:spacing w:after="0" w:line="234" w:lineRule="auto"/>
        <w:rPr>
          <w:sz w:val="20"/>
          <w:szCs w:val="20"/>
          <w:color w:val="auto"/>
        </w:rPr>
      </w:pPr>
      <w:r>
        <w:rPr>
          <w:rFonts w:ascii="Courier New" w:cs="Courier New" w:eastAsia="Courier New" w:hAnsi="Courier New"/>
          <w:sz w:val="22"/>
          <w:szCs w:val="22"/>
          <w:color w:val="auto"/>
        </w:rPr>
        <w:t>**The aggregate amount reported on this page is also included in the aggregate amount reported by T. Rowe Price Associates, Inc. on page 2 of this Schedule 13G.</w:t>
      </w:r>
    </w:p>
    <w:p>
      <w:pPr>
        <w:sectPr>
          <w:pgSz w:w="11900" w:h="16838" w:orient="portrait"/>
          <w:cols w:equalWidth="0" w:num="1">
            <w:col w:w="11020"/>
          </w:cols>
          <w:pgMar w:left="240" w:top="129" w:right="6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237"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237"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605 WEST CRYSTAL LAKE RD, FOREST CITY, IA 50436</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237" w:lineRule="exact"/>
        <w:rPr>
          <w:sz w:val="20"/>
          <w:szCs w:val="20"/>
          <w:color w:val="auto"/>
        </w:rPr>
      </w:pPr>
    </w:p>
    <w:p>
      <w:pPr>
        <w:ind w:left="1820" w:hanging="515"/>
        <w:spacing w:after="0"/>
        <w:tabs>
          <w:tab w:leader="none" w:pos="182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Associates, Inc. ("Price Associates")</w:t>
      </w:r>
    </w:p>
    <w:p>
      <w:pPr>
        <w:spacing w:after="0" w:line="236" w:lineRule="exact"/>
        <w:rPr>
          <w:rFonts w:ascii="Courier New" w:cs="Courier New" w:eastAsia="Courier New" w:hAnsi="Courier New"/>
          <w:sz w:val="22"/>
          <w:szCs w:val="22"/>
          <w:color w:val="auto"/>
        </w:rPr>
      </w:pPr>
    </w:p>
    <w:p>
      <w:pPr>
        <w:ind w:left="1820" w:hanging="515"/>
        <w:spacing w:after="0"/>
        <w:tabs>
          <w:tab w:leader="none" w:pos="182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Small-Cap Value Fund, Inc.</w:t>
      </w:r>
    </w:p>
    <w:p>
      <w:pPr>
        <w:spacing w:after="0" w:line="242" w:lineRule="exact"/>
        <w:rPr>
          <w:sz w:val="20"/>
          <w:szCs w:val="20"/>
          <w:color w:val="auto"/>
        </w:rPr>
      </w:pPr>
    </w:p>
    <w:p>
      <w:pPr>
        <w:ind w:left="1300" w:hanging="1296"/>
        <w:spacing w:after="0" w:line="234" w:lineRule="auto"/>
        <w:rPr>
          <w:sz w:val="20"/>
          <w:szCs w:val="20"/>
          <w:color w:val="auto"/>
        </w:rPr>
      </w:pPr>
      <w:r>
        <w:rPr>
          <w:rFonts w:ascii="Courier New" w:cs="Courier New" w:eastAsia="Courier New" w:hAnsi="Courier New"/>
          <w:sz w:val="22"/>
          <w:szCs w:val="22"/>
          <w:color w:val="auto"/>
        </w:rPr>
        <w:t>X Attached as Exhibit A is a copy of an agreement between the Persons Filing (as specified hereinabove) that this Schedule 13G is being filed on behalf of each of them.</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2(b) Address of Principal Business Office:</w:t>
      </w:r>
    </w:p>
    <w:p>
      <w:pPr>
        <w:spacing w:after="0" w:line="237"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100 E. Pratt Street, Baltimore, Maryland 21202</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2(c) Citizenship or Place of Organization: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240" w:type="dxa"/>
            <w:vAlign w:val="bottom"/>
          </w:tcPr>
          <w:p>
            <w:pPr>
              <w:spacing w:after="0"/>
              <w:rPr>
                <w:sz w:val="21"/>
                <w:szCs w:val="21"/>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(1)</w:t>
            </w:r>
          </w:p>
        </w:tc>
        <w:tc>
          <w:tcPr>
            <w:tcW w:w="414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5520" w:type="dxa"/>
            <w:vAlign w:val="bottom"/>
          </w:tcPr>
          <w:p>
            <w:pPr>
              <w:spacing w:after="0"/>
              <w:rPr>
                <w:sz w:val="21"/>
                <w:szCs w:val="21"/>
                <w:color w:val="auto"/>
              </w:rPr>
            </w:pP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(2)</w:t>
            </w:r>
          </w:p>
        </w:tc>
        <w:tc>
          <w:tcPr>
            <w:tcW w:w="414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552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2(d)</w:t>
            </w:r>
          </w:p>
        </w:tc>
        <w:tc>
          <w:tcPr>
            <w:tcW w:w="466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Title of Class of Securities:</w:t>
            </w:r>
          </w:p>
        </w:tc>
        <w:tc>
          <w:tcPr>
            <w:tcW w:w="5520" w:type="dxa"/>
            <w:vAlign w:val="bottom"/>
          </w:tcPr>
          <w:p>
            <w:pPr>
              <w:spacing w:after="0"/>
              <w:rPr>
                <w:sz w:val="24"/>
                <w:szCs w:val="24"/>
                <w:color w:val="auto"/>
              </w:rPr>
            </w:pPr>
          </w:p>
        </w:tc>
      </w:tr>
      <w:tr>
        <w:trPr>
          <w:trHeight w:val="486"/>
        </w:trPr>
        <w:tc>
          <w:tcPr>
            <w:tcW w:w="1240" w:type="dxa"/>
            <w:vAlign w:val="bottom"/>
          </w:tcPr>
          <w:p>
            <w:pPr>
              <w:spacing w:after="0"/>
              <w:rPr>
                <w:sz w:val="24"/>
                <w:szCs w:val="24"/>
                <w:color w:val="auto"/>
              </w:rPr>
            </w:pPr>
          </w:p>
        </w:tc>
        <w:tc>
          <w:tcPr>
            <w:tcW w:w="4660" w:type="dxa"/>
            <w:vAlign w:val="bottom"/>
            <w:gridSpan w:val="2"/>
          </w:tcPr>
          <w:p>
            <w:pPr>
              <w:ind w:left="60"/>
              <w:spacing w:after="0"/>
              <w:rPr>
                <w:sz w:val="20"/>
                <w:szCs w:val="20"/>
                <w:color w:val="auto"/>
              </w:rPr>
            </w:pPr>
            <w:r>
              <w:rPr>
                <w:rFonts w:ascii="Courier New" w:cs="Courier New" w:eastAsia="Courier New" w:hAnsi="Courier New"/>
                <w:sz w:val="22"/>
                <w:szCs w:val="22"/>
                <w:color w:val="auto"/>
                <w:w w:val="99"/>
              </w:rPr>
              <w:t>Reference is made to page 1 of this</w:t>
            </w:r>
          </w:p>
        </w:tc>
        <w:tc>
          <w:tcPr>
            <w:tcW w:w="5520" w:type="dxa"/>
            <w:vAlign w:val="bottom"/>
          </w:tcPr>
          <w:p>
            <w:pPr>
              <w:ind w:left="80"/>
              <w:spacing w:after="0"/>
              <w:rPr>
                <w:sz w:val="20"/>
                <w:szCs w:val="20"/>
                <w:color w:val="auto"/>
              </w:rPr>
            </w:pPr>
            <w:r>
              <w:rPr>
                <w:rFonts w:ascii="Courier New" w:cs="Courier New" w:eastAsia="Courier New" w:hAnsi="Courier New"/>
                <w:sz w:val="22"/>
                <w:szCs w:val="22"/>
                <w:color w:val="auto"/>
              </w:rPr>
              <w:t>Schedule 13G</w:t>
            </w: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2(e)</w:t>
            </w:r>
          </w:p>
        </w:tc>
        <w:tc>
          <w:tcPr>
            <w:tcW w:w="466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CUSIP Number: 974637100</w:t>
            </w:r>
          </w:p>
        </w:tc>
        <w:tc>
          <w:tcPr>
            <w:tcW w:w="5520" w:type="dxa"/>
            <w:vAlign w:val="bottom"/>
          </w:tcPr>
          <w:p>
            <w:pPr>
              <w:spacing w:after="0"/>
              <w:rPr>
                <w:sz w:val="24"/>
                <w:szCs w:val="24"/>
                <w:color w:val="auto"/>
              </w:rPr>
            </w:pPr>
          </w:p>
        </w:tc>
      </w:tr>
      <w:tr>
        <w:trPr>
          <w:trHeight w:val="729"/>
        </w:trPr>
        <w:tc>
          <w:tcPr>
            <w:tcW w:w="5900" w:type="dxa"/>
            <w:vAlign w:val="bottom"/>
            <w:gridSpan w:val="3"/>
          </w:tcPr>
          <w:p>
            <w:pPr>
              <w:spacing w:after="0"/>
              <w:rPr>
                <w:sz w:val="20"/>
                <w:szCs w:val="20"/>
                <w:color w:val="auto"/>
              </w:rPr>
            </w:pPr>
            <w:r>
              <w:rPr>
                <w:rFonts w:ascii="Courier New" w:cs="Courier New" w:eastAsia="Courier New" w:hAnsi="Courier New"/>
                <w:sz w:val="22"/>
                <w:szCs w:val="22"/>
                <w:color w:val="auto"/>
                <w:w w:val="98"/>
              </w:rPr>
              <w:t>Item 3 The person filing this Schedule 13G is</w:t>
            </w:r>
          </w:p>
        </w:tc>
        <w:tc>
          <w:tcPr>
            <w:tcW w:w="5520" w:type="dxa"/>
            <w:vAlign w:val="bottom"/>
          </w:tcPr>
          <w:p>
            <w:pPr>
              <w:ind w:left="80"/>
              <w:spacing w:after="0"/>
              <w:rPr>
                <w:sz w:val="20"/>
                <w:szCs w:val="20"/>
                <w:color w:val="auto"/>
              </w:rPr>
            </w:pPr>
            <w:r>
              <w:rPr>
                <w:rFonts w:ascii="Courier New" w:cs="Courier New" w:eastAsia="Courier New" w:hAnsi="Courier New"/>
                <w:sz w:val="22"/>
                <w:szCs w:val="22"/>
                <w:color w:val="auto"/>
              </w:rPr>
              <w:t>an:</w:t>
            </w:r>
          </w:p>
        </w:tc>
      </w:tr>
      <w:tr>
        <w:trPr>
          <w:trHeight w:val="486"/>
        </w:trPr>
        <w:tc>
          <w:tcPr>
            <w:tcW w:w="5900" w:type="dxa"/>
            <w:vAlign w:val="bottom"/>
            <w:gridSpan w:val="3"/>
          </w:tcPr>
          <w:p>
            <w:pPr>
              <w:spacing w:after="0"/>
              <w:rPr>
                <w:sz w:val="20"/>
                <w:szCs w:val="20"/>
                <w:color w:val="auto"/>
              </w:rPr>
            </w:pPr>
            <w:r>
              <w:rPr>
                <w:rFonts w:ascii="Courier New" w:cs="Courier New" w:eastAsia="Courier New" w:hAnsi="Courier New"/>
                <w:sz w:val="22"/>
                <w:szCs w:val="22"/>
                <w:color w:val="auto"/>
                <w:w w:val="98"/>
              </w:rPr>
              <w:t>X Investment Adviser registered under Section</w:t>
            </w:r>
          </w:p>
        </w:tc>
        <w:tc>
          <w:tcPr>
            <w:tcW w:w="5520" w:type="dxa"/>
            <w:vAlign w:val="bottom"/>
          </w:tcPr>
          <w:p>
            <w:pPr>
              <w:ind w:left="80"/>
              <w:spacing w:after="0"/>
              <w:rPr>
                <w:sz w:val="20"/>
                <w:szCs w:val="20"/>
                <w:color w:val="auto"/>
              </w:rPr>
            </w:pPr>
            <w:r>
              <w:rPr>
                <w:rFonts w:ascii="Courier New" w:cs="Courier New" w:eastAsia="Courier New" w:hAnsi="Courier New"/>
                <w:sz w:val="22"/>
                <w:szCs w:val="22"/>
                <w:color w:val="auto"/>
                <w:w w:val="97"/>
              </w:rPr>
              <w:t>203 of the Investment Advisers Act of 1940</w:t>
            </w:r>
          </w:p>
        </w:tc>
      </w:tr>
      <w:tr>
        <w:trPr>
          <w:trHeight w:val="486"/>
        </w:trPr>
        <w:tc>
          <w:tcPr>
            <w:tcW w:w="5900" w:type="dxa"/>
            <w:vAlign w:val="bottom"/>
            <w:gridSpan w:val="3"/>
          </w:tcPr>
          <w:p>
            <w:pPr>
              <w:spacing w:after="0"/>
              <w:rPr>
                <w:sz w:val="20"/>
                <w:szCs w:val="20"/>
                <w:color w:val="auto"/>
              </w:rPr>
            </w:pPr>
            <w:r>
              <w:rPr>
                <w:rFonts w:ascii="Courier New" w:cs="Courier New" w:eastAsia="Courier New" w:hAnsi="Courier New"/>
                <w:sz w:val="22"/>
                <w:szCs w:val="22"/>
                <w:color w:val="auto"/>
                <w:w w:val="98"/>
              </w:rPr>
              <w:t>X Investment Company registered under Section</w:t>
            </w:r>
          </w:p>
        </w:tc>
        <w:tc>
          <w:tcPr>
            <w:tcW w:w="5520" w:type="dxa"/>
            <w:vAlign w:val="bottom"/>
          </w:tcPr>
          <w:p>
            <w:pPr>
              <w:ind w:left="80"/>
              <w:spacing w:after="0"/>
              <w:rPr>
                <w:sz w:val="20"/>
                <w:szCs w:val="20"/>
                <w:color w:val="auto"/>
              </w:rPr>
            </w:pPr>
            <w:r>
              <w:rPr>
                <w:rFonts w:ascii="Courier New" w:cs="Courier New" w:eastAsia="Courier New" w:hAnsi="Courier New"/>
                <w:sz w:val="22"/>
                <w:szCs w:val="22"/>
                <w:color w:val="auto"/>
              </w:rPr>
              <w:t>8 of the Investment Company Act of 1940</w:t>
            </w:r>
          </w:p>
        </w:tc>
      </w:tr>
    </w:tbl>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420"/>
          </w:cols>
          <w:pgMar w:left="240" w:top="480" w:right="2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237"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x Not Applicable.</w:t>
      </w:r>
    </w:p>
    <w:p>
      <w:pPr>
        <w:spacing w:after="0" w:line="242" w:lineRule="exact"/>
        <w:rPr>
          <w:sz w:val="20"/>
          <w:szCs w:val="20"/>
          <w:color w:val="auto"/>
        </w:rPr>
      </w:pPr>
    </w:p>
    <w:p>
      <w:pPr>
        <w:ind w:left="920" w:hanging="906"/>
        <w:spacing w:after="0" w:line="234"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242" w:lineRule="exact"/>
        <w:rPr>
          <w:sz w:val="20"/>
          <w:szCs w:val="20"/>
          <w:color w:val="auto"/>
        </w:rPr>
      </w:pPr>
    </w:p>
    <w:p>
      <w:pPr>
        <w:ind w:left="1440" w:right="660" w:hanging="524"/>
        <w:spacing w:after="0" w:line="234" w:lineRule="auto"/>
        <w:tabs>
          <w:tab w:leader="none" w:pos="144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43" w:lineRule="exact"/>
        <w:rPr>
          <w:rFonts w:ascii="Courier New" w:cs="Courier New" w:eastAsia="Courier New" w:hAnsi="Courier New"/>
          <w:sz w:val="22"/>
          <w:szCs w:val="22"/>
          <w:color w:val="auto"/>
        </w:rPr>
      </w:pPr>
    </w:p>
    <w:p>
      <w:pPr>
        <w:ind w:left="1440"/>
        <w:spacing w:after="0" w:line="246" w:lineRule="auto"/>
        <w:rPr>
          <w:rFonts w:ascii="Courier New" w:cs="Courier New" w:eastAsia="Courier New" w:hAnsi="Courier New"/>
          <w:sz w:val="22"/>
          <w:szCs w:val="22"/>
          <w:color w:val="auto"/>
        </w:rPr>
      </w:pPr>
      <w:r>
        <w:rPr>
          <w:rFonts w:ascii="Courier New" w:cs="Courier New" w:eastAsia="Courier New" w:hAnsi="Courier New"/>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39" w:lineRule="exact"/>
        <w:rPr>
          <w:rFonts w:ascii="Courier New" w:cs="Courier New" w:eastAsia="Courier New" w:hAnsi="Courier New"/>
          <w:sz w:val="22"/>
          <w:szCs w:val="22"/>
          <w:color w:val="auto"/>
        </w:rPr>
      </w:pPr>
    </w:p>
    <w:p>
      <w:pPr>
        <w:ind w:left="144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43" w:lineRule="exact"/>
        <w:rPr>
          <w:rFonts w:ascii="Courier New" w:cs="Courier New" w:eastAsia="Courier New" w:hAnsi="Courier New"/>
          <w:sz w:val="22"/>
          <w:szCs w:val="22"/>
          <w:color w:val="auto"/>
        </w:rPr>
      </w:pPr>
    </w:p>
    <w:p>
      <w:pPr>
        <w:ind w:left="1440" w:hanging="524"/>
        <w:spacing w:after="0" w:line="234" w:lineRule="auto"/>
        <w:tabs>
          <w:tab w:leader="none" w:pos="144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44" w:lineRule="exact"/>
        <w:rPr>
          <w:sz w:val="20"/>
          <w:szCs w:val="20"/>
          <w:color w:val="auto"/>
        </w:rPr>
      </w:pPr>
    </w:p>
    <w:p>
      <w:pPr>
        <w:ind w:left="920" w:right="260" w:hanging="906"/>
        <w:spacing w:after="0" w:line="234"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238"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420"/>
          </w:cols>
          <w:pgMar w:left="240" w:top="480" w:right="2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6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237" w:lineRule="exact"/>
        <w:rPr>
          <w:sz w:val="20"/>
          <w:szCs w:val="20"/>
          <w:color w:val="auto"/>
        </w:rPr>
      </w:pPr>
    </w:p>
    <w:p>
      <w:pPr>
        <w:ind w:left="118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February 14, 2012 Dated: February 14, 2012</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p>
      <w:pPr>
        <w:spacing w:after="0" w:line="200" w:lineRule="exact"/>
        <w:rPr>
          <w:sz w:val="20"/>
          <w:szCs w:val="20"/>
          <w:color w:val="auto"/>
        </w:rPr>
      </w:pPr>
    </w:p>
    <w:p>
      <w:pPr>
        <w:spacing w:after="0" w:line="285" w:lineRule="exact"/>
        <w:rPr>
          <w:sz w:val="20"/>
          <w:szCs w:val="20"/>
          <w:color w:val="auto"/>
        </w:rPr>
      </w:pPr>
    </w:p>
    <w:p>
      <w:pPr>
        <w:ind w:left="1180" w:hanging="1166"/>
        <w:spacing w:after="0" w:line="234" w:lineRule="auto"/>
        <w:rPr>
          <w:sz w:val="20"/>
          <w:szCs w:val="20"/>
          <w:color w:val="auto"/>
        </w:rPr>
      </w:pPr>
      <w:r>
        <w:rPr>
          <w:rFonts w:ascii="Courier New" w:cs="Courier New" w:eastAsia="Courier New" w:hAnsi="Courier New"/>
          <w:sz w:val="22"/>
          <w:szCs w:val="22"/>
          <w:color w:val="auto"/>
        </w:rPr>
        <w:t>Note: 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12/31/2011</w:t>
      </w:r>
    </w:p>
    <w:p>
      <w:pPr>
        <w:sectPr>
          <w:pgSz w:w="11900" w:h="16838" w:orient="portrait"/>
          <w:cols w:equalWidth="0" w:num="1">
            <w:col w:w="11420"/>
          </w:cols>
          <w:pgMar w:left="240" w:top="480" w:right="239" w:bottom="1440" w:gutter="0" w:footer="0" w:header="0"/>
        </w:sectPr>
      </w:pPr>
    </w:p>
    <w:bookmarkStart w:id="6" w:name="page7"/>
    <w:bookmarkEnd w:id="6"/>
    <w:p>
      <w:pPr>
        <w:ind w:left="6500"/>
        <w:spacing w:after="0"/>
        <w:rPr>
          <w:sz w:val="20"/>
          <w:szCs w:val="20"/>
          <w:color w:val="auto"/>
        </w:rPr>
      </w:pPr>
      <w:r>
        <w:rPr>
          <w:rFonts w:ascii="Courier New" w:cs="Courier New" w:eastAsia="Courier New" w:hAnsi="Courier New"/>
          <w:sz w:val="22"/>
          <w:szCs w:val="22"/>
          <w:color w:val="auto"/>
        </w:rPr>
        <w:t>EXHIBIT A</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AGREEMENT</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JOINT FILING OF SCHEDULE 13G</w:t>
      </w:r>
    </w:p>
    <w:p>
      <w:pPr>
        <w:spacing w:after="0" w:line="200" w:lineRule="exact"/>
        <w:rPr>
          <w:sz w:val="20"/>
          <w:szCs w:val="20"/>
          <w:color w:val="auto"/>
        </w:rPr>
      </w:pPr>
    </w:p>
    <w:p>
      <w:pPr>
        <w:spacing w:after="0" w:line="285" w:lineRule="exact"/>
        <w:rPr>
          <w:sz w:val="20"/>
          <w:szCs w:val="20"/>
          <w:color w:val="auto"/>
        </w:rPr>
      </w:pPr>
    </w:p>
    <w:p>
      <w:pPr>
        <w:ind w:right="660" w:firstLine="648"/>
        <w:spacing w:after="0" w:line="246" w:lineRule="auto"/>
        <w:rPr>
          <w:sz w:val="20"/>
          <w:szCs w:val="20"/>
          <w:color w:val="auto"/>
        </w:rPr>
      </w:pPr>
      <w:r>
        <w:rPr>
          <w:rFonts w:ascii="Courier New" w:cs="Courier New" w:eastAsia="Courier New" w:hAnsi="Courier New"/>
          <w:sz w:val="21"/>
          <w:szCs w:val="21"/>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39" w:lineRule="exact"/>
        <w:rPr>
          <w:sz w:val="20"/>
          <w:szCs w:val="20"/>
          <w:color w:val="auto"/>
        </w:rPr>
      </w:pPr>
    </w:p>
    <w:p>
      <w:pPr>
        <w:ind w:firstLine="648"/>
        <w:spacing w:after="0" w:line="234" w:lineRule="auto"/>
        <w:rPr>
          <w:sz w:val="20"/>
          <w:szCs w:val="20"/>
          <w:color w:val="auto"/>
        </w:rPr>
      </w:pPr>
      <w:r>
        <w:rPr>
          <w:rFonts w:ascii="Courier New" w:cs="Courier New" w:eastAsia="Courier New" w:hAnsi="Courier New"/>
          <w:sz w:val="22"/>
          <w:szCs w:val="22"/>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44" w:lineRule="exact"/>
        <w:rPr>
          <w:sz w:val="20"/>
          <w:szCs w:val="20"/>
          <w:color w:val="auto"/>
        </w:rPr>
      </w:pPr>
    </w:p>
    <w:p>
      <w:pPr>
        <w:jc w:val="both"/>
        <w:ind w:right="140" w:firstLine="648"/>
        <w:spacing w:after="0" w:line="234" w:lineRule="auto"/>
        <w:rPr>
          <w:sz w:val="20"/>
          <w:szCs w:val="20"/>
          <w:color w:val="auto"/>
        </w:rPr>
      </w:pPr>
      <w:r>
        <w:rPr>
          <w:rFonts w:ascii="Courier New" w:cs="Courier New" w:eastAsia="Courier New" w:hAnsi="Courier New"/>
          <w:sz w:val="22"/>
          <w:szCs w:val="22"/>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February 14, 2012 Dated: February 14, 2012</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sectPr>
      <w:pgSz w:w="11900" w:h="16838" w:orient="portrait"/>
      <w:cols w:equalWidth="0" w:num="1">
        <w:col w:w="11420"/>
      </w:cols>
      <w:pgMar w:left="240" w:top="4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S.%1."/>
      <w:numFmt w:val="upperLetter"/>
      <w:start w:val="19"/>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2019-12-09T07:59:57Z</dcterms:created>
  <dcterms:modified xsi:type="dcterms:W3CDTF">2019-12-09T07:59:57Z</dcterms:modified>
</cp:coreProperties>
</file>