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336" w:lineRule="exact"/>
        <w:rPr>
          <w:sz w:val="24"/>
          <w:szCs w:val="24"/>
          <w:color w:val="auto"/>
        </w:rPr>
      </w:pPr>
    </w:p>
    <w:p>
      <w:pPr>
        <w:ind w:left="3000"/>
        <w:spacing w:after="0"/>
        <w:rPr>
          <w:sz w:val="20"/>
          <w:szCs w:val="20"/>
          <w:color w:val="auto"/>
        </w:rPr>
      </w:pPr>
      <w:r>
        <w:rPr>
          <w:rFonts w:ascii="Courier New" w:cs="Courier New" w:eastAsia="Courier New" w:hAnsi="Courier New"/>
          <w:sz w:val="18"/>
          <w:szCs w:val="18"/>
          <w:color w:val="auto"/>
        </w:rPr>
        <w:t>WINNEBAGO INDUSTRIES,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($.50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974637100</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2014</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919" w:right="1440" w:bottom="1440" w:gutter="0" w:footer="0" w:header="0"/>
        </w:sectPr>
      </w:pP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1,412,000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1,412,000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1,412,000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575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1,268,200</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1,412,000</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1,412,000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90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4"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WINNEBAGO INDUSTRIES, INC.</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P.O. Box 152</w:t>
      </w:r>
    </w:p>
    <w:p>
      <w:pPr>
        <w:ind w:left="800"/>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37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338"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48"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161"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6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7" w:lineRule="exact"/>
        <w:rPr>
          <w:rFonts w:ascii="Courier New" w:cs="Courier New" w:eastAsia="Courier New" w:hAnsi="Courier New"/>
          <w:sz w:val="18"/>
          <w:szCs w:val="18"/>
          <w:color w:val="auto"/>
        </w:rPr>
      </w:pPr>
    </w:p>
    <w:p>
      <w:pPr>
        <w:jc w:val="both"/>
        <w:ind w:left="800" w:right="5979" w:hanging="592"/>
        <w:spacing w:after="0" w:line="379"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($.50 par value)</w:t>
      </w:r>
    </w:p>
    <w:p>
      <w:pPr>
        <w:spacing w:after="0" w:line="12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290830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ectPr>
          <w:pgSz w:w="11900" w:h="16838" w:orient="portrait"/>
          <w:cols w:equalWidth="0" w:num="1">
            <w:col w:w="9919"/>
          </w:cols>
          <w:pgMar w:left="540" w:top="933" w:right="1440" w:bottom="1440" w:gutter="0" w:footer="0" w:header="0"/>
        </w:sectPr>
      </w:pPr>
    </w:p>
    <w:p>
      <w:pPr>
        <w:spacing w:after="0" w:line="379"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59"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381635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type w:val="continuous"/>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11440"/>
          </w:cols>
          <w:pgMar w:left="240" w:top="906" w:right="219" w:bottom="1440" w:gutter="0" w:footer="0" w:header="0"/>
        </w:sectPr>
      </w:pPr>
    </w:p>
    <w:p>
      <w:pPr>
        <w:spacing w:after="0" w:line="149" w:lineRule="exact"/>
        <w:rPr>
          <w:sz w:val="20"/>
          <w:szCs w:val="20"/>
          <w:color w:val="auto"/>
        </w:rPr>
      </w:pPr>
    </w:p>
    <w:p>
      <w:pPr>
        <w:ind w:left="500" w:right="1640"/>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152" w:lineRule="exact"/>
        <w:rPr>
          <w:sz w:val="20"/>
          <w:szCs w:val="20"/>
          <w:color w:val="auto"/>
        </w:rPr>
      </w:pPr>
    </w:p>
    <w:p>
      <w:pPr>
        <w:ind w:left="500" w:right="1640"/>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500" w:right="1640"/>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40" w:lineRule="exact"/>
        <w:rPr>
          <w:sz w:val="20"/>
          <w:szCs w:val="20"/>
          <w:color w:val="auto"/>
        </w:rPr>
      </w:pPr>
    </w:p>
    <w:p>
      <w:pPr>
        <w:ind w:left="1700" w:right="6880" w:hanging="592"/>
        <w:spacing w:after="0" w:line="379" w:lineRule="auto"/>
        <w:tabs>
          <w:tab w:leader="none" w:pos="17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1,412,000</w:t>
      </w:r>
    </w:p>
    <w:p>
      <w:pPr>
        <w:spacing w:after="0" w:line="15" w:lineRule="exact"/>
        <w:rPr>
          <w:rFonts w:ascii="Courier New" w:cs="Courier New" w:eastAsia="Courier New" w:hAnsi="Courier New"/>
          <w:sz w:val="18"/>
          <w:szCs w:val="18"/>
          <w:color w:val="auto"/>
        </w:rPr>
      </w:pPr>
    </w:p>
    <w:p>
      <w:pPr>
        <w:ind w:left="1760" w:hanging="652"/>
        <w:spacing w:after="0"/>
        <w:tabs>
          <w:tab w:leader="none" w:pos="17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00" w:type="dxa"/>
            <w:vAlign w:val="bottom"/>
            <w:gridSpan w:val="2"/>
          </w:tcPr>
          <w:p>
            <w:pPr>
              <w:jc w:val="right"/>
              <w:ind w:right="5370"/>
              <w:spacing w:after="0"/>
              <w:rPr>
                <w:sz w:val="20"/>
                <w:szCs w:val="20"/>
                <w:color w:val="auto"/>
              </w:rPr>
            </w:pPr>
            <w:r>
              <w:rPr>
                <w:rFonts w:ascii="Courier New" w:cs="Courier New" w:eastAsia="Courier New" w:hAnsi="Courier New"/>
                <w:sz w:val="18"/>
                <w:szCs w:val="18"/>
                <w:color w:val="auto"/>
              </w:rPr>
              <w:t>5.2%</w:t>
            </w:r>
          </w:p>
        </w:tc>
        <w:tc>
          <w:tcPr>
            <w:tcW w:w="3840" w:type="dxa"/>
            <w:vAlign w:val="bottom"/>
          </w:tcPr>
          <w:p>
            <w:pPr>
              <w:spacing w:after="0"/>
              <w:rPr>
                <w:sz w:val="17"/>
                <w:szCs w:val="17"/>
                <w:color w:val="auto"/>
              </w:rPr>
            </w:pPr>
          </w:p>
        </w:tc>
      </w:tr>
      <w:tr>
        <w:trPr>
          <w:trHeight w:val="338"/>
        </w:trPr>
        <w:tc>
          <w:tcPr>
            <w:tcW w:w="7600" w:type="dxa"/>
            <w:vAlign w:val="bottom"/>
            <w:gridSpan w:val="2"/>
          </w:tcPr>
          <w:p>
            <w:pPr>
              <w:jc w:val="right"/>
              <w:ind w:right="1010"/>
              <w:spacing w:after="0"/>
              <w:rPr>
                <w:sz w:val="20"/>
                <w:szCs w:val="20"/>
                <w:color w:val="auto"/>
              </w:rPr>
            </w:pPr>
            <w:r>
              <w:rPr>
                <w:rFonts w:ascii="Courier New" w:cs="Courier New" w:eastAsia="Courier New" w:hAnsi="Courier New"/>
                <w:sz w:val="18"/>
                <w:szCs w:val="18"/>
                <w:color w:val="auto"/>
              </w:rPr>
              <w:t>(c)   Number of shares as to which the person has:</w:t>
            </w:r>
          </w:p>
        </w:tc>
        <w:tc>
          <w:tcPr>
            <w:tcW w:w="3840" w:type="dxa"/>
            <w:vAlign w:val="bottom"/>
          </w:tcPr>
          <w:p>
            <w:pPr>
              <w:spacing w:after="0"/>
              <w:rPr>
                <w:sz w:val="24"/>
                <w:szCs w:val="24"/>
                <w:color w:val="auto"/>
              </w:rPr>
            </w:pPr>
          </w:p>
        </w:tc>
      </w:tr>
      <w:tr>
        <w:trPr>
          <w:trHeight w:val="338"/>
        </w:trPr>
        <w:tc>
          <w:tcPr>
            <w:tcW w:w="1920" w:type="dxa"/>
            <w:vAlign w:val="bottom"/>
          </w:tcPr>
          <w:p>
            <w:pPr>
              <w:ind w:left="1500"/>
              <w:spacing w:after="0"/>
              <w:rPr>
                <w:sz w:val="20"/>
                <w:szCs w:val="20"/>
                <w:color w:val="auto"/>
              </w:rPr>
            </w:pPr>
            <w:r>
              <w:rPr>
                <w:rFonts w:ascii="Courier New" w:cs="Courier New" w:eastAsia="Courier New" w:hAnsi="Courier New"/>
                <w:sz w:val="18"/>
                <w:szCs w:val="18"/>
                <w:color w:val="auto"/>
              </w:rPr>
              <w:t>(i)</w:t>
            </w:r>
          </w:p>
        </w:tc>
        <w:tc>
          <w:tcPr>
            <w:tcW w:w="568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3840" w:type="dxa"/>
            <w:vAlign w:val="bottom"/>
          </w:tcPr>
          <w:p>
            <w:pPr>
              <w:spacing w:after="0"/>
              <w:rPr>
                <w:sz w:val="24"/>
                <w:szCs w:val="24"/>
                <w:color w:val="auto"/>
              </w:rPr>
            </w:pPr>
          </w:p>
        </w:tc>
      </w:tr>
      <w:tr>
        <w:trPr>
          <w:trHeight w:val="338"/>
        </w:trPr>
        <w:tc>
          <w:tcPr>
            <w:tcW w:w="1920" w:type="dxa"/>
            <w:vAlign w:val="bottom"/>
          </w:tcPr>
          <w:p>
            <w:pPr>
              <w:spacing w:after="0"/>
              <w:rPr>
                <w:sz w:val="24"/>
                <w:szCs w:val="24"/>
                <w:color w:val="auto"/>
              </w:rPr>
            </w:pPr>
          </w:p>
        </w:tc>
        <w:tc>
          <w:tcPr>
            <w:tcW w:w="5680" w:type="dxa"/>
            <w:vAlign w:val="bottom"/>
          </w:tcPr>
          <w:p>
            <w:pPr>
              <w:ind w:left="80"/>
              <w:spacing w:after="0"/>
              <w:rPr>
                <w:sz w:val="20"/>
                <w:szCs w:val="20"/>
                <w:color w:val="auto"/>
              </w:rPr>
            </w:pPr>
            <w:r>
              <w:rPr>
                <w:rFonts w:ascii="Courier New" w:cs="Courier New" w:eastAsia="Courier New" w:hAnsi="Courier New"/>
                <w:sz w:val="18"/>
                <w:szCs w:val="18"/>
                <w:color w:val="auto"/>
              </w:rPr>
              <w:t>Franklin Resources, Inc.:</w:t>
            </w:r>
          </w:p>
        </w:tc>
        <w:tc>
          <w:tcPr>
            <w:tcW w:w="38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r>
      <w:tr>
        <w:trPr>
          <w:trHeight w:val="338"/>
        </w:trPr>
        <w:tc>
          <w:tcPr>
            <w:tcW w:w="1920" w:type="dxa"/>
            <w:vAlign w:val="bottom"/>
          </w:tcPr>
          <w:p>
            <w:pPr>
              <w:spacing w:after="0"/>
              <w:rPr>
                <w:sz w:val="24"/>
                <w:szCs w:val="24"/>
                <w:color w:val="auto"/>
              </w:rPr>
            </w:pPr>
          </w:p>
        </w:tc>
        <w:tc>
          <w:tcPr>
            <w:tcW w:w="5680" w:type="dxa"/>
            <w:vAlign w:val="bottom"/>
          </w:tcPr>
          <w:p>
            <w:pPr>
              <w:ind w:left="80"/>
              <w:spacing w:after="0"/>
              <w:rPr>
                <w:sz w:val="20"/>
                <w:szCs w:val="20"/>
                <w:color w:val="auto"/>
              </w:rPr>
            </w:pPr>
            <w:r>
              <w:rPr>
                <w:rFonts w:ascii="Courier New" w:cs="Courier New" w:eastAsia="Courier New" w:hAnsi="Courier New"/>
                <w:sz w:val="18"/>
                <w:szCs w:val="18"/>
                <w:color w:val="auto"/>
              </w:rPr>
              <w:t>Charles B. Johnson:</w:t>
            </w:r>
          </w:p>
        </w:tc>
        <w:tc>
          <w:tcPr>
            <w:tcW w:w="38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r>
      <w:tr>
        <w:trPr>
          <w:trHeight w:val="338"/>
        </w:trPr>
        <w:tc>
          <w:tcPr>
            <w:tcW w:w="1920" w:type="dxa"/>
            <w:vAlign w:val="bottom"/>
          </w:tcPr>
          <w:p>
            <w:pPr>
              <w:spacing w:after="0"/>
              <w:rPr>
                <w:sz w:val="24"/>
                <w:szCs w:val="24"/>
                <w:color w:val="auto"/>
              </w:rPr>
            </w:pPr>
          </w:p>
        </w:tc>
        <w:tc>
          <w:tcPr>
            <w:tcW w:w="5680" w:type="dxa"/>
            <w:vAlign w:val="bottom"/>
          </w:tcPr>
          <w:p>
            <w:pPr>
              <w:ind w:left="80"/>
              <w:spacing w:after="0"/>
              <w:rPr>
                <w:sz w:val="20"/>
                <w:szCs w:val="20"/>
                <w:color w:val="auto"/>
              </w:rPr>
            </w:pPr>
            <w:r>
              <w:rPr>
                <w:rFonts w:ascii="Courier New" w:cs="Courier New" w:eastAsia="Courier New" w:hAnsi="Courier New"/>
                <w:sz w:val="18"/>
                <w:szCs w:val="18"/>
                <w:color w:val="auto"/>
              </w:rPr>
              <w:t>Rupert H. Johnson, Jr.:</w:t>
            </w:r>
          </w:p>
        </w:tc>
        <w:tc>
          <w:tcPr>
            <w:tcW w:w="38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r>
      <w:tr>
        <w:trPr>
          <w:trHeight w:val="324"/>
        </w:trPr>
        <w:tc>
          <w:tcPr>
            <w:tcW w:w="1920" w:type="dxa"/>
            <w:vAlign w:val="bottom"/>
          </w:tcPr>
          <w:p>
            <w:pPr>
              <w:spacing w:after="0"/>
              <w:rPr>
                <w:sz w:val="24"/>
                <w:szCs w:val="24"/>
                <w:color w:val="auto"/>
              </w:rPr>
            </w:pPr>
          </w:p>
        </w:tc>
        <w:tc>
          <w:tcPr>
            <w:tcW w:w="5680" w:type="dxa"/>
            <w:vAlign w:val="bottom"/>
          </w:tcPr>
          <w:p>
            <w:pPr>
              <w:ind w:left="80"/>
              <w:spacing w:after="0"/>
              <w:rPr>
                <w:sz w:val="20"/>
                <w:szCs w:val="20"/>
                <w:color w:val="auto"/>
              </w:rPr>
            </w:pPr>
            <w:r>
              <w:rPr>
                <w:rFonts w:ascii="Courier New" w:cs="Courier New" w:eastAsia="Courier New" w:hAnsi="Courier New"/>
                <w:sz w:val="18"/>
                <w:szCs w:val="18"/>
                <w:color w:val="auto"/>
              </w:rPr>
              <w:t>Franklin Advisory Services, LLC:</w:t>
            </w:r>
          </w:p>
        </w:tc>
        <w:tc>
          <w:tcPr>
            <w:tcW w:w="38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1,268,200</w:t>
            </w:r>
          </w:p>
        </w:tc>
      </w:tr>
      <w:tr>
        <w:trPr>
          <w:trHeight w:val="338"/>
        </w:trPr>
        <w:tc>
          <w:tcPr>
            <w:tcW w:w="1920" w:type="dxa"/>
            <w:vAlign w:val="bottom"/>
          </w:tcPr>
          <w:p>
            <w:pPr>
              <w:ind w:left="1400"/>
              <w:spacing w:after="0"/>
              <w:rPr>
                <w:sz w:val="20"/>
                <w:szCs w:val="20"/>
                <w:color w:val="auto"/>
              </w:rPr>
            </w:pPr>
            <w:r>
              <w:rPr>
                <w:rFonts w:ascii="Courier New" w:cs="Courier New" w:eastAsia="Courier New" w:hAnsi="Courier New"/>
                <w:sz w:val="18"/>
                <w:szCs w:val="18"/>
                <w:color w:val="auto"/>
              </w:rPr>
              <w:t>(ii)</w:t>
            </w:r>
          </w:p>
        </w:tc>
        <w:tc>
          <w:tcPr>
            <w:tcW w:w="5680" w:type="dxa"/>
            <w:vAlign w:val="bottom"/>
          </w:tcPr>
          <w:p>
            <w:pPr>
              <w:ind w:left="14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3840" w:type="dxa"/>
            <w:vAlign w:val="bottom"/>
          </w:tcPr>
          <w:p>
            <w:pPr>
              <w:jc w:val="right"/>
              <w:ind w:right="1730"/>
              <w:spacing w:after="0"/>
              <w:rPr>
                <w:sz w:val="20"/>
                <w:szCs w:val="20"/>
                <w:color w:val="auto"/>
              </w:rPr>
            </w:pPr>
            <w:r>
              <w:rPr>
                <w:rFonts w:ascii="Courier New" w:cs="Courier New" w:eastAsia="Courier New" w:hAnsi="Courier New"/>
                <w:sz w:val="18"/>
                <w:szCs w:val="18"/>
                <w:color w:val="auto"/>
              </w:rPr>
              <w:t>0</w:t>
            </w:r>
          </w:p>
        </w:tc>
      </w:tr>
      <w:tr>
        <w:trPr>
          <w:trHeight w:val="607"/>
        </w:trPr>
        <w:tc>
          <w:tcPr>
            <w:tcW w:w="192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6" w:right="219" w:bottom="1440" w:gutter="0" w:footer="0" w:header="0"/>
          <w:type w:val="continuous"/>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906" w:right="1440" w:bottom="1440" w:gutter="0" w:footer="0" w:header="0"/>
        </w:sectPr>
      </w:pP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7020" w:type="dxa"/>
            <w:vAlign w:val="bottom"/>
          </w:tcPr>
          <w:p>
            <w:pPr>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1360" w:type="dxa"/>
            <w:vAlign w:val="bottom"/>
          </w:tcPr>
          <w:p>
            <w:pPr>
              <w:spacing w:after="0"/>
              <w:rPr>
                <w:sz w:val="17"/>
                <w:szCs w:val="17"/>
                <w:color w:val="auto"/>
              </w:rPr>
            </w:pPr>
          </w:p>
        </w:tc>
      </w:tr>
      <w:tr>
        <w:trPr>
          <w:trHeight w:val="338"/>
        </w:trPr>
        <w:tc>
          <w:tcPr>
            <w:tcW w:w="7020" w:type="dxa"/>
            <w:vAlign w:val="bottom"/>
          </w:tcPr>
          <w:p>
            <w:pPr>
              <w:ind w:left="700"/>
              <w:spacing w:after="0"/>
              <w:rPr>
                <w:sz w:val="20"/>
                <w:szCs w:val="20"/>
                <w:color w:val="auto"/>
              </w:rPr>
            </w:pPr>
            <w:r>
              <w:rPr>
                <w:rFonts w:ascii="Courier New" w:cs="Courier New" w:eastAsia="Courier New" w:hAnsi="Courier New"/>
                <w:sz w:val="18"/>
                <w:szCs w:val="18"/>
                <w:color w:val="auto"/>
              </w:rPr>
              <w:t>Franklin Resources, Inc.:</w:t>
            </w:r>
          </w:p>
        </w:tc>
        <w:tc>
          <w:tcPr>
            <w:tcW w:w="1360" w:type="dxa"/>
            <w:vAlign w:val="bottom"/>
          </w:tcPr>
          <w:p>
            <w:pPr>
              <w:jc w:val="right"/>
              <w:ind w:right="30"/>
              <w:spacing w:after="0"/>
              <w:rPr>
                <w:sz w:val="20"/>
                <w:szCs w:val="20"/>
                <w:color w:val="auto"/>
              </w:rPr>
            </w:pPr>
            <w:r>
              <w:rPr>
                <w:rFonts w:ascii="Courier New" w:cs="Courier New" w:eastAsia="Courier New" w:hAnsi="Courier New"/>
                <w:sz w:val="18"/>
                <w:szCs w:val="18"/>
                <w:color w:val="auto"/>
              </w:rPr>
              <w:t>0</w:t>
            </w:r>
          </w:p>
        </w:tc>
      </w:tr>
      <w:tr>
        <w:trPr>
          <w:trHeight w:val="338"/>
        </w:trPr>
        <w:tc>
          <w:tcPr>
            <w:tcW w:w="7020" w:type="dxa"/>
            <w:vAlign w:val="bottom"/>
          </w:tcPr>
          <w:p>
            <w:pPr>
              <w:ind w:left="700"/>
              <w:spacing w:after="0"/>
              <w:rPr>
                <w:sz w:val="20"/>
                <w:szCs w:val="20"/>
                <w:color w:val="auto"/>
              </w:rPr>
            </w:pPr>
            <w:r>
              <w:rPr>
                <w:rFonts w:ascii="Courier New" w:cs="Courier New" w:eastAsia="Courier New" w:hAnsi="Courier New"/>
                <w:sz w:val="18"/>
                <w:szCs w:val="18"/>
                <w:color w:val="auto"/>
              </w:rPr>
              <w:t>Charles B. Johnson:</w:t>
            </w:r>
          </w:p>
        </w:tc>
        <w:tc>
          <w:tcPr>
            <w:tcW w:w="1360" w:type="dxa"/>
            <w:vAlign w:val="bottom"/>
          </w:tcPr>
          <w:p>
            <w:pPr>
              <w:jc w:val="right"/>
              <w:ind w:right="30"/>
              <w:spacing w:after="0"/>
              <w:rPr>
                <w:sz w:val="20"/>
                <w:szCs w:val="20"/>
                <w:color w:val="auto"/>
              </w:rPr>
            </w:pPr>
            <w:r>
              <w:rPr>
                <w:rFonts w:ascii="Courier New" w:cs="Courier New" w:eastAsia="Courier New" w:hAnsi="Courier New"/>
                <w:sz w:val="18"/>
                <w:szCs w:val="18"/>
                <w:color w:val="auto"/>
              </w:rPr>
              <w:t>0</w:t>
            </w:r>
          </w:p>
        </w:tc>
      </w:tr>
      <w:tr>
        <w:trPr>
          <w:trHeight w:val="338"/>
        </w:trPr>
        <w:tc>
          <w:tcPr>
            <w:tcW w:w="7020" w:type="dxa"/>
            <w:vAlign w:val="bottom"/>
          </w:tcPr>
          <w:p>
            <w:pPr>
              <w:ind w:left="700"/>
              <w:spacing w:after="0"/>
              <w:rPr>
                <w:sz w:val="20"/>
                <w:szCs w:val="20"/>
                <w:color w:val="auto"/>
              </w:rPr>
            </w:pPr>
            <w:r>
              <w:rPr>
                <w:rFonts w:ascii="Courier New" w:cs="Courier New" w:eastAsia="Courier New" w:hAnsi="Courier New"/>
                <w:sz w:val="18"/>
                <w:szCs w:val="18"/>
                <w:color w:val="auto"/>
              </w:rPr>
              <w:t>Rupert H. Johnson, Jr.:</w:t>
            </w:r>
          </w:p>
        </w:tc>
        <w:tc>
          <w:tcPr>
            <w:tcW w:w="1360" w:type="dxa"/>
            <w:vAlign w:val="bottom"/>
          </w:tcPr>
          <w:p>
            <w:pPr>
              <w:jc w:val="right"/>
              <w:ind w:right="30"/>
              <w:spacing w:after="0"/>
              <w:rPr>
                <w:sz w:val="20"/>
                <w:szCs w:val="20"/>
                <w:color w:val="auto"/>
              </w:rPr>
            </w:pPr>
            <w:r>
              <w:rPr>
                <w:rFonts w:ascii="Courier New" w:cs="Courier New" w:eastAsia="Courier New" w:hAnsi="Courier New"/>
                <w:sz w:val="18"/>
                <w:szCs w:val="18"/>
                <w:color w:val="auto"/>
              </w:rPr>
              <w:t>0</w:t>
            </w:r>
          </w:p>
        </w:tc>
      </w:tr>
      <w:tr>
        <w:trPr>
          <w:trHeight w:val="324"/>
        </w:trPr>
        <w:tc>
          <w:tcPr>
            <w:tcW w:w="7020" w:type="dxa"/>
            <w:vAlign w:val="bottom"/>
          </w:tcPr>
          <w:p>
            <w:pPr>
              <w:ind w:left="700"/>
              <w:spacing w:after="0"/>
              <w:rPr>
                <w:sz w:val="20"/>
                <w:szCs w:val="20"/>
                <w:color w:val="auto"/>
              </w:rPr>
            </w:pPr>
            <w:r>
              <w:rPr>
                <w:rFonts w:ascii="Courier New" w:cs="Courier New" w:eastAsia="Courier New" w:hAnsi="Courier New"/>
                <w:sz w:val="18"/>
                <w:szCs w:val="18"/>
                <w:color w:val="auto"/>
              </w:rPr>
              <w:t>Franklin Advisory Services, LLC:</w:t>
            </w:r>
          </w:p>
        </w:tc>
        <w:tc>
          <w:tcPr>
            <w:tcW w:w="1360" w:type="dxa"/>
            <w:vAlign w:val="bottom"/>
          </w:tcPr>
          <w:p>
            <w:pPr>
              <w:jc w:val="right"/>
              <w:ind w:right="30"/>
              <w:spacing w:after="0"/>
              <w:rPr>
                <w:sz w:val="20"/>
                <w:szCs w:val="20"/>
                <w:color w:val="auto"/>
              </w:rPr>
            </w:pPr>
            <w:r>
              <w:rPr>
                <w:rFonts w:ascii="Courier New" w:cs="Courier New" w:eastAsia="Courier New" w:hAnsi="Courier New"/>
                <w:sz w:val="18"/>
                <w:szCs w:val="18"/>
                <w:color w:val="auto"/>
              </w:rPr>
              <w:t>1,412,000</w:t>
            </w:r>
          </w:p>
        </w:tc>
      </w:tr>
      <w:tr>
        <w:trPr>
          <w:trHeight w:val="378"/>
        </w:trPr>
        <w:tc>
          <w:tcPr>
            <w:tcW w:w="7020" w:type="dxa"/>
            <w:vAlign w:val="bottom"/>
          </w:tcPr>
          <w:p>
            <w:pPr>
              <w:ind w:left="6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96"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16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left="200" w:right="1280"/>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2" w:lineRule="exact"/>
        <w:rPr>
          <w:sz w:val="20"/>
          <w:szCs w:val="20"/>
          <w:color w:val="auto"/>
        </w:rPr>
      </w:pPr>
    </w:p>
    <w:p>
      <w:pPr>
        <w:ind w:left="200" w:right="1480"/>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3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1660"/>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6" w:lineRule="exact"/>
        <w:rPr>
          <w:sz w:val="20"/>
          <w:szCs w:val="20"/>
          <w:color w:val="auto"/>
        </w:rPr>
      </w:pPr>
    </w:p>
    <w:p>
      <w:pPr>
        <w:ind w:left="200" w:right="1480"/>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3, 2015</w:t>
      </w:r>
    </w:p>
    <w:p>
      <w:pPr>
        <w:spacing w:after="0" w:line="2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36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Ann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82"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271" w:lineRule="exact"/>
        <w:rPr>
          <w:sz w:val="20"/>
          <w:szCs w:val="20"/>
          <w:color w:val="auto"/>
        </w:rPr>
      </w:pPr>
    </w:p>
    <w:p>
      <w:pPr>
        <w:ind w:left="1000" w:right="360"/>
        <w:spacing w:after="0" w:line="23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1000"/>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2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28"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625475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60"/>
          </w:cols>
          <w:pgMar w:left="540" w:top="919" w:right="699" w:bottom="1440" w:gutter="0" w:footer="0" w:header="0"/>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90" w:lineRule="exact"/>
        <w:rPr>
          <w:sz w:val="20"/>
          <w:szCs w:val="20"/>
          <w:color w:val="auto"/>
        </w:rPr>
      </w:pPr>
    </w:p>
    <w:p>
      <w:pPr>
        <w:ind w:left="200" w:right="1480"/>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IN WITNESS WHEREOF, the undersigned have executed this agreement on February 3, 2015.</w:t>
      </w:r>
    </w:p>
    <w:p>
      <w:pPr>
        <w:spacing w:after="0" w:line="12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36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Ann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82"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271" w:lineRule="exact"/>
        <w:rPr>
          <w:sz w:val="20"/>
          <w:szCs w:val="20"/>
          <w:color w:val="auto"/>
        </w:rPr>
      </w:pPr>
    </w:p>
    <w:p>
      <w:pPr>
        <w:ind w:left="1000" w:right="360"/>
        <w:spacing w:after="0" w:line="236"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1000"/>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2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28"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60"/>
          </w:cols>
          <w:pgMar w:left="540" w:top="906" w:right="699" w:bottom="1440" w:gutter="0" w:footer="0" w:header="0"/>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082" w:right="1440" w:bottom="1440" w:gutter="0" w:footer="0" w:header="0"/>
        </w:sectPr>
      </w:pP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419" w:firstLine="8"/>
        <w:spacing w:after="0" w:line="269" w:lineRule="auto"/>
        <w:tabs>
          <w:tab w:leader="none" w:pos="14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419" w:firstLine="8"/>
        <w:spacing w:after="0" w:line="221" w:lineRule="exact"/>
        <w:tabs>
          <w:tab w:leader="none" w:pos="149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67945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082" w:right="1440" w:bottom="1440" w:gutter="0" w:footer="0" w:header="0"/>
          <w:type w:val="continuous"/>
        </w:sectPr>
      </w:pPr>
    </w:p>
    <w:bookmarkStart w:id="12" w:name="page13"/>
    <w:bookmarkEnd w:id="12"/>
    <w:p>
      <w:pPr>
        <w:spacing w:after="0"/>
        <w:tabs>
          <w:tab w:leader="none" w:pos="494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859"/>
          </w:cols>
          <w:pgMar w:left="600" w:top="879" w:right="1440" w:bottom="1440" w:gutter="0" w:footer="0" w:header="0"/>
        </w:sectPr>
      </w:pPr>
    </w:p>
    <w:p>
      <w:pPr>
        <w:spacing w:after="0" w:line="147"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24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14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140" w:right="639" w:firstLine="8"/>
        <w:spacing w:after="0" w:line="269" w:lineRule="auto"/>
        <w:tabs>
          <w:tab w:leader="none" w:pos="143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440" w:hanging="1292"/>
        <w:spacing w:after="0"/>
        <w:tabs>
          <w:tab w:leader="none" w:pos="14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14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140" w:right="959" w:firstLine="8"/>
        <w:spacing w:after="0" w:line="221" w:lineRule="exact"/>
        <w:tabs>
          <w:tab w:leader="none" w:pos="143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140" w:right="639" w:firstLine="8"/>
        <w:spacing w:after="0" w:line="223" w:lineRule="exact"/>
        <w:tabs>
          <w:tab w:leader="none" w:pos="143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140" w:right="959" w:firstLine="8"/>
        <w:spacing w:after="0" w:line="223" w:lineRule="exact"/>
        <w:tabs>
          <w:tab w:leader="none" w:pos="143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140" w:right="639" w:firstLine="8"/>
        <w:spacing w:after="0" w:line="269" w:lineRule="auto"/>
        <w:tabs>
          <w:tab w:leader="none" w:pos="143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14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14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64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307975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59"/>
          </w:cols>
          <w:pgMar w:left="600" w:top="879"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CUSIP NO. 974637100</w:t>
            </w:r>
          </w:p>
        </w:tc>
        <w:tc>
          <w:tcPr>
            <w:tcW w:w="1740" w:type="dxa"/>
            <w:vAlign w:val="bottom"/>
          </w:tcPr>
          <w:p>
            <w:pPr>
              <w:ind w:left="720"/>
              <w:spacing w:after="0"/>
              <w:rPr>
                <w:sz w:val="20"/>
                <w:szCs w:val="20"/>
                <w:color w:val="auto"/>
              </w:rPr>
            </w:pPr>
            <w:r>
              <w:rPr>
                <w:rFonts w:ascii="Courier New" w:cs="Courier New" w:eastAsia="Courier New" w:hAnsi="Courier New"/>
                <w:sz w:val="18"/>
                <w:szCs w:val="18"/>
                <w:color w:val="auto"/>
              </w:rPr>
              <w:t>13G</w:t>
            </w:r>
          </w:p>
        </w:tc>
        <w:tc>
          <w:tcPr>
            <w:tcW w:w="3720" w:type="dxa"/>
            <w:vAlign w:val="bottom"/>
          </w:tcPr>
          <w:p>
            <w:pPr>
              <w:ind w:left="232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7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19"/>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spacing w:after="0"/>
              <w:rPr>
                <w:sz w:val="24"/>
                <w:szCs w:val="24"/>
                <w:color w:val="auto"/>
              </w:rPr>
            </w:pPr>
          </w:p>
        </w:tc>
        <w:tc>
          <w:tcPr>
            <w:tcW w:w="3720" w:type="dxa"/>
            <w:vAlign w:val="bottom"/>
          </w:tcPr>
          <w:p>
            <w:pPr>
              <w:ind w:left="68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919"/>
      </w:cols>
      <w:pgMar w:left="540" w:top="9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lvl w:ilvl="1">
      <w:lvlJc w:val="left"/>
      <w:lvlText w:val="(%2)"/>
      <w:numFmt w:val="lowerLetter"/>
      <w:start w:val="2"/>
    </w:lvl>
  </w:abstractNum>
  <w:abstractNum w:abstractNumId="3">
    <w:nsid w:val="257130A3"/>
    <w:multiLevelType w:val="hybridMultilevel"/>
    <w:lvl w:ilvl="0">
      <w:lvlJc w:val="left"/>
      <w:lvlText w:val="%1."/>
      <w:numFmt w:val="decimal"/>
      <w:start w:val="3"/>
    </w:lvl>
    <w:lvl w:ilvl="1">
      <w:lvlJc w:val="left"/>
      <w:lvlText w:val="%2"/>
      <w:numFmt w:val="lowerLetter"/>
      <w:start w:val="1"/>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1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lvl w:ilvl="1">
      <w:lvlJc w:val="left"/>
      <w:lvlText w:val="(%2)"/>
      <w:numFmt w:val="lowerLetter"/>
      <w:start w:val="2"/>
    </w:lvl>
  </w:abstractNum>
  <w:abstractNum w:abstractNumId="8">
    <w:nsid w:val="721DA317"/>
    <w:multiLevelType w:val="hybridMultilevel"/>
    <w:lvl w:ilvl="0">
      <w:lvlJc w:val="left"/>
      <w:lvlText w:val="%1."/>
      <w:numFmt w:val="decimal"/>
      <w:start w:val="3"/>
    </w:lvl>
    <w:lvl w:ilvl="1">
      <w:lvlJc w:val="left"/>
      <w:lvlText w:val="%2"/>
      <w:numFmt w:val="lowerLetter"/>
      <w:start w:val="1"/>
    </w:lvl>
  </w:abstractNum>
  <w:abstractNum w:abstractNumId="9">
    <w:nsid w:val="2443A858"/>
    <w:multiLevelType w:val="hybridMultilevel"/>
    <w:lvl w:ilvl="0">
      <w:lvlJc w:val="left"/>
      <w:lvlText w:val="%1."/>
      <w:numFmt w:val="decimal"/>
      <w:start w:val="5"/>
    </w:lvl>
  </w:abstractNum>
  <w:abstractNum w:abstractNumId="10">
    <w:nsid w:val="2D1D5AE9"/>
    <w:multiLevelType w:val="hybridMultilevel"/>
    <w:lvl w:ilvl="0">
      <w:lvlJc w:val="left"/>
      <w:lvlText w:val="%1."/>
      <w:numFmt w:val="decimal"/>
      <w:start w:val="1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lvl w:ilvl="1">
      <w:lvlJc w:val="left"/>
      <w:lvlText w:val="(%2)"/>
      <w:numFmt w:val="lowerLetter"/>
      <w:start w:val="2"/>
    </w:lvl>
  </w:abstractNum>
  <w:abstractNum w:abstractNumId="13">
    <w:nsid w:val="8EDBDAB"/>
    <w:multiLevelType w:val="hybridMultilevel"/>
    <w:lvl w:ilvl="0">
      <w:lvlJc w:val="left"/>
      <w:lvlText w:val="%1."/>
      <w:numFmt w:val="decimal"/>
      <w:start w:val="3"/>
    </w:lvl>
    <w:lvl w:ilvl="1">
      <w:lvlJc w:val="left"/>
      <w:lvlText w:val="%2"/>
      <w:numFmt w:val="lowerLetter"/>
      <w:start w:val="1"/>
    </w:lvl>
  </w:abstractNum>
  <w:abstractNum w:abstractNumId="14">
    <w:nsid w:val="79838CB2"/>
    <w:multiLevelType w:val="hybridMultilevel"/>
    <w:lvl w:ilvl="0">
      <w:lvlJc w:val="left"/>
      <w:lvlText w:val="%1."/>
      <w:numFmt w:val="decimal"/>
      <w:start w:val="5"/>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lvl w:ilvl="1">
      <w:lvlJc w:val="left"/>
      <w:lvlText w:val="(%2)"/>
      <w:numFmt w:val="lowerLetter"/>
      <w:start w:val="2"/>
    </w:lvl>
  </w:abstractNum>
  <w:abstractNum w:abstractNumId="18">
    <w:nsid w:val="54E49EB4"/>
    <w:multiLevelType w:val="hybridMultilevel"/>
    <w:lvl w:ilvl="0">
      <w:lvlJc w:val="left"/>
      <w:lvlText w:val="%1."/>
      <w:numFmt w:val="decimal"/>
      <w:start w:val="3"/>
    </w:lvl>
    <w:lvl w:ilvl="1">
      <w:lvlJc w:val="left"/>
      <w:lvlText w:val="%2"/>
      <w:numFmt w:val="lowerLetter"/>
      <w:start w:val="1"/>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1."/>
      <w:numFmt w:val="decimal"/>
      <w:start w:val="1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2"/>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1"/>
      <w:numFmt w:val="lowerLetter"/>
      <w:start w:val="1"/>
    </w:lvl>
    <w:lvl w:ilvl="1">
      <w:lvlJc w:val="left"/>
      <w:lvlText w:val="(%2)"/>
      <w:numFmt w:val="lowerLetter"/>
      <w:start w:val="35"/>
    </w:lvl>
  </w:abstractNum>
  <w:abstractNum w:abstractNumId="27">
    <w:nsid w:val="737B8DDC"/>
    <w:multiLevelType w:val="hybridMultilevel"/>
    <w:lvl w:ilvl="0">
      <w:lvlJc w:val="left"/>
      <w:lvlText w:val="(%1)"/>
      <w:numFmt w:val="lowerLetter"/>
      <w:start w:val="4"/>
    </w:lvl>
    <w:lvl w:ilvl="1">
      <w:lvlJc w:val="left"/>
      <w:lvlText w:val="%2"/>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7"/>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2019-12-05T17:41:11Z</dcterms:created>
  <dcterms:modified xsi:type="dcterms:W3CDTF">2019-12-05T17:41:11Z</dcterms:modified>
</cp:coreProperties>
</file>