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7,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657860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143510</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96520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78" w:lineRule="exact"/>
        <w:rPr>
          <w:sz w:val="24"/>
          <w:szCs w:val="24"/>
          <w:color w:val="auto"/>
        </w:rPr>
      </w:pPr>
    </w:p>
    <w:p>
      <w:pPr>
        <w:ind w:right="180"/>
        <w:spacing w:after="0" w:line="25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w:t>
      </w:r>
      <w:r>
        <w:rPr>
          <w:rFonts w:ascii="Arial" w:cs="Arial" w:eastAsia="Arial" w:hAnsi="Arial"/>
          <w:sz w:val="18"/>
          <w:szCs w:val="18"/>
          <w:color w:val="auto"/>
        </w:rPr>
        <w:t>§</w:t>
      </w:r>
      <w:r>
        <w:rPr>
          <w:rFonts w:ascii="Arial" w:cs="Arial" w:eastAsia="Arial" w:hAnsi="Arial"/>
          <w:sz w:val="16"/>
          <w:szCs w:val="16"/>
          <w:color w:val="auto"/>
        </w:rPr>
        <w:t>230.405 of this chapter) or Rule 12b-2 of the Exchange Act of 1934 (</w:t>
      </w:r>
      <w:r>
        <w:rPr>
          <w:rFonts w:ascii="Arial" w:cs="Arial" w:eastAsia="Arial" w:hAnsi="Arial"/>
          <w:sz w:val="18"/>
          <w:szCs w:val="18"/>
          <w:color w:val="auto"/>
        </w:rPr>
        <w:t>§</w:t>
      </w:r>
      <w:r>
        <w:rPr>
          <w:rFonts w:ascii="Arial" w:cs="Arial" w:eastAsia="Arial" w:hAnsi="Arial"/>
          <w:sz w:val="16"/>
          <w:szCs w:val="16"/>
          <w:color w:val="auto"/>
        </w:rPr>
        <w:t>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15"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45"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Winnebago Industries, Inc. (Winnebago Industries) is filing herewith a press release issued on March 7, 2018, as Exhibit 99.1 which is included herein. The press release was issued to report that on March 21, 2018, Winnebago Industries anticipates announcing its financial results for its second quarter ended February 24, 2018. In connection with the announcement, Winnebago Industries will host a conference call on March 21, 2018 at 9:00 a.m. CDT. Details regarding the conference call are contained in the press release included herein.</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49225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rFonts w:ascii="Arial" w:cs="Arial" w:eastAsia="Arial" w:hAnsi="Arial"/>
          <w:sz w:val="16"/>
          <w:szCs w:val="16"/>
          <w:color w:val="0000FF"/>
        </w:rPr>
      </w:pPr>
      <w:hyperlink w:anchor="page3">
        <w:r>
          <w:rPr>
            <w:rFonts w:ascii="Arial" w:cs="Arial" w:eastAsia="Arial" w:hAnsi="Arial"/>
            <w:sz w:val="16"/>
            <w:szCs w:val="16"/>
            <w:u w:val="single" w:color="auto"/>
            <w:color w:val="0000FF"/>
          </w:rPr>
          <w:t>99.1</w:t>
        </w:r>
      </w:hyperlink>
      <w:r>
        <w:rPr>
          <w:rFonts w:ascii="Arial" w:cs="Arial" w:eastAsia="Arial" w:hAnsi="Arial"/>
          <w:sz w:val="16"/>
          <w:szCs w:val="16"/>
          <w:color w:val="0000FF"/>
        </w:rPr>
        <w:tab/>
        <w:t>News Release of Winnebago Industries, Inc. dated March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21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7440" w:type="dxa"/>
            <w:vAlign w:val="bottom"/>
            <w:gridSpan w:val="2"/>
          </w:tcPr>
          <w:p>
            <w:pPr>
              <w:ind w:left="16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900" w:type="dxa"/>
            <w:vAlign w:val="bottom"/>
          </w:tcPr>
          <w:p>
            <w:pPr>
              <w:ind w:left="200"/>
              <w:spacing w:after="0"/>
              <w:rPr>
                <w:sz w:val="20"/>
                <w:szCs w:val="20"/>
                <w:color w:val="auto"/>
              </w:rPr>
            </w:pPr>
            <w:r>
              <w:rPr>
                <w:rFonts w:ascii="Arial" w:cs="Arial" w:eastAsia="Arial" w:hAnsi="Arial"/>
                <w:sz w:val="16"/>
                <w:szCs w:val="16"/>
                <w:color w:val="auto"/>
              </w:rPr>
              <w:t>March 7, 2018</w:t>
            </w:r>
          </w:p>
        </w:tc>
        <w:tc>
          <w:tcPr>
            <w:tcW w:w="2420" w:type="dxa"/>
            <w:vAlign w:val="bottom"/>
          </w:tcPr>
          <w:p>
            <w:pPr>
              <w:ind w:left="166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Bryan L. Hughes</w:t>
            </w:r>
          </w:p>
        </w:tc>
      </w:tr>
      <w:tr>
        <w:trPr>
          <w:trHeight w:val="237"/>
        </w:trPr>
        <w:tc>
          <w:tcPr>
            <w:tcW w:w="6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20" w:type="dxa"/>
            <w:vAlign w:val="bottom"/>
          </w:tcPr>
          <w:p>
            <w:pPr>
              <w:ind w:left="1660"/>
              <w:spacing w:after="0"/>
              <w:rPr>
                <w:sz w:val="20"/>
                <w:szCs w:val="20"/>
                <w:color w:val="auto"/>
              </w:rPr>
            </w:pPr>
            <w:r>
              <w:rPr>
                <w:rFonts w:ascii="Arial" w:cs="Arial" w:eastAsia="Arial" w:hAnsi="Arial"/>
                <w:sz w:val="16"/>
                <w:szCs w:val="16"/>
                <w:color w:val="auto"/>
              </w:rPr>
              <w:t>Name:</w:t>
            </w:r>
          </w:p>
        </w:tc>
        <w:tc>
          <w:tcPr>
            <w:tcW w:w="5020" w:type="dxa"/>
            <w:vAlign w:val="bottom"/>
          </w:tcPr>
          <w:p>
            <w:pPr>
              <w:ind w:left="40"/>
              <w:spacing w:after="0"/>
              <w:rPr>
                <w:sz w:val="20"/>
                <w:szCs w:val="20"/>
                <w:color w:val="auto"/>
              </w:rPr>
            </w:pPr>
            <w:r>
              <w:rPr>
                <w:rFonts w:ascii="Arial" w:cs="Arial" w:eastAsia="Arial" w:hAnsi="Arial"/>
                <w:sz w:val="16"/>
                <w:szCs w:val="16"/>
                <w:color w:val="auto"/>
              </w:rPr>
              <w:t>Bryan L. Hughes</w:t>
            </w:r>
          </w:p>
        </w:tc>
      </w:tr>
      <w:tr>
        <w:trPr>
          <w:trHeight w:val="270"/>
        </w:trPr>
        <w:tc>
          <w:tcPr>
            <w:tcW w:w="6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420" w:type="dxa"/>
            <w:vAlign w:val="bottom"/>
          </w:tcPr>
          <w:p>
            <w:pPr>
              <w:ind w:left="1660"/>
              <w:spacing w:after="0"/>
              <w:rPr>
                <w:sz w:val="20"/>
                <w:szCs w:val="20"/>
                <w:color w:val="auto"/>
              </w:rPr>
            </w:pPr>
            <w:r>
              <w:rPr>
                <w:rFonts w:ascii="Arial" w:cs="Arial" w:eastAsia="Arial" w:hAnsi="Arial"/>
                <w:sz w:val="16"/>
                <w:szCs w:val="16"/>
                <w:color w:val="auto"/>
              </w:rPr>
              <w:t>Title:</w:t>
            </w:r>
          </w:p>
        </w:tc>
        <w:tc>
          <w:tcPr>
            <w:tcW w:w="5020" w:type="dxa"/>
            <w:vAlign w:val="bottom"/>
          </w:tcPr>
          <w:p>
            <w:pPr>
              <w:ind w:left="40"/>
              <w:spacing w:after="0"/>
              <w:rPr>
                <w:sz w:val="20"/>
                <w:szCs w:val="20"/>
                <w:color w:val="auto"/>
              </w:rPr>
            </w:pPr>
            <w:r>
              <w:rPr>
                <w:rFonts w:ascii="Arial" w:cs="Arial" w:eastAsia="Arial" w:hAnsi="Arial"/>
                <w:sz w:val="16"/>
                <w:szCs w:val="16"/>
                <w:color w:val="auto"/>
              </w:rPr>
              <w:t>Vice President, Chief Financial Officer</w:t>
            </w:r>
          </w:p>
        </w:tc>
      </w:tr>
    </w:tbl>
    <w:p>
      <w:pPr>
        <w:sectPr>
          <w:pgSz w:w="11900" w:h="16838" w:orient="portrait"/>
          <w:cols w:equalWidth="0" w:num="1">
            <w:col w:w="11220"/>
          </w:cols>
          <w:pgMar w:left="240" w:top="1017" w:right="439" w:bottom="1440" w:gutter="0" w:footer="0" w:header="0"/>
        </w:sectPr>
      </w:pPr>
    </w:p>
    <w:bookmarkStart w:id="2" w:name="page3"/>
    <w:bookmarkEnd w:id="2"/>
    <w:p>
      <w:pPr>
        <w:ind w:left="5200"/>
        <w:spacing w:after="0"/>
        <w:rPr>
          <w:sz w:val="20"/>
          <w:szCs w:val="20"/>
          <w:color w:val="auto"/>
        </w:rPr>
      </w:pPr>
      <w:r>
        <w:rPr>
          <w:rFonts w:ascii="Arial" w:cs="Arial" w:eastAsia="Arial" w:hAnsi="Arial"/>
          <w:sz w:val="58"/>
          <w:szCs w:val="5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-294640</wp:posOffset>
            </wp:positionV>
            <wp:extent cx="1724025"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24025" cy="24003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Contact: Steve Stuber - Investor Relations - 952-828-8461 - </w:t>
      </w:r>
      <w:r>
        <w:rPr>
          <w:rFonts w:ascii="Arial" w:cs="Arial" w:eastAsia="Arial" w:hAnsi="Arial"/>
          <w:sz w:val="16"/>
          <w:szCs w:val="16"/>
          <w:u w:val="single" w:color="auto"/>
          <w:color w:val="0563C1"/>
        </w:rPr>
        <w:t>srstuber@wgo.net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Contact: Sam Jefson - Public Relations Specialist - 641-585-6803 - </w:t>
      </w:r>
      <w:r>
        <w:rPr>
          <w:rFonts w:ascii="Arial" w:cs="Arial" w:eastAsia="Arial" w:hAnsi="Arial"/>
          <w:sz w:val="16"/>
          <w:szCs w:val="16"/>
          <w:u w:val="single" w:color="auto"/>
          <w:color w:val="0563C1"/>
        </w:rPr>
        <w:t>sjefson@wgo.net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SECOND QUARTER FISCAL 2018 FINANCIAL RESULTS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ANNOUNCEMENT TO BE MADE ON MARCH 21, 2018</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Conference Call Scheduled for 9:00 a.m. CDT --</w:t>
      </w:r>
    </w:p>
    <w:p>
      <w:pPr>
        <w:spacing w:after="0" w:line="200" w:lineRule="exact"/>
        <w:rPr>
          <w:sz w:val="20"/>
          <w:szCs w:val="20"/>
          <w:color w:val="auto"/>
        </w:rPr>
      </w:pPr>
    </w:p>
    <w:p>
      <w:pPr>
        <w:spacing w:after="0" w:line="226" w:lineRule="exact"/>
        <w:rPr>
          <w:sz w:val="20"/>
          <w:szCs w:val="20"/>
          <w:color w:val="auto"/>
        </w:rPr>
      </w:pPr>
    </w:p>
    <w:p>
      <w:pPr>
        <w:ind w:right="220"/>
        <w:spacing w:after="0" w:line="359" w:lineRule="auto"/>
        <w:rPr>
          <w:sz w:val="20"/>
          <w:szCs w:val="20"/>
          <w:color w:val="auto"/>
        </w:rPr>
      </w:pPr>
      <w:r>
        <w:rPr>
          <w:rFonts w:ascii="Arial" w:cs="Arial" w:eastAsia="Arial" w:hAnsi="Arial"/>
          <w:sz w:val="16"/>
          <w:szCs w:val="16"/>
          <w:color w:val="auto"/>
        </w:rPr>
        <w:t>FOREST CITY, IOWA, March 7, 2018 - Winnebago Industries, Inc. (NYSE: WGO), a leading United States (U.S.) recreation vehicle manufacturer, plans to issue its earnings release for its second quarter of Fiscal 2018 before the market opens on March 21, 2018. The Company will also host a conference call to discuss the financial results for the quarter on Wednesday, March 21, 2018 at 9 a.m. CDT.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All interested parties are invited to listen live via the Company's website, </w:t>
      </w:r>
      <w:r>
        <w:rPr>
          <w:rFonts w:ascii="Arial" w:cs="Arial" w:eastAsia="Arial" w:hAnsi="Arial"/>
          <w:sz w:val="16"/>
          <w:szCs w:val="16"/>
          <w:u w:val="single" w:color="auto"/>
          <w:color w:val="0563C1"/>
        </w:rPr>
        <w:t>http://investor.wgo.net</w:t>
      </w:r>
      <w:r>
        <w:rPr>
          <w:rFonts w:ascii="Arial" w:cs="Arial" w:eastAsia="Arial" w:hAnsi="Arial"/>
          <w:sz w:val="16"/>
          <w:szCs w:val="16"/>
          <w:color w:val="auto"/>
        </w:rPr>
        <w:t>. The event will be archived and available for replay for the next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90 days. To access the replay, click on </w:t>
      </w:r>
      <w:r>
        <w:rPr>
          <w:rFonts w:ascii="Arial" w:cs="Arial" w:eastAsia="Arial" w:hAnsi="Arial"/>
          <w:sz w:val="16"/>
          <w:szCs w:val="16"/>
          <w:u w:val="single" w:color="auto"/>
          <w:color w:val="0563C1"/>
        </w:rPr>
        <w:t>http://phx.corporate-ir.net/phoenix.zhtml?c=85260&amp;p=irol-audioarchives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31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Industries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Winnebago's investor relations material or to add your name to an automatic email list for Company news releases, visit http://investor.wgo.net.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sectPr>
      <w:pgSz w:w="11900" w:h="16838" w:orient="portrait"/>
      <w:cols w:equalWidth="0" w:num="1">
        <w:col w:w="11400"/>
      </w:cols>
      <w:pgMar w:left="240" w:top="69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2019-12-29T00:31:00Z</dcterms:created>
  <dcterms:modified xsi:type="dcterms:W3CDTF">2019-12-29T00:31:00Z</dcterms:modified>
</cp:coreProperties>
</file>