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33)*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12,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8120" w:hanging="843"/>
        <w:spacing w:after="0"/>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120" w:hanging="843"/>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219"/>
          </w:cols>
          <w:pgMar w:left="240" w:top="244" w:right="1440" w:bottom="51"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960" w:right="7679" w:hanging="952"/>
        <w:spacing w:after="0" w:line="558"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547"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632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7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3,099,612+ shares (9.1%)</w:t>
            </w:r>
          </w:p>
        </w:tc>
      </w:tr>
      <w:tr>
        <w:trPr>
          <w:trHeight w:val="405"/>
        </w:trPr>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40,260+ (includes 200+</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wife and</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40,000+ shares which</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John V. Hanson has a right</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405"/>
        </w:trPr>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740" w:type="dxa"/>
            <w:vAlign w:val="bottom"/>
          </w:tcPr>
          <w:p>
            <w:pPr>
              <w:spacing w:after="0"/>
              <w:rPr>
                <w:sz w:val="20"/>
                <w:szCs w:val="20"/>
                <w:color w:val="auto"/>
              </w:rPr>
            </w:pPr>
            <w:r>
              <w:rPr>
                <w:rFonts w:ascii="Courier New" w:cs="Courier New" w:eastAsia="Courier New" w:hAnsi="Courier New"/>
                <w:sz w:val="18"/>
                <w:szCs w:val="18"/>
                <w:color w:val="auto"/>
                <w:w w:val="96"/>
              </w:rPr>
              <w:t>145,496+ (includes 53,070+</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 and</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40,000+ shares which</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 has the</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2740" w:type="dxa"/>
            <w:vAlign w:val="bottom"/>
          </w:tcPr>
          <w:p>
            <w:pPr>
              <w:spacing w:after="0"/>
              <w:rPr>
                <w:sz w:val="17"/>
                <w:szCs w:val="17"/>
                <w:color w:val="auto"/>
              </w:rPr>
            </w:pP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58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5"/>
              </w:rPr>
              <w:t>-----------------------------------------------------------</w:t>
            </w:r>
          </w:p>
        </w:tc>
        <w:tc>
          <w:tcPr>
            <w:tcW w:w="2740" w:type="dxa"/>
            <w:vAlign w:val="bottom"/>
          </w:tcPr>
          <w:p>
            <w:pPr>
              <w:spacing w:after="0"/>
              <w:rPr>
                <w:sz w:val="17"/>
                <w:szCs w:val="17"/>
                <w:color w:val="auto"/>
              </w:rPr>
            </w:pPr>
          </w:p>
        </w:tc>
      </w:tr>
      <w:tr>
        <w:trPr>
          <w:trHeight w:val="203"/>
        </w:trPr>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2740" w:type="dxa"/>
            <w:vAlign w:val="bottom"/>
          </w:tcPr>
          <w:p>
            <w:pPr>
              <w:spacing w:after="0"/>
              <w:rPr>
                <w:sz w:val="17"/>
                <w:szCs w:val="17"/>
                <w:color w:val="auto"/>
              </w:rPr>
            </w:pPr>
          </w:p>
        </w:tc>
      </w:tr>
      <w:tr>
        <w:trPr>
          <w:trHeight w:val="405"/>
        </w:trPr>
        <w:tc>
          <w:tcPr>
            <w:tcW w:w="13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EACH</w:t>
            </w:r>
          </w:p>
        </w:tc>
        <w:tc>
          <w:tcPr>
            <w:tcW w:w="358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5"/>
              </w:rPr>
              <w:t>-----------------------------------------------------------</w:t>
            </w:r>
          </w:p>
        </w:tc>
        <w:tc>
          <w:tcPr>
            <w:tcW w:w="2740" w:type="dxa"/>
            <w:vAlign w:val="bottom"/>
          </w:tcPr>
          <w:p>
            <w:pPr>
              <w:spacing w:after="0"/>
              <w:rPr>
                <w:sz w:val="24"/>
                <w:szCs w:val="24"/>
                <w:color w:val="auto"/>
              </w:rPr>
            </w:pP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4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7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3,099,612+ shares (9.1%)</w:t>
            </w:r>
          </w:p>
        </w:tc>
      </w:tr>
      <w:tr>
        <w:trPr>
          <w:trHeight w:val="405"/>
        </w:trPr>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40,260+ (includes 200+</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wife and</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40,000+ shares which</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John V. Hanson has a right</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405"/>
        </w:trPr>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740" w:type="dxa"/>
            <w:vAlign w:val="bottom"/>
          </w:tcPr>
          <w:p>
            <w:pPr>
              <w:spacing w:after="0"/>
              <w:rPr>
                <w:sz w:val="20"/>
                <w:szCs w:val="20"/>
                <w:color w:val="auto"/>
              </w:rPr>
            </w:pPr>
            <w:r>
              <w:rPr>
                <w:rFonts w:ascii="Courier New" w:cs="Courier New" w:eastAsia="Courier New" w:hAnsi="Courier New"/>
                <w:sz w:val="18"/>
                <w:szCs w:val="18"/>
                <w:color w:val="auto"/>
                <w:w w:val="96"/>
              </w:rPr>
              <w:t>145,496+ (includes 53,070+</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 and</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40,000+ shares which</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 has the</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2740" w:type="dxa"/>
            <w:vAlign w:val="bottom"/>
          </w:tcPr>
          <w:p>
            <w:pPr>
              <w:spacing w:after="0"/>
              <w:rPr>
                <w:sz w:val="17"/>
                <w:szCs w:val="17"/>
                <w:color w:val="auto"/>
              </w:rPr>
            </w:pPr>
          </w:p>
        </w:tc>
      </w:tr>
      <w:tr>
        <w:trPr>
          <w:trHeight w:val="203"/>
        </w:trPr>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WITH</w:t>
            </w:r>
          </w:p>
        </w:tc>
        <w:tc>
          <w:tcPr>
            <w:tcW w:w="358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5"/>
              </w:rPr>
              <w:t>-----------------------------------------------------------</w:t>
            </w:r>
          </w:p>
        </w:tc>
        <w:tc>
          <w:tcPr>
            <w:tcW w:w="27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27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27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1779" w:hanging="212"/>
        <w:spacing w:after="0" w:line="235"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293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960" w:right="3999" w:hanging="952"/>
        <w:spacing w:after="0" w:line="470"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Hanson Capital Partners, L.L.C., CO.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85,300 shares of Common Stock as a result of the sale by HCP on April 8, 2004 of 25,000 shares of Common Stock through a broker pursuant to the Rule 10b5-1 Trading Plan (the "TRADING PLAN") with Bessemer Trust Company of Florida; the sale by HCP on April 12, 2004 of 60,000 shares of Common Stock through a broker pursuant to the Trading Plan; and the sale by HCP on April 13, 2004 of 300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April 8, 2004, HCP sold 25,000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$832,537 or an average price per share of $33.3015; on April 12, 2004, HCP sold</w:t>
      </w:r>
    </w:p>
    <w:p>
      <w:pPr>
        <w:spacing w:after="0" w:line="237" w:lineRule="auto"/>
        <w:rPr>
          <w:sz w:val="20"/>
          <w:szCs w:val="20"/>
          <w:color w:val="auto"/>
        </w:rPr>
      </w:pPr>
      <w:r>
        <w:rPr>
          <w:rFonts w:ascii="Courier New" w:cs="Courier New" w:eastAsia="Courier New" w:hAnsi="Courier New"/>
          <w:sz w:val="18"/>
          <w:szCs w:val="18"/>
          <w:color w:val="auto"/>
        </w:rPr>
        <w:t>60,000 shares of Common Stock through a broker pursuant to the Trading Plan for</w:t>
      </w:r>
    </w:p>
    <w:p>
      <w:pPr>
        <w:spacing w:after="0" w:line="238" w:lineRule="auto"/>
        <w:rPr>
          <w:sz w:val="20"/>
          <w:szCs w:val="20"/>
          <w:color w:val="auto"/>
        </w:rPr>
      </w:pPr>
      <w:r>
        <w:rPr>
          <w:rFonts w:ascii="Courier New" w:cs="Courier New" w:eastAsia="Courier New" w:hAnsi="Courier New"/>
          <w:sz w:val="18"/>
          <w:szCs w:val="18"/>
          <w:color w:val="auto"/>
        </w:rPr>
        <w:t>an approximate purchase price of $1,949,436 or an average price per share of</w:t>
      </w:r>
    </w:p>
    <w:p>
      <w:pPr>
        <w:spacing w:after="0"/>
        <w:rPr>
          <w:sz w:val="20"/>
          <w:szCs w:val="20"/>
          <w:color w:val="auto"/>
        </w:rPr>
      </w:pPr>
      <w:r>
        <w:rPr>
          <w:rFonts w:ascii="Courier New" w:cs="Courier New" w:eastAsia="Courier New" w:hAnsi="Courier New"/>
          <w:sz w:val="18"/>
          <w:szCs w:val="18"/>
          <w:color w:val="auto"/>
        </w:rPr>
        <w:t>$32.4906; and on April 13, 2004, HCP sold 300 shares of Common Stock through a</w:t>
      </w:r>
    </w:p>
    <w:p>
      <w:pPr>
        <w:spacing w:after="0" w:line="237" w:lineRule="auto"/>
        <w:rPr>
          <w:sz w:val="20"/>
          <w:szCs w:val="20"/>
          <w:color w:val="auto"/>
        </w:rPr>
      </w:pPr>
      <w:r>
        <w:rPr>
          <w:rFonts w:ascii="Courier New" w:cs="Courier New" w:eastAsia="Courier New" w:hAnsi="Courier New"/>
          <w:sz w:val="18"/>
          <w:szCs w:val="18"/>
          <w:color w:val="auto"/>
        </w:rPr>
        <w:t>broker pursuant to the Trading Plan for an approximate purchase price of $9,840</w:t>
      </w:r>
    </w:p>
    <w:p>
      <w:pPr>
        <w:spacing w:after="0"/>
        <w:rPr>
          <w:sz w:val="20"/>
          <w:szCs w:val="20"/>
          <w:color w:val="auto"/>
        </w:rPr>
      </w:pPr>
      <w:r>
        <w:rPr>
          <w:rFonts w:ascii="Courier New" w:cs="Courier New" w:eastAsia="Courier New" w:hAnsi="Courier New"/>
          <w:sz w:val="18"/>
          <w:szCs w:val="18"/>
          <w:color w:val="auto"/>
        </w:rPr>
        <w:t>or an average price per share of $32.8000.</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3,099,612+ shares of Common Stock, which represent approximately 9.1% of Winnebago's issued and outstanding Common Stock. The Revocable Trust, of which John V. Hanson, Mary Joan Boman and Paul D. Hanson (each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1779" w:hanging="212"/>
        <w:spacing w:after="0" w:line="235"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1999"/>
        <w:spacing w:after="0" w:line="279" w:lineRule="auto"/>
        <w:rPr>
          <w:sz w:val="20"/>
          <w:szCs w:val="20"/>
          <w:color w:val="auto"/>
        </w:rPr>
      </w:pPr>
      <w:r>
        <w:rPr>
          <w:rFonts w:ascii="Courier New" w:cs="Courier New" w:eastAsia="Courier New" w:hAnsi="Courier New"/>
          <w:sz w:val="16"/>
          <w:szCs w:val="16"/>
          <w:color w:val="auto"/>
        </w:rPr>
        <w:t>an "INDIVIDUAL TRUSTEE" and collectively, the "INDIVIDUAL TRUSTEES") and Bessemer Trust Company (the "CORPORATE TRUSTEE") are co-trustees, is a member of HCP and has a 64.4% membership interest in HCP.</w:t>
      </w:r>
    </w:p>
    <w:p>
      <w:pPr>
        <w:spacing w:after="0" w:line="178" w:lineRule="exact"/>
        <w:rPr>
          <w:sz w:val="20"/>
          <w:szCs w:val="20"/>
          <w:color w:val="auto"/>
        </w:rPr>
      </w:pPr>
    </w:p>
    <w:p>
      <w:pPr>
        <w:ind w:left="960" w:right="1779" w:hanging="952"/>
        <w:spacing w:after="0" w:line="23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3,099,612+ shares of Common Stock of which HCP is the beneficial owner. A majority of the Individual Trustees together with the Corporate Trustee have sole dispositive power with respect to the 3,099,612+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879" w:hanging="952"/>
        <w:spacing w:after="0" w:line="268"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127,300 shares of Common Stock by HCP on April 6, 2004 and April 7, 2004, as reported on Schedule 13D (Amendment No. 32),</w:t>
      </w:r>
    </w:p>
    <w:p>
      <w:pPr>
        <w:ind w:left="960" w:right="1779" w:hanging="4"/>
        <w:spacing w:after="0" w:line="237" w:lineRule="auto"/>
        <w:tabs>
          <w:tab w:leader="none" w:pos="1592"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103,300 shares of Common Stock by HCP on April 2, 2004 and April 5, 2004, as reported on Schedule 13D (Amendment No. 31), (iv) the sale of an aggregate of 59,500 shares of Common Stock by HCP on March 31, 2004 and April 1, 2004, as reported on Schedule 13D (Amendment No. 30), (v) the sale of an aggregate of</w:t>
      </w:r>
    </w:p>
    <w:p>
      <w:pPr>
        <w:spacing w:after="0" w:line="6" w:lineRule="exact"/>
        <w:rPr>
          <w:rFonts w:ascii="Courier New" w:cs="Courier New" w:eastAsia="Courier New" w:hAnsi="Courier New"/>
          <w:sz w:val="18"/>
          <w:szCs w:val="18"/>
          <w:color w:val="auto"/>
        </w:rPr>
      </w:pPr>
    </w:p>
    <w:p>
      <w:pPr>
        <w:ind w:left="96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151,200 shares of Common Stock by HCP on March 29, 2004 and March 30, 2004, as reported on Schedule 13D (Amendment No. 29), (vi) the sale of an aggregate of 260,000 shares of Common Stock by HCP on March 25, 2004 and March 26, 2004, as reported on Schedule 13D (Amendment No. 28),</w:t>
      </w:r>
    </w:p>
    <w:p>
      <w:pPr>
        <w:ind w:left="960" w:right="1779" w:hanging="4"/>
        <w:spacing w:after="0" w:line="268" w:lineRule="auto"/>
        <w:tabs>
          <w:tab w:leader="none" w:pos="1592"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an aggregate of 240,000 shares of Common Stock by HCP on March 18, 2004 and March 19, 2004, as reported on Schedule 13D (Amendment No. 27), (viii) the sale of an aggregate of 103,400 shares of Common Stock by HCP on March 11, 2004 and March 12, 2004, as reported on Schedule 13D (Amendment No. 26), (ix) the sale of an aggregate of 152,200 shares of Common Stock by HCP on March 9, 2004 and March 10, 2004, as reported on Schedule 13D (Amendment No. 25), (x) the sale of 25,000 shares of Common Stock by HCP on March 5, 2004, as reported on Schedule 13D (Amendment No. 24), and (xi) the sale of</w:t>
      </w:r>
    </w:p>
    <w:p>
      <w:pPr>
        <w:spacing w:after="0" w:line="1" w:lineRule="exact"/>
        <w:rPr>
          <w:rFonts w:ascii="Courier New" w:cs="Courier New" w:eastAsia="Courier New" w:hAnsi="Courier New"/>
          <w:sz w:val="16"/>
          <w:szCs w:val="16"/>
          <w:color w:val="auto"/>
        </w:rPr>
      </w:pPr>
    </w:p>
    <w:p>
      <w:pPr>
        <w:ind w:left="96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46,100 shares of Common Stock by HCP on March 4, 2004, as reported on Schedule 13D (Amendment No. 23); none of HCP, John V. Hanson, Mary Joan Boman or Paul D. Hanson has had any transactions in Common Stock during the past 60 days.</w:t>
      </w:r>
    </w:p>
    <w:p>
      <w:pPr>
        <w:spacing w:after="0" w:line="201"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1779" w:hanging="212"/>
        <w:spacing w:after="0" w:line="235"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 described in the preceding sentence were adjusted automatically on a proportionate basis to take into account a 2 for 1 dividend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HANSON CAPITAL PARTNERS, L.L.C.</w:t>
            </w:r>
          </w:p>
        </w:tc>
      </w:tr>
      <w:tr>
        <w:trPr>
          <w:trHeight w:val="405"/>
        </w:trPr>
        <w:tc>
          <w:tcPr>
            <w:tcW w:w="35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April 14,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5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April 14,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5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April 14,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14,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14,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14,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1)"/>
      <w:numFmt w:val="decimal"/>
      <w:start w:val="6"/>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1"/>
    </w:lvl>
  </w:abstractNum>
  <w:abstractNum w:abstractNumId="9">
    <w:nsid w:val="7FDCC233"/>
    <w:multiLevelType w:val="hybridMultilevel"/>
    <w:lvl w:ilvl="0">
      <w:lvlJc w:val="left"/>
      <w:lvlText w:val="(%1)"/>
      <w:numFmt w:val="decimal"/>
      <w:start w:val="13"/>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2"/>
    </w:lvl>
    <w:lvl w:ilvl="1">
      <w:lvlJc w:val="left"/>
      <w:lvlText w:val="(%2)"/>
      <w:numFmt w:val="lowerRoman"/>
      <w:start w:val="3"/>
    </w:lvl>
  </w:abstractNum>
  <w:abstractNum w:abstractNumId="15">
    <w:nsid w:val="519B500D"/>
    <w:multiLevelType w:val="hybridMultilevel"/>
    <w:lvl w:ilvl="0">
      <w:lvlJc w:val="left"/>
      <w:lvlText w:val="%1"/>
      <w:numFmt w:val="lowerLetter"/>
      <w:start w:val="1"/>
    </w:lvl>
    <w:lvl w:ilvl="1">
      <w:lvlJc w:val="left"/>
      <w:lvlText w:val="(%2)"/>
      <w:numFmt w:val="lowerRoman"/>
      <w:start w:val="7"/>
    </w:lvl>
  </w:abstractNum>
  <w:abstractNum w:abstractNumId="16">
    <w:nsid w:val="431BD7B7"/>
    <w:multiLevelType w:val="hybridMultilevel"/>
    <w:lvl w:ilvl="0">
      <w:lvlJc w:val="left"/>
      <w:lvlText w:val="(%1)"/>
      <w:numFmt w:val="lowerLetter"/>
      <w:start w:val="4"/>
    </w:lvl>
    <w:lvl w:ilvl="1">
      <w:lvlJc w:val="left"/>
      <w:lvlText w:val="%2"/>
      <w:numFmt w:val="lowerRoman"/>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2019-12-11T19:12:46Z</dcterms:created>
  <dcterms:modified xsi:type="dcterms:W3CDTF">2019-12-11T19:12:46Z</dcterms:modified>
</cp:coreProperties>
</file>