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P.O. BOX 152</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FOREST CITY, IA 50436</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FISCAL YEAR ENDED AUGUST 28,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1120" w:right="3599" w:hanging="681"/>
        <w:spacing w:after="0" w:line="252" w:lineRule="auto"/>
        <w:tabs>
          <w:tab w:leader="none" w:pos="60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Annual report pursuant to section 13 or 15(d) of the Securities Exchange Act of 1934 (No Fee Required) for the fiscal year ended August 28, 1999; or</w:t>
      </w:r>
    </w:p>
    <w:p>
      <w:pPr>
        <w:spacing w:after="0" w:line="163" w:lineRule="exact"/>
        <w:rPr>
          <w:sz w:val="24"/>
          <w:szCs w:val="24"/>
          <w:color w:val="auto"/>
        </w:rPr>
      </w:pPr>
    </w:p>
    <w:p>
      <w:pPr>
        <w:ind w:left="780" w:hanging="34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Exchange Act of 1934 (No Fee Required)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___________________ to _____________________</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Commission File Number 1-6403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Iowa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42-0802678</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540" w:space="720"/>
            <w:col w:w="497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 Box 152, Forest City, Iowa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50436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880" w:space="720"/>
            <w:col w:w="4639"/>
          </w:cols>
          <w:pgMar w:left="220" w:top="56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(515) 582-3535</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($.50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New York Stock Exchange, Inc.</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Chicago Stock Exchange, Inc.</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The Pacific Stock Exchange, Inc.</w:t>
      </w:r>
    </w:p>
    <w:p>
      <w:pPr>
        <w:spacing w:after="0" w:line="173" w:lineRule="exact"/>
        <w:rPr>
          <w:sz w:val="24"/>
          <w:szCs w:val="24"/>
          <w:color w:val="auto"/>
        </w:rPr>
      </w:pPr>
    </w:p>
    <w:p>
      <w:pPr>
        <w:sectPr>
          <w:pgSz w:w="11900" w:h="16838" w:orient="portrait"/>
          <w:cols w:equalWidth="0" w:num="2">
            <w:col w:w="3620" w:space="260"/>
            <w:col w:w="6359"/>
          </w:cols>
          <w:pgMar w:left="220" w:top="56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pacing w:after="0" w:line="165"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______.</w:t>
      </w:r>
    </w:p>
    <w:p>
      <w:pPr>
        <w:spacing w:after="0" w:line="165" w:lineRule="exact"/>
        <w:rPr>
          <w:sz w:val="24"/>
          <w:szCs w:val="24"/>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Aggregate market value of the common stock held by non-affiliates of the Registrant on November 8, 1999: $225,548,865 (13,566,849 shares at closing price on New York Stock Exchange of $16.625).</w:t>
      </w:r>
    </w:p>
    <w:p>
      <w:pPr>
        <w:spacing w:after="0" w:line="16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outstanding on November 8, 1999, 21,827,651 shares.</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1972"/>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jc w:val="both"/>
        <w:ind w:left="432" w:right="3339" w:hanging="432"/>
        <w:spacing w:after="0" w:line="250" w:lineRule="auto"/>
        <w:tabs>
          <w:tab w:leader="none" w:pos="43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Winnebago Industries, Inc. Annual Report to Shareholders for the fiscal year ended August 28, 1999, portions of which are incorporated by reference into Part II hereof.</w:t>
      </w:r>
    </w:p>
    <w:p>
      <w:pPr>
        <w:spacing w:after="0" w:line="1"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Winnebago Industries, Inc. Proxy Statement for the Annual Meeting of Shareholders scheduled to be held January 11, 2000, portions of which are incorporated by reference into Part III hereof.</w:t>
      </w:r>
    </w:p>
    <w:p>
      <w:pPr>
        <w:sectPr>
          <w:pgSz w:w="11900" w:h="16838" w:orient="portrait"/>
          <w:cols w:equalWidth="0" w:num="1">
            <w:col w:w="10231"/>
          </w:cols>
          <w:pgMar w:left="228" w:top="948" w:right="1440" w:bottom="1440" w:gutter="0" w:footer="0" w:header="0"/>
        </w:sectPr>
      </w:pPr>
    </w:p>
    <w:bookmarkStart w:id="2" w:name="page3"/>
    <w:bookmarkEnd w:id="2"/>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Report for the Fiscal Year Ended August 28, 1999</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Winnebago Industries, Inc. is a leading U.S. manufacturer of motor homes, self-contained recreation vehicles used primarily in leisure travel and outdoor recreation activities. Motor home sales by the Company represented more than 87 percent of its revenues in each of the past five fiscal years. The Company's motor homes are sold through dealer organizations primarily under the Winnebago, Itasca, Rialta and Ultimate brand names.</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Other products manufactured by the Company consist principally of extruded aluminum, commercial vehicles, and a variety of component products for other manufacturers. Finance revenues consisted of revenues from floor plan unit financing for a limited number of the Company's dealers.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for the historical information contained herein, certain of the matters discussed in this Annual Report on Form 10-K are "forward looking statements" as defined in the Private Securities Litigation Reform Act of 1995, which involve risks and uncertainties, including, but not limited to availability of chassis, slower than anticipated sales of new or existing products, a significant increase in interest rates, a general slow down in the economy, or new product introductions by competitors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PRINCIPAL PRODUCTS</w:t>
      </w:r>
    </w:p>
    <w:p>
      <w:pPr>
        <w:spacing w:after="0" w:line="173" w:lineRule="exact"/>
        <w:rPr>
          <w:sz w:val="20"/>
          <w:szCs w:val="20"/>
          <w:color w:val="auto"/>
        </w:rPr>
      </w:pPr>
    </w:p>
    <w:p>
      <w:pPr>
        <w:ind w:right="4580"/>
        <w:spacing w:after="0" w:line="251" w:lineRule="auto"/>
        <w:rPr>
          <w:sz w:val="20"/>
          <w:szCs w:val="20"/>
          <w:color w:val="auto"/>
        </w:rPr>
      </w:pPr>
      <w:r>
        <w:rPr>
          <w:rFonts w:ascii="Courier New" w:cs="Courier New" w:eastAsia="Courier New" w:hAnsi="Courier New"/>
          <w:sz w:val="14"/>
          <w:szCs w:val="14"/>
          <w:color w:val="auto"/>
        </w:rPr>
        <w:t>The Company determined it was appropriate to define its operations into two business segments for fiscal 1999 (See Note 14, "Business Segment Information" in the Company's Annual Report to Shareholders for the year ended August 28, 1999). However, during each of the last five fiscal years, at least 91% of the revenues of the Company were derived from recreational vehicle products.</w:t>
      </w:r>
    </w:p>
    <w:p>
      <w:pPr>
        <w:spacing w:after="0" w:line="165"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Fiscal Year Ended (1)</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28,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August 29,</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August 30,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August 31,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August 26,</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8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Motor Homes (Class A and C)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$ 610,987</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$468,004</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$381,191</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$432,212</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$402,435</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89.2%</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Recreation</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Vehicle Revenues (2)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15,587</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18,014</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19,771</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17,166</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19,513</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Manufactured Products</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Revenues (3)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38,081</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37,000</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35,750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34,020</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36,961</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Total Manufactured</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Products Revenues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664,655</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523,018</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436,712</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483,398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458,909</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99.7%</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99.7%</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99.7%</w:t>
            </w:r>
          </w:p>
        </w:tc>
      </w:tr>
      <w:tr>
        <w:trPr>
          <w:trHeight w:val="331"/>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Finance Revenues (4)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2,995</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2,076</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1,406</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Total Net Revenues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$ 667,650</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$525,094</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$438,132</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$484,804</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$460,129</w:t>
            </w:r>
          </w:p>
        </w:tc>
      </w:tr>
      <w:tr>
        <w:trPr>
          <w:trHeight w:val="166"/>
        </w:trPr>
        <w:tc>
          <w:tcPr>
            <w:tcW w:w="36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p>
      <w:pPr>
        <w:ind w:left="440" w:right="448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1996 contained 53 weeks; all other fiscal years in the table contained 52 weeks. All years prior to fiscal 1998 are appropriately restated to exclude the Company's discontinued Cycle-Sat, Inc. (Cycle-Sat) subsidiary's revenues from satellite courier and tape duplication services.</w:t>
      </w:r>
    </w:p>
    <w:p>
      <w:pPr>
        <w:spacing w:after="0" w:line="2" w:lineRule="exact"/>
        <w:rPr>
          <w:rFonts w:ascii="Courier New" w:cs="Courier New" w:eastAsia="Courier New" w:hAnsi="Courier New"/>
          <w:sz w:val="14"/>
          <w:szCs w:val="14"/>
          <w:color w:val="auto"/>
        </w:rPr>
      </w:pPr>
    </w:p>
    <w:p>
      <w:pPr>
        <w:ind w:left="440" w:right="440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recreation vehicle related parts, EuroVan Campers, and recreation vehicle service revenue.</w:t>
      </w:r>
    </w:p>
    <w:p>
      <w:pPr>
        <w:ind w:left="440" w:right="484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sales of extruded aluminum, commercialvehicles and component products for other manufacturers.</w:t>
      </w: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Acceptance Corporation (WAC) revenues from dealer financing.</w:t>
      </w:r>
    </w:p>
    <w:p>
      <w:pPr>
        <w:spacing w:after="0" w:line="173" w:lineRule="exact"/>
        <w:rPr>
          <w:sz w:val="20"/>
          <w:szCs w:val="20"/>
          <w:color w:val="auto"/>
        </w:rPr>
      </w:pPr>
    </w:p>
    <w:p>
      <w:pPr>
        <w:ind w:right="4840"/>
        <w:spacing w:after="0" w:line="255" w:lineRule="auto"/>
        <w:rPr>
          <w:sz w:val="20"/>
          <w:szCs w:val="20"/>
          <w:color w:val="auto"/>
        </w:rPr>
      </w:pPr>
      <w:r>
        <w:rPr>
          <w:rFonts w:ascii="Courier New" w:cs="Courier New" w:eastAsia="Courier New" w:hAnsi="Courier New"/>
          <w:sz w:val="14"/>
          <w:szCs w:val="14"/>
          <w:color w:val="auto"/>
        </w:rPr>
        <w:t>Unit sales of the Company's principal recreation vehicles for the last five fiscal years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 Year Ended (1)</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7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August 28,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29,</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August 30,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August 31,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August 26,</w:t>
            </w:r>
          </w:p>
        </w:tc>
      </w:tr>
      <w:tr>
        <w:trPr>
          <w:trHeight w:val="166"/>
        </w:trPr>
        <w:tc>
          <w:tcPr>
            <w:tcW w:w="38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84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Unit Sales: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A  ...............................</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5,381</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4,834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5,893</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C  ...............................</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3,390</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2,853</w:t>
            </w:r>
          </w:p>
        </w:tc>
      </w:tr>
      <w:tr>
        <w:trPr>
          <w:trHeight w:val="166"/>
        </w:trPr>
        <w:tc>
          <w:tcPr>
            <w:tcW w:w="384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Motor Homes  .................</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8,771</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8,846</w:t>
            </w:r>
          </w:p>
        </w:tc>
      </w:tr>
      <w:tr>
        <w:trPr>
          <w:trHeight w:val="331"/>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B Conversions (EuroVan Camper)....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1,014</w:t>
            </w:r>
          </w:p>
        </w:tc>
      </w:tr>
    </w:tbl>
    <w:p>
      <w:pPr>
        <w:spacing w:after="0" w:line="200" w:lineRule="exact"/>
        <w:rPr>
          <w:sz w:val="20"/>
          <w:szCs w:val="20"/>
          <w:color w:val="auto"/>
        </w:rPr>
      </w:pPr>
    </w:p>
    <w:p>
      <w:pPr>
        <w:spacing w:after="0" w:line="301" w:lineRule="exact"/>
        <w:rPr>
          <w:sz w:val="20"/>
          <w:szCs w:val="20"/>
          <w:color w:val="auto"/>
        </w:rPr>
      </w:pPr>
    </w:p>
    <w:p>
      <w:pPr>
        <w:ind w:left="440" w:right="4480" w:hanging="432"/>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1996 contained 53 weeks; all other fiscal years in the table contained 52 weeks.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300"/>
          </w:cols>
          <w:pgMar w:left="220" w:top="782" w:right="379" w:bottom="1440" w:gutter="0" w:footer="0" w:header="0"/>
        </w:sectPr>
      </w:pPr>
    </w:p>
    <w:bookmarkStart w:id="4" w:name="page5"/>
    <w:bookmarkEnd w:id="4"/>
    <w:p>
      <w:pPr>
        <w:ind w:right="3339"/>
        <w:spacing w:after="0" w:line="251"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products are generally manufactured against orders from the Company's dealers and from time to time to build inventory to satisfy the peak selling season. As of August 28, 1999, the Company's backlog of orders for Class A and Class C motor homes was approximately 2,700 units compared to approximately 1,700 units at August 29, 1998.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Presently, the Company meets its working capital requirements, capital equipment requirements and cash requirements of subsidiaries with funds generated internally. Since March 26, 1992, the Company has had a financing and security agreement with Bank of America Specialty Group (formerly Nations Bank Specialty Lending Unit) (See Note 6, "Notes Payable" in the Company's Annual Report to Shareholders for the year ended August 28,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RECREATION VEHICLES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MOTOR HOMES - A motor home is a self-propelled mobile dwelling used primarily as a temporary dwelling during vacation and camping trips.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Recreation Vehicle Industry Association (RVIA) classifies motor homes into three types (Class A, Class B and Class C). The Company currently manufactures Class A and Class C motor homes and converts Class B motor homes.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Class B models are panel-type trucks to which sleeping, kitchen and toilet facilities are added. These models also have a top extension added to them for more head room.</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currently manufactures and sells Class A and Class C motor homes primarily under the Winnebago, Itasca,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offers, with the purchase of any new Winnebago, Itasca, or Ultimate motor home, a comprehensive 12-month/15,000-mile warranty, a 3-year/36,000-mile warranty on sidewalls, floors and slide-out room assemblies, and a 10-year fiberglass roof warranty. The Rialta has a 2-year/24,000-mile warranty. The EuroVan Camper has a 2-year/ 24,000-mile warranty on the conversion portion of the unit. Estimated warranty costs are accrued at the time of sale of the warranted products. Estimates of future warranty costs are based on prior experience and known current events.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Class A and Class C motor homes are sold by dealers in the retail market at prices ranging from approximately $45,000 to more than $250,000, depending on size and model, plus optional equipment and delivery charges.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currently manufactures Class A and Class C motor homes ranging in length from 26 to 40 feet and 22 to 31 feet, respectively. Class B motor homes converted by the Company (EuroVan Camper) are 17 feet in length.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NON-RECREATION VEHICLE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OEM, COMMERCIAL VEHICLES, AND OTHER PRODUCTS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OEM - Original equipment manufacturer sales of component parts such as aluminum extrusions, metal stamping, rotational moldings, vacuum formed plastics, fiberglass components, panel lamination, electro-deposition painting of steel and sewn or upholstered items to outside manufacturers.</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Commercial Vehicles - Commercial vehicles sales are custom shells primarily designed for the buyer's special needs and requirements.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Products - Sales of molded plastic docks for marine applications.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WINNEBAGO ACCEPTANCE CORPORATION (WAC) - WAC engages in floor plan and rental unit financing for a limited number of the Company's dealers.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ACTIVITIES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November 19, 1996, the Company sold all of the assets of its Cycle-Sat subsidiary, a distributor of satellite courier and tape duplication services, to Vyvx, Inc., a subsidiary of The Williams Companies, Inc., Tulsa, Oklahoma. See Note 2, "Discontinued Operations - Sale of Cycle-Sat Subsidiary" in the Company's Annual Report to Shareholders for the year ended August 28,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4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PRODUCTION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Forest City facilities have been designed to provide vertically integrated production line manufacturing. The Company also operates a fiberglass manufacturing facility in Hampton, Iowa, a sewing operation in Lorimor, Iowa and chassis modification and cabinet door manufacturing facilities in Charles City, Iowa. The Company manufactures the majority of the components utilized in its motor homes, with the exception of the chassis, engines, auxiliary power units and appliances.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have the capacity to supply large quantities on a national basis. This is especially true in the case of motor home chassis, where Ford Motor Company and Freightliner Custom Chassis Corporation are the Company's dominant suppliers. Decisions by such suppliers to decrease chassis production or utilize chassis production internally or shortages, production delays or work stoppages by the employees of such suppliers could have a material adverse effect on the Company's ability to produce, and ultimately the results from operations. The Company purchases Class A and C chassis from Ford Motor Company, Class A chassis from Freightliner Custom Chassis Corporation, Workhorse Custom Chassis LLC and Spartan Motors, Inc., Class C chassis from Chevrolet Motor Division and Volkswagen of America, Inc. Class B chassis from Volkswagen of America, Inc. are utilized in the Company's EuroVan Camper. Only three vendors accounted for as much as five percent of the Company's raw material purchases in fiscal 1999, Ford Motor Company, Freightliner Custom Chassis Corporation, and Volkswagen of America, Inc. (approximately 36 percent, in the aggregate). Ford Motor Company has been the Company's primary supplier of chassis for the past two fiscal years. Ford has advised the industry that for the fourth quarter of calendar 1999 and the first quarter of calendar 2000, it will reduce the number of chassis available to motor home manufacturers. The Company believes it will be able to acquire chassis from other suppliers to offset such reductions.</w:t>
      </w:r>
    </w:p>
    <w:p>
      <w:pPr>
        <w:spacing w:after="0" w:line="34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manufactures picture windows, lavatories, and all of the doors, cabinets, shower pans, waste holding tanks, wheel wells and sun visors used in its recreation vehicles. In addition, the Company produces most of the bucket seats, upholstery items, lounge and dinette seats, seat covers, decorator pillows, curtains and drapes.</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Company produces substantially all of the raw, liquid-painted and powder-coated aluminum extrusions used for interior and exterior trim in its recreation vehicles. The Company also sells aluminum extrusions to over 90 customers.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markets its recreation vehicles on a wholesale basis to a broadly diversified dealer organization located throughout the United States and, to a limited extent, in Canada. Foreign sales, including Canada, were less than three percent of net revenues in fiscal 1999. As of August 28, 1999 and August 29, 1998, the motor home dealer organization in the United States and Canada included approximately 340 and 350 dealers, respectively. During fiscal 1999, eight dealers accounted for approximately 25 percent of motor home unit sales, and only one dealer accounted for as much as seven percent (7.0%) of motor home unit sales.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Winnebago Industries Europe GmbH, a wholly owned subsidiary, was sold in August 1997 (See Note 14, "Business Segment Information," in the Company's Annual Report to Shareholders for the year ended August 28, 1999). All international sales (except Canada) are now handled by three distributors in Japan and one distributor in England who market the Company's recreation vehicles.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ind w:right="3419"/>
        <w:spacing w:after="0" w:line="251" w:lineRule="auto"/>
        <w:rPr>
          <w:sz w:val="20"/>
          <w:szCs w:val="20"/>
          <w:color w:val="auto"/>
        </w:rPr>
      </w:pPr>
      <w:r>
        <w:rPr>
          <w:rFonts w:ascii="Courier New" w:cs="Courier New" w:eastAsia="Courier New" w:hAnsi="Courier New"/>
          <w:sz w:val="14"/>
          <w:szCs w:val="14"/>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At August 28, 1999, the Company had a staff of 32 people engaged in field sales and service to the motor home dealer organization.</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advertises and promotes its products through national RV magazines and cable TV networks and on a local basis through trade shows, television, radio and newspapers, primarily in connection with area dealers.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Substantially all sales of recreation vehicles to dealers are made on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Most dealers are financed on a "floor plan" basis under which a bank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company lends the dealer all, or substantially all, of the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collateralized by a lien upon, or title to, the merchandise purchased.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request of a lending institution financing a dealer's purchases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products, and after completion of a credit investigation of the dealer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involved, the Company will execute a repurchase agreement. These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that, in the event of default by the dealer on the dealer's agreement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the lending institution, the Company will repurchase the financed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merchandise. The agreements provide that the Company's liability will not exceed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percent of the invoice price and provide for periodic liability reductions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time since the date of the invoice.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on all repurchase agreements was approximately $168,552,000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$132,540,000 at August 28, 1999 and August 29, 1998, respectively.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contingent liabilities are approximately $7,480,000 and $18,623,000,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of certain dealer receivables subject to recourse (See Note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Liabilities and Commitments" in the Company's Annual Report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for the year ended August 28, 1999).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under repurchase agreements varies significantly from time to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depending upon seasonal shipments, competition, dealer organization, gasoline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and availability of bank financing.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 leading manufacturer of motor homes. For the 12 months ended August 31, 1999, Recreation Vehicle Industry Association (RVIA) reported factory shipments of 47,900 Class A motor homes, 3,500 Class B motor homes and 18,500 Class C motor homes. Unit sales of such products by the Company for the last five fiscal years are shown on page 2 of this report. The Company has numerous competitors and potential competitors in this industry. The five largest manufacturers represented approximately 71 percent of the combined Class A and Class C motor home markets for the 12 months ended August 31, 1999, including the Company's sales, which represented 16 percent of the market. As the Company does not manufacture Class B motor homes but only completes a conversion package on these units, the Class B motor home comparison is not included in this report. The Company is not a significant factor in the markets for its other recreation vehicle products and its non-recreation vehicle products and services.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4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REGULATION, TRADEMARKS AND PATENTS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and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34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has several registered trademarks, including Winnebago, Itasca, Minnie Winnie, Brave, Chieftain, Sunrise, Adventurer, Spirit, Sunflyer, Suncruiser, Sundancer, Rialta and Minnie.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fiscal 1999, 1998 and 1997, the Company spent approximately $1,978,000, $1,128,000 and $1,695,000, respectively, on research and development activities. These activities involved the equivalent of 32, 16 and 24 full-time employees during fiscal 1999, 1998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As of September 1, 1999, 1998 and 1997, the Company employed approximately 3,400, 3,010 and 2,830 persons, respectively. Of these, approximately 2,800, 2,410 and 2,270 persons, respectively, were engaged in manufacturing and shipping functions. None of the Company's employees are covered under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47"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manufacturing, maintenance and service operations are conducted in multi-building complexes owned by the Company, containing an aggregate of approximately 1,452,000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(74,000 square feet) in Hampton, Iowa and manufacturing facilities (53,000 square feet) in Charles City, Iowa. The Company leases a storage facility (25,000 square feet) in Hampton, Iowa, a manufacturing facility (17,200 square feet) in Lorimor, Iowa, and a manufacturing facility (10,000 square feet) in Charles City, Iowa. Leases on the above leased facilities expire at various dates, the earliest of which is December 31, 1999. The Company's facilities in Forest City are located on approximately 780 acres of land, all owned by the Company.</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The Company believes that after the recent expansion in Charles City, Iowa and after future expansions are completed in Hampton, Iowa, Charles City, Iowa and Forest City, Iowa, its facilities will be sufficient to meet its production requirements for the foreseeable future. Should the Company require increased production capacity in the future, the Company believes that additional or alternative space adequate to serve the Company's foreseeable needs would be available.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Executive Officers of the Registrant</w:t>
            </w:r>
          </w:p>
        </w:tc>
        <w:tc>
          <w:tcPr>
            <w:tcW w:w="14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63"/>
        </w:trPr>
        <w:tc>
          <w:tcPr>
            <w:tcW w:w="3200" w:type="dxa"/>
            <w:vAlign w:val="bottom"/>
          </w:tcPr>
          <w:p>
            <w:pPr>
              <w:ind w:left="1040"/>
              <w:spacing w:after="0"/>
              <w:rPr>
                <w:sz w:val="20"/>
                <w:szCs w:val="20"/>
                <w:color w:val="auto"/>
              </w:rPr>
            </w:pPr>
            <w:r>
              <w:rPr>
                <w:rFonts w:ascii="Courier New" w:cs="Courier New" w:eastAsia="Courier New" w:hAnsi="Courier New"/>
                <w:sz w:val="14"/>
                <w:szCs w:val="14"/>
                <w:color w:val="auto"/>
              </w:rPr>
              <w:t>NAME</w:t>
            </w:r>
          </w:p>
        </w:tc>
        <w:tc>
          <w:tcPr>
            <w:tcW w:w="1460" w:type="dxa"/>
            <w:vAlign w:val="bottom"/>
          </w:tcPr>
          <w:p>
            <w:pPr>
              <w:spacing w:after="0"/>
              <w:rPr>
                <w:sz w:val="24"/>
                <w:szCs w:val="24"/>
                <w:color w:val="auto"/>
              </w:rPr>
            </w:pPr>
          </w:p>
        </w:tc>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OFFICE (YEAR FIRST ELECTED AN OFFICER)</w:t>
            </w: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AGE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Bruce D. Hertzke +</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Chairman of the</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Board, Chief Executive Officer and President (1989)</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Edwin F. Barker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Chief Financial Officer (1980)</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52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Raymond M. Beebe</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General Counsel &amp; Secretary (1974)</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57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Ronald D. Buckmeier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Product Development (1997)</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52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L. Gossett</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Administration (1998)</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Brian J. Hrubes</w:t>
            </w:r>
          </w:p>
        </w:tc>
        <w:tc>
          <w:tcPr>
            <w:tcW w:w="7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Controller (1996)</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James P. Jaskoviak</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Sales and Marketing (1994)</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47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J. Olson</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5820" w:type="dxa"/>
            <w:vAlign w:val="bottom"/>
          </w:tcPr>
          <w:p>
            <w:pPr>
              <w:spacing w:after="0"/>
              <w:rPr>
                <w:sz w:val="20"/>
                <w:szCs w:val="20"/>
                <w:color w:val="auto"/>
              </w:rPr>
            </w:pPr>
            <w:r>
              <w:rPr>
                <w:rFonts w:ascii="Courier New" w:cs="Courier New" w:eastAsia="Courier New" w:hAnsi="Courier New"/>
                <w:sz w:val="14"/>
                <w:szCs w:val="14"/>
                <w:color w:val="auto"/>
              </w:rPr>
              <w:t>Manufacturing (1996)</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Treasurer (1996)</w:t>
            </w:r>
          </w:p>
        </w:tc>
        <w:tc>
          <w:tcPr>
            <w:tcW w:w="5820" w:type="dxa"/>
            <w:vAlign w:val="bottom"/>
          </w:tcPr>
          <w:p>
            <w:pPr>
              <w:spacing w:after="0"/>
              <w:rPr>
                <w:sz w:val="14"/>
                <w:szCs w:val="14"/>
                <w:color w:val="auto"/>
              </w:rPr>
            </w:pP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56</w:t>
            </w:r>
          </w:p>
        </w:tc>
      </w:tr>
    </w:tbl>
    <w:p>
      <w:pPr>
        <w:spacing w:after="0" w:line="170" w:lineRule="exact"/>
        <w:rPr>
          <w:sz w:val="20"/>
          <w:szCs w:val="20"/>
          <w:color w:val="auto"/>
        </w:rPr>
      </w:pPr>
    </w:p>
    <w:p>
      <w:pPr>
        <w:ind w:left="780"/>
        <w:spacing w:after="0"/>
        <w:tabs>
          <w:tab w:leader="none" w:pos="1020" w:val="left"/>
        </w:tabs>
        <w:rPr>
          <w:sz w:val="20"/>
          <w:szCs w:val="20"/>
          <w:color w:val="auto"/>
        </w:rPr>
      </w:pPr>
      <w:r>
        <w:rPr>
          <w:rFonts w:ascii="Courier New" w:cs="Courier New" w:eastAsia="Courier New" w:hAnsi="Courier New"/>
          <w:sz w:val="14"/>
          <w:szCs w:val="14"/>
          <w:color w:val="auto"/>
        </w:rPr>
        <w:t>+</w:t>
        <w:tab/>
        <w:t>Director</w:t>
      </w:r>
    </w:p>
    <w:p>
      <w:pPr>
        <w:spacing w:after="0" w:line="200" w:lineRule="exact"/>
        <w:rPr>
          <w:sz w:val="20"/>
          <w:szCs w:val="20"/>
          <w:color w:val="auto"/>
        </w:rPr>
      </w:pPr>
    </w:p>
    <w:p>
      <w:pPr>
        <w:spacing w:after="0" w:line="304"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Officers are elected annually by the Board of Directors. All of the foregoing officers have been employed by the Company as officers or in other responsible positions for at least the last five years, except that Robert L. Gossett was a Vice President of TCB, Inc. prior to joining the Company in 1998. Mr. Gossett had been with TCB for at least the past five years. TCB, Inc. is a nationwide distributor and value-added manufacturer of glass, plastic and ceramic consumer and packaging industry products.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Matters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Reference is made to information concerning the market for the Company's common stock, cash dividends and related stockholder matters on page 40 of the Company's Annual Report to Shareholders for the year ended August 28, 1999, which information is incorporated by reference herein. On October 7, 1999, the Board of Directors declared a cash dividend of $.10 per common share payable January 10, 2000 to shareholders of record on December 10, 1999. The Company paid dividends of $.20 per common share during fiscal years 1999 and 1998.</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4640"/>
        <w:spacing w:after="0" w:line="253" w:lineRule="auto"/>
        <w:rPr>
          <w:sz w:val="20"/>
          <w:szCs w:val="20"/>
          <w:color w:val="auto"/>
        </w:rPr>
      </w:pPr>
      <w:r>
        <w:rPr>
          <w:rFonts w:ascii="Courier New" w:cs="Courier New" w:eastAsia="Courier New" w:hAnsi="Courier New"/>
          <w:sz w:val="14"/>
          <w:szCs w:val="14"/>
          <w:color w:val="auto"/>
        </w:rPr>
        <w:t>Reference is made to the information included under the caption "Selected Financial Data" on page 1 of the Company's Annual Report to Shareholders for the year ended August 28, 1999, which information is incorporated by reference herein.</w:t>
      </w:r>
    </w:p>
    <w:p>
      <w:pPr>
        <w:spacing w:after="0" w:line="32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Reference is made to the information under the caption "Management's Discussion and Analysis of Financial Condition and Results of Operations" on pages 17 through 21 of the Company's Annual Report to Shareholders for the year ended August 28, 1999, which information is incorporated by reference herein.</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As of August 28, 1999, the Company had an investment portfolio of fixed income securities, which are classified as cash and cash equivalents of $48.2 million. These securities, like all fixed income investments,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164"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As of August 28, 1999, the Company had dealer financing receivables in the amount of $24.6 million. Interest rates charged on these receivables vary based on the prime rate and are adjusted monthly.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540"/>
          </w:cols>
          <w:pgMar w:left="220" w:top="782" w:right="139" w:bottom="1440" w:gutter="0" w:footer="0" w:header="0"/>
        </w:sectPr>
      </w:pPr>
    </w:p>
    <w:bookmarkStart w:id="11" w:name="page12"/>
    <w:bookmarkEnd w:id="11"/>
    <w:p>
      <w:pPr>
        <w:spacing w:after="0"/>
        <w:tabs>
          <w:tab w:leader="none" w:pos="84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of the Company which appear on pages 22 through 37 and the report of the independent accountants which appears on page 38, and the supplementary data under "Interim Financial Information (Unaudited)" on page 39 of the Company's Annual Report to Shareholders for the year ended August 28, 1999, are incorporated by reference herein.</w:t>
      </w:r>
    </w:p>
    <w:p>
      <w:pPr>
        <w:spacing w:after="0" w:line="165"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11, 2000, which information is incorporated by reference herein.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1999, all the Reporting Persons complied with all applicable filing requirements, except that Mr. John V. Hanson, a Director of the Company, inadvertently omitted to file a Form 4 reporting the purchase by his wife of 100 shares of the Company's common stock.</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Reference is made to the information included under the caption "Executive Compensation" in the Company's Proxy Statement for the Annual Meeting of Shareholders scheduled to be held January 11, 2000, which information is incorporated by reference herein.</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Reference is made to the share ownership information included under the caption "Voting Securities and Principal Holders Thereof" in the Company's Proxy Statement for the Annual Meeting of Shareholders scheduled to be held January 11, 2000, which information is incorporated by reference herein.</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Reference is made to the information included under the caption "Certain Transactions with Management" in the Company's Proxy Statement for the Annual Meeting of Shareholders scheduled to be held January 11, 2000, which information is incorporated by reference herein.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47" w:right="1440" w:bottom="1440" w:gutter="0" w:footer="0" w:header="0"/>
        </w:sectPr>
      </w:pPr>
    </w:p>
    <w:bookmarkStart w:id="12" w:name="page13"/>
    <w:bookmarkEnd w:id="12"/>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780" w:right="4199" w:hanging="772"/>
        <w:spacing w:after="0" w:line="252" w:lineRule="auto"/>
        <w:tabs>
          <w:tab w:leader="none" w:pos="3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consolidated financial statements of the Company are incorporated by reference in ITEM 8 and an index to financial statements appears on page 13 of this report.</w:t>
      </w:r>
    </w:p>
    <w:p>
      <w:pPr>
        <w:spacing w:after="0" w:line="162" w:lineRule="exact"/>
        <w:rPr>
          <w:rFonts w:ascii="Courier New" w:cs="Courier New" w:eastAsia="Courier New" w:hAnsi="Courier New"/>
          <w:sz w:val="14"/>
          <w:szCs w:val="14"/>
          <w:color w:val="auto"/>
        </w:rPr>
      </w:pPr>
    </w:p>
    <w:p>
      <w:pPr>
        <w:ind w:left="780" w:right="3519" w:hanging="427"/>
        <w:spacing w:after="0" w:line="250" w:lineRule="auto"/>
        <w:tabs>
          <w:tab w:leader="none" w:pos="7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Schedules Winnebago Industries, Inc. and Subsidiaries</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20" w:type="dxa"/>
            <w:vAlign w:val="bottom"/>
          </w:tcPr>
          <w:p>
            <w:pPr>
              <w:spacing w:after="0"/>
              <w:rPr>
                <w:sz w:val="14"/>
                <w:szCs w:val="14"/>
                <w:color w:val="auto"/>
              </w:rPr>
            </w:pP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Report of Independent Auditors on Supplemental</w:t>
            </w:r>
          </w:p>
        </w:tc>
        <w:tc>
          <w:tcPr>
            <w:tcW w:w="76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4660" w:type="dxa"/>
            <w:vAlign w:val="bottom"/>
          </w:tcPr>
          <w:p>
            <w:pPr>
              <w:ind w:left="860"/>
              <w:spacing w:after="0"/>
              <w:rPr>
                <w:sz w:val="20"/>
                <w:szCs w:val="20"/>
                <w:color w:val="auto"/>
              </w:rPr>
            </w:pPr>
            <w:r>
              <w:rPr>
                <w:rFonts w:ascii="Courier New" w:cs="Courier New" w:eastAsia="Courier New" w:hAnsi="Courier New"/>
                <w:sz w:val="14"/>
                <w:szCs w:val="14"/>
                <w:color w:val="auto"/>
              </w:rPr>
              <w:t>Financial Schedule</w:t>
            </w:r>
          </w:p>
        </w:tc>
        <w:tc>
          <w:tcPr>
            <w:tcW w:w="7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Valuation and Qualifying Accounts</w:t>
            </w:r>
          </w:p>
        </w:tc>
        <w:tc>
          <w:tcPr>
            <w:tcW w:w="7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15</w:t>
            </w:r>
          </w:p>
        </w:tc>
      </w:tr>
    </w:tbl>
    <w:p>
      <w:pPr>
        <w:spacing w:after="0" w:line="170"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 3.</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 Exhibit Index on page 16.</w:t>
      </w:r>
    </w:p>
    <w:p>
      <w:pPr>
        <w:spacing w:after="0" w:line="173"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UNDERTAKING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48" w:right="1440" w:bottom="1440" w:gutter="0" w:footer="0" w:header="0"/>
        </w:sectPr>
      </w:pPr>
    </w:p>
    <w:bookmarkStart w:id="13" w:name="page14"/>
    <w:bookmarkEnd w:id="13"/>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WINNEBAGO INDUSTRIES, INC.</w:t>
      </w:r>
    </w:p>
    <w:p>
      <w:pPr>
        <w:spacing w:after="0" w:line="338" w:lineRule="exact"/>
        <w:rPr>
          <w:sz w:val="20"/>
          <w:szCs w:val="20"/>
          <w:color w:val="auto"/>
        </w:rPr>
      </w:pPr>
    </w:p>
    <w:p>
      <w:pPr>
        <w:ind w:left="3020"/>
        <w:spacing w:after="0"/>
        <w:tabs>
          <w:tab w:leader="none" w:pos="3340" w:val="left"/>
        </w:tabs>
        <w:rPr>
          <w:sz w:val="20"/>
          <w:szCs w:val="20"/>
          <w:color w:val="auto"/>
        </w:rPr>
      </w:pPr>
      <w:r>
        <w:rPr>
          <w:rFonts w:ascii="Courier New" w:cs="Courier New" w:eastAsia="Courier New" w:hAnsi="Courier New"/>
          <w:sz w:val="14"/>
          <w:szCs w:val="14"/>
          <w:color w:val="auto"/>
        </w:rPr>
        <w:t>By</w:t>
        <w:tab/>
        <w:t>/s/ Bruce D. Hertzke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Chairman of the Board</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November 22, 1999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November 22, 1999, by the following persons on behalf of the Registrant and in the capacities indicated.</w:t>
      </w:r>
    </w:p>
    <w:p>
      <w:pPr>
        <w:sectPr>
          <w:pgSz w:w="11900" w:h="16838" w:orient="portrait"/>
          <w:cols w:equalWidth="0" w:num="1">
            <w:col w:w="10239"/>
          </w:cols>
          <w:pgMar w:left="220" w:top="782" w:right="1440" w:bottom="1440" w:gutter="0" w:footer="0" w:header="0"/>
        </w:sectPr>
      </w:pP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200" w:lineRule="exact"/>
        <w:rPr>
          <w:sz w:val="20"/>
          <w:szCs w:val="20"/>
          <w:color w:val="auto"/>
        </w:rPr>
      </w:pPr>
    </w:p>
    <w:p>
      <w:pPr>
        <w:sectPr>
          <w:pgSz w:w="11900" w:h="16838" w:orient="portrait"/>
          <w:cols w:equalWidth="0" w:num="2">
            <w:col w:w="3340" w:space="720"/>
            <w:col w:w="617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Bruce D. Hertzke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President and Director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Executive Officer)</w:t>
      </w:r>
    </w:p>
    <w:p>
      <w:pPr>
        <w:spacing w:after="0" w:line="7"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Edwin F. Barker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Edwin F. Barker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Financial Officer)</w:t>
      </w:r>
    </w:p>
    <w:p>
      <w:pPr>
        <w:spacing w:after="0" w:line="7"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Brian J. Hrubes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Brian J. Hrubes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Accounting Officer)</w:t>
      </w:r>
    </w:p>
    <w:p>
      <w:pPr>
        <w:spacing w:after="0" w:line="7"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Gerald E. Boman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Gerald E. Boman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Jerry N. Currie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Jerry N. Currie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Fred G. Dohrmann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Fred G. Dohrmann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V. Hanson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V. Hanson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Gerald C. Kitch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Gerald C. Kitch</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Richard C. Scott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Richard C. Scott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Frederick M. Zimmerman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Frederick M. Zimmerman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2600" w:space="340"/>
            <w:col w:w="7299"/>
          </w:cols>
          <w:pgMar w:left="220" w:top="782"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524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97"/>
        </w:trPr>
        <w:tc>
          <w:tcPr>
            <w:tcW w:w="1840" w:type="dxa"/>
            <w:vAlign w:val="bottom"/>
          </w:tcPr>
          <w:p>
            <w:pPr>
              <w:spacing w:after="0"/>
              <w:rPr>
                <w:sz w:val="20"/>
                <w:szCs w:val="20"/>
                <w:color w:val="auto"/>
              </w:rPr>
            </w:pPr>
            <w:r>
              <w:rPr>
                <w:rFonts w:ascii="Courier New" w:cs="Courier New" w:eastAsia="Courier New" w:hAnsi="Courier New"/>
                <w:sz w:val="14"/>
                <w:szCs w:val="14"/>
                <w:color w:val="auto"/>
              </w:rPr>
              <w:t>WINNEBAGO INDUSTRIES,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INC. AND SUBSIDIARIES</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Independent Auditors'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Report</w:t>
            </w:r>
          </w:p>
        </w:tc>
        <w:tc>
          <w:tcPr>
            <w:tcW w:w="440" w:type="dxa"/>
            <w:vAlign w:val="bottom"/>
          </w:tcPr>
          <w:p>
            <w:pPr>
              <w:spacing w:after="0"/>
              <w:rPr>
                <w:sz w:val="24"/>
                <w:szCs w:val="24"/>
                <w:color w:val="auto"/>
              </w:rPr>
            </w:pPr>
          </w:p>
        </w:tc>
        <w:tc>
          <w:tcPr>
            <w:tcW w:w="42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4"/>
              </w:rPr>
              <w:t>38</w:t>
            </w:r>
          </w:p>
        </w:tc>
      </w:tr>
      <w:tr>
        <w:trPr>
          <w:trHeight w:val="166"/>
        </w:trPr>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- 23</w:t>
            </w:r>
          </w:p>
        </w:tc>
      </w:tr>
      <w:tr>
        <w:trPr>
          <w:trHeight w:val="166"/>
        </w:trPr>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44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4"/>
              </w:rPr>
              <w:t>24</w:t>
            </w:r>
          </w:p>
        </w:tc>
      </w:tr>
      <w:tr>
        <w:trPr>
          <w:trHeight w:val="166"/>
        </w:trPr>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44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4"/>
              </w:rPr>
              <w:t>25</w:t>
            </w:r>
          </w:p>
        </w:tc>
      </w:tr>
      <w:tr>
        <w:trPr>
          <w:trHeight w:val="166"/>
        </w:trPr>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44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4"/>
              </w:rPr>
              <w:t>26</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- 37</w:t>
            </w:r>
          </w:p>
        </w:tc>
      </w:tr>
    </w:tbl>
    <w:p>
      <w:pPr>
        <w:spacing w:after="0" w:line="200" w:lineRule="exact"/>
        <w:rPr>
          <w:sz w:val="20"/>
          <w:szCs w:val="20"/>
          <w:color w:val="auto"/>
        </w:rPr>
      </w:pPr>
    </w:p>
    <w:p>
      <w:pPr>
        <w:spacing w:after="0" w:line="301" w:lineRule="exact"/>
        <w:rPr>
          <w:sz w:val="20"/>
          <w:szCs w:val="20"/>
          <w:color w:val="auto"/>
        </w:rPr>
      </w:pPr>
    </w:p>
    <w:p>
      <w:pPr>
        <w:ind w:left="600" w:right="4379" w:hanging="349"/>
        <w:spacing w:after="0" w:line="252" w:lineRule="auto"/>
        <w:tabs>
          <w:tab w:leader="none" w:pos="6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Refers to respective pages in the Company's 1999 Annual Report to Shareholders, a copy of which is attached hereto, which pages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79"/>
          </w:cols>
          <w:pgMar w:left="580" w:top="127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consolidated financial statements of Winnebago Industries, Inc. and subsidiaries (the Company) as of August 28, 1999 and August 29, 1998 and for each of the three years in the period ended August 28, 1999 and have issued our report thereon dated October 7, 1999. Such consolidated financial statements and report are included in your fiscal 1999 Annual Report to Shareholders and are incorporated herein by reference. Our audits also included the consolidated financial statement schedule of Winnebago Industries, Inc. and subsidiaries,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1999</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113" w:right="1440" w:bottom="1440" w:gutter="0" w:footer="0" w:header="0"/>
        </w:sectPr>
      </w:pPr>
    </w:p>
    <w:bookmarkStart w:id="16" w:name="page17"/>
    <w:bookmarkEnd w:id="16"/>
    <w:p>
      <w:pPr>
        <w:ind w:left="1640"/>
        <w:spacing w:after="0"/>
        <w:rPr>
          <w:sz w:val="20"/>
          <w:szCs w:val="20"/>
          <w:color w:val="auto"/>
        </w:rPr>
      </w:pPr>
      <w:r>
        <w:rPr>
          <w:rFonts w:ascii="Courier New" w:cs="Courier New" w:eastAsia="Courier New" w:hAnsi="Courier New"/>
          <w:sz w:val="14"/>
          <w:szCs w:val="14"/>
          <w:color w:val="auto"/>
        </w:rPr>
        <w:t>WINNEBAGO INDUSTRIES, INC. AND SUBSIDIARIES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(Dollars in thousands)</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COLUMN</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COLUMN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COLUMN</w:t>
            </w:r>
          </w:p>
        </w:tc>
        <w:tc>
          <w:tcPr>
            <w:tcW w:w="132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COLUMN</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COLUMN</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COLUMN</w:t>
            </w:r>
          </w:p>
        </w:tc>
      </w:tr>
      <w:tr>
        <w:trPr>
          <w:trHeight w:val="166"/>
        </w:trPr>
        <w:tc>
          <w:tcPr>
            <w:tcW w:w="130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B</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w:t>
            </w:r>
          </w:p>
        </w:tc>
        <w:tc>
          <w:tcPr>
            <w:tcW w:w="1320" w:type="dxa"/>
            <w:vAlign w:val="bottom"/>
          </w:tcPr>
          <w:p>
            <w:pPr>
              <w:spacing w:after="0"/>
              <w:rPr>
                <w:sz w:val="14"/>
                <w:szCs w:val="14"/>
                <w:color w:val="auto"/>
              </w:rPr>
            </w:pPr>
          </w:p>
        </w:tc>
        <w:tc>
          <w:tcPr>
            <w:tcW w:w="14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D</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w w:val="86"/>
              </w:rPr>
              <w:t>- --------------------------------------</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r>
      <w:tr>
        <w:trPr>
          <w:trHeight w:val="166"/>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ADDITIONS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gridSpan w:val="2"/>
          </w:tcPr>
          <w:p>
            <w:pPr>
              <w:jc w:val="right"/>
              <w:ind w:right="988"/>
              <w:spacing w:after="0"/>
              <w:rPr>
                <w:sz w:val="20"/>
                <w:szCs w:val="20"/>
                <w:color w:val="auto"/>
              </w:rPr>
            </w:pPr>
            <w:r>
              <w:rPr>
                <w:rFonts w:ascii="Courier New" w:cs="Courier New" w:eastAsia="Courier New" w:hAnsi="Courier New"/>
                <w:sz w:val="14"/>
                <w:szCs w:val="14"/>
                <w:color w:val="auto"/>
              </w:rPr>
              <w:t>(REDUCTIONS)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ind w:left="780"/>
              <w:spacing w:after="0"/>
              <w:rPr>
                <w:sz w:val="20"/>
                <w:szCs w:val="20"/>
                <w:color w:val="auto"/>
              </w:rPr>
            </w:pPr>
            <w:r>
              <w:rPr>
                <w:rFonts w:ascii="Courier New" w:cs="Courier New" w:eastAsia="Courier New" w:hAnsi="Courier New"/>
                <w:sz w:val="14"/>
                <w:szCs w:val="14"/>
                <w:color w:val="auto"/>
              </w:rPr>
              <w:t>BALANCE AT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CHARGED TO</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00" w:type="dxa"/>
            <w:vAlign w:val="bottom"/>
          </w:tcPr>
          <w:p>
            <w:pPr>
              <w:ind w:left="780"/>
              <w:spacing w:after="0"/>
              <w:rPr>
                <w:sz w:val="20"/>
                <w:szCs w:val="20"/>
                <w:color w:val="auto"/>
              </w:rPr>
            </w:pPr>
            <w:r>
              <w:rPr>
                <w:rFonts w:ascii="Courier New" w:cs="Courier New" w:eastAsia="Courier New" w:hAnsi="Courier New"/>
                <w:sz w:val="14"/>
                <w:szCs w:val="14"/>
                <w:color w:val="auto"/>
              </w:rPr>
              <w:t>BEGINNING</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 AND</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BAD DEBTS</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DEDUCTIONS</w:t>
            </w:r>
          </w:p>
        </w:tc>
        <w:tc>
          <w:tcPr>
            <w:tcW w:w="9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AT END OF</w:t>
            </w:r>
          </w:p>
        </w:tc>
      </w:tr>
      <w:tr>
        <w:trPr>
          <w:trHeight w:val="166"/>
        </w:trPr>
        <w:tc>
          <w:tcPr>
            <w:tcW w:w="29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PERIOD AND DESCRIPTION</w:t>
            </w:r>
          </w:p>
        </w:tc>
        <w:tc>
          <w:tcPr>
            <w:tcW w:w="2100" w:type="dxa"/>
            <w:vAlign w:val="bottom"/>
          </w:tcPr>
          <w:p>
            <w:pPr>
              <w:ind w:left="780"/>
              <w:spacing w:after="0"/>
              <w:rPr>
                <w:sz w:val="20"/>
                <w:szCs w:val="20"/>
                <w:color w:val="auto"/>
              </w:rPr>
            </w:pPr>
            <w:r>
              <w:rPr>
                <w:rFonts w:ascii="Courier New" w:cs="Courier New" w:eastAsia="Courier New" w:hAnsi="Courier New"/>
                <w:sz w:val="14"/>
                <w:szCs w:val="14"/>
                <w:color w:val="auto"/>
              </w:rPr>
              <w:t>OF PERIOD</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EXPENSES</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CHARGE-OFFS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w w:val="86"/>
              </w:rPr>
              <w:t>- --------------------------------------</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Year Ended August 28, 1999:</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$ 1,582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(616)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$ 960</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dealer receivables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excess and</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obsolete inventory</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(711)</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Year Ended August 29, 1998:</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367</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1,582</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dealer</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excess and</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obsolete inventory</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1,443</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1,554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(492)</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973</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Year Ended August 30, 1997:</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1,429</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dealer receivables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excess and</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obsolete inventory</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814</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for doubtful</w:t>
            </w: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w:t>
            </w:r>
          </w:p>
        </w:tc>
      </w:tr>
      <w:tr>
        <w:trPr>
          <w:trHeight w:val="663"/>
        </w:trPr>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15</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80"/>
          </w:cols>
          <w:pgMar w:left="220" w:top="1113" w:right="299" w:bottom="1440" w:gutter="0" w:footer="0" w:header="0"/>
        </w:sectPr>
      </w:pPr>
    </w:p>
    <w:bookmarkStart w:id="17" w:name="page18"/>
    <w:bookmarkEnd w:id="17"/>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200" w:lineRule="exact"/>
        <w:rPr>
          <w:sz w:val="20"/>
          <w:szCs w:val="20"/>
          <w:color w:val="auto"/>
        </w:rPr>
      </w:pPr>
    </w:p>
    <w:p>
      <w:pPr>
        <w:spacing w:after="0" w:line="304" w:lineRule="exact"/>
        <w:rPr>
          <w:sz w:val="20"/>
          <w:szCs w:val="20"/>
          <w:color w:val="auto"/>
        </w:rPr>
      </w:pPr>
    </w:p>
    <w:p>
      <w:pPr>
        <w:ind w:left="620" w:right="3339" w:hanging="439"/>
        <w:spacing w:after="0" w:line="252" w:lineRule="auto"/>
        <w:tabs>
          <w:tab w:leader="none" w:pos="600" w:val="left"/>
        </w:tabs>
        <w:rPr>
          <w:sz w:val="20"/>
          <w:szCs w:val="20"/>
          <w:color w:val="auto"/>
        </w:rPr>
      </w:pPr>
      <w:r>
        <w:rPr>
          <w:rFonts w:ascii="Courier New" w:cs="Courier New" w:eastAsia="Courier New" w:hAnsi="Courier New"/>
          <w:sz w:val="14"/>
          <w:szCs w:val="14"/>
          <w:color w:val="auto"/>
        </w:rPr>
        <w:t>3a.</w:t>
        <w:tab/>
        <w:t>Articles of Incorporation previously filed with the Registrant's Annual Report on Form 10-K for the fiscal year ended August 27, 1988 (Commission File Number 1-6403), and incorporated by reference herein.</w:t>
      </w:r>
    </w:p>
    <w:p>
      <w:pPr>
        <w:spacing w:after="0" w:line="163" w:lineRule="exact"/>
        <w:rPr>
          <w:sz w:val="20"/>
          <w:szCs w:val="20"/>
          <w:color w:val="auto"/>
        </w:rPr>
      </w:pPr>
    </w:p>
    <w:p>
      <w:pPr>
        <w:ind w:left="620" w:right="3519" w:hanging="439"/>
        <w:spacing w:after="0" w:line="252" w:lineRule="auto"/>
        <w:tabs>
          <w:tab w:leader="none" w:pos="600" w:val="left"/>
        </w:tabs>
        <w:rPr>
          <w:sz w:val="20"/>
          <w:szCs w:val="20"/>
          <w:color w:val="auto"/>
        </w:rPr>
      </w:pPr>
      <w:r>
        <w:rPr>
          <w:rFonts w:ascii="Courier New" w:cs="Courier New" w:eastAsia="Courier New" w:hAnsi="Courier New"/>
          <w:sz w:val="14"/>
          <w:szCs w:val="14"/>
          <w:color w:val="auto"/>
        </w:rPr>
        <w:t>3b.</w:t>
        <w:tab/>
        <w:t>Amended Bylaws of the Registrant previously filed with the Registrant's quarterly report on Form 10-Q for the quarter ended February 27, 1999 (Commission File Number 1-6403), and incorporated by reference herein.</w:t>
      </w:r>
    </w:p>
    <w:p>
      <w:pPr>
        <w:spacing w:after="0" w:line="163"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4"/>
          <w:szCs w:val="14"/>
          <w:color w:val="auto"/>
        </w:rPr>
        <w:t>4a.</w:t>
        <w:tab/>
        <w:t>Restated Inventory Floor Plan Financing Agreement between Winnebago</w:t>
      </w:r>
    </w:p>
    <w:p>
      <w:pPr>
        <w:spacing w:after="0" w:line="7" w:lineRule="exact"/>
        <w:rPr>
          <w:sz w:val="20"/>
          <w:szCs w:val="20"/>
          <w:color w:val="auto"/>
        </w:rPr>
      </w:pPr>
    </w:p>
    <w:p>
      <w:pPr>
        <w:ind w:left="620" w:right="3419"/>
        <w:spacing w:after="0" w:line="251" w:lineRule="auto"/>
        <w:rPr>
          <w:sz w:val="20"/>
          <w:szCs w:val="20"/>
          <w:color w:val="auto"/>
        </w:rPr>
      </w:pPr>
      <w:r>
        <w:rPr>
          <w:rFonts w:ascii="Courier New" w:cs="Courier New" w:eastAsia="Courier New" w:hAnsi="Courier New"/>
          <w:sz w:val="14"/>
          <w:szCs w:val="14"/>
          <w:color w:val="auto"/>
        </w:rPr>
        <w:t>Industries, Inc. and Bank of America Specialty Group (formerly NationsBank Specialty Lending Unit) previously filed with the Registrant's Annual Report on Form 10-K for the fiscal year ended August 27, 1994 (Commission File Number 1-6403), and incorporated by reference herein and the First Amendment dated October 31, 1995 thereto.</w:t>
      </w:r>
    </w:p>
    <w:p>
      <w:pPr>
        <w:spacing w:after="0" w:line="165" w:lineRule="exact"/>
        <w:rPr>
          <w:sz w:val="20"/>
          <w:szCs w:val="20"/>
          <w:color w:val="auto"/>
        </w:rPr>
      </w:pPr>
    </w:p>
    <w:p>
      <w:pPr>
        <w:ind w:left="620" w:right="3419" w:hanging="439"/>
        <w:spacing w:after="0" w:line="251" w:lineRule="auto"/>
        <w:tabs>
          <w:tab w:leader="none" w:pos="600" w:val="left"/>
        </w:tabs>
        <w:rPr>
          <w:sz w:val="20"/>
          <w:szCs w:val="20"/>
          <w:color w:val="auto"/>
        </w:rPr>
      </w:pPr>
      <w:r>
        <w:rPr>
          <w:rFonts w:ascii="Courier New" w:cs="Courier New" w:eastAsia="Courier New" w:hAnsi="Courier New"/>
          <w:sz w:val="14"/>
          <w:szCs w:val="14"/>
          <w:color w:val="auto"/>
        </w:rPr>
        <w:t>4b.</w:t>
        <w:tab/>
        <w:t>Restated Financing and Security Agreement dated July 6, 1995 between Winnebago Industries, Inc. and Bank of America Specialty Group (formerly Nations Bank Specialty Lending Unit) previously filed with the Registrant's Annual Report on Form 10-K for the fiscal year ended August 26, 1995 (Commission File Number 1-6403), and incorporated by reference herein.</w:t>
      </w:r>
    </w:p>
    <w:p>
      <w:pPr>
        <w:spacing w:after="0" w:line="164" w:lineRule="exact"/>
        <w:rPr>
          <w:sz w:val="20"/>
          <w:szCs w:val="20"/>
          <w:color w:val="auto"/>
        </w:rPr>
      </w:pPr>
    </w:p>
    <w:p>
      <w:pPr>
        <w:ind w:left="620" w:right="333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10a.</w:t>
      </w:r>
      <w:r>
        <w:rPr>
          <w:sz w:val="20"/>
          <w:szCs w:val="20"/>
          <w:color w:val="auto"/>
        </w:rPr>
        <w:tab/>
      </w:r>
      <w:r>
        <w:rPr>
          <w:rFonts w:ascii="Courier New" w:cs="Courier New" w:eastAsia="Courier New" w:hAnsi="Courier New"/>
          <w:sz w:val="14"/>
          <w:szCs w:val="14"/>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62" w:lineRule="exact"/>
        <w:rPr>
          <w:sz w:val="20"/>
          <w:szCs w:val="20"/>
          <w:color w:val="auto"/>
        </w:rPr>
      </w:pPr>
    </w:p>
    <w:p>
      <w:pPr>
        <w:ind w:left="620" w:right="333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10b.</w:t>
      </w:r>
      <w:r>
        <w:rPr>
          <w:sz w:val="20"/>
          <w:szCs w:val="20"/>
          <w:color w:val="auto"/>
        </w:rPr>
        <w:tab/>
      </w:r>
      <w:r>
        <w:rPr>
          <w:rFonts w:ascii="Courier New" w:cs="Courier New" w:eastAsia="Courier New" w:hAnsi="Courier New"/>
          <w:sz w:val="14"/>
          <w:szCs w:val="14"/>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62" w:lineRule="exact"/>
        <w:rPr>
          <w:sz w:val="20"/>
          <w:szCs w:val="20"/>
          <w:color w:val="auto"/>
        </w:rPr>
      </w:pPr>
    </w:p>
    <w:p>
      <w:pPr>
        <w:ind w:left="620" w:right="333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62" w:lineRule="exact"/>
        <w:rPr>
          <w:sz w:val="20"/>
          <w:szCs w:val="20"/>
          <w:color w:val="auto"/>
        </w:rPr>
      </w:pPr>
    </w:p>
    <w:p>
      <w:pPr>
        <w:ind w:left="620" w:right="359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10d.</w:t>
      </w:r>
      <w:r>
        <w:rPr>
          <w:sz w:val="20"/>
          <w:szCs w:val="20"/>
          <w:color w:val="auto"/>
        </w:rPr>
        <w:tab/>
      </w:r>
      <w:r>
        <w:rPr>
          <w:rFonts w:ascii="Courier New" w:cs="Courier New" w:eastAsia="Courier New" w:hAnsi="Courier New"/>
          <w:sz w:val="14"/>
          <w:szCs w:val="14"/>
          <w:color w:val="auto"/>
        </w:rPr>
        <w:t>Winnebago Industries, Inc. Book Unit Rights Plan previously filed with the Registrant's Annual Report on Form 10-K for the fiscal year ended August 29, 1987 (Commission File Number 1-6403), and incorporated by reference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10e.   Winnebago Industries,</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 1987 Non-Qualified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previously filed with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Registrant's Annual</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Report on Form 10-K for the</w:t>
            </w:r>
          </w:p>
        </w:tc>
      </w:tr>
      <w:tr>
        <w:trPr>
          <w:trHeight w:val="166"/>
        </w:trPr>
        <w:tc>
          <w:tcPr>
            <w:tcW w:w="4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 ended August 29, 1987 (Commission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File Number 1-6403), and</w:t>
            </w:r>
          </w:p>
        </w:tc>
      </w:tr>
      <w:tr>
        <w:trPr>
          <w:trHeight w:val="166"/>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incorporated by reference</w:t>
            </w:r>
          </w:p>
        </w:tc>
        <w:tc>
          <w:tcPr>
            <w:tcW w:w="17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herein.</w:t>
            </w:r>
          </w:p>
        </w:tc>
        <w:tc>
          <w:tcPr>
            <w:tcW w:w="2360" w:type="dxa"/>
            <w:vAlign w:val="bottom"/>
          </w:tcPr>
          <w:p>
            <w:pPr>
              <w:spacing w:after="0"/>
              <w:rPr>
                <w:sz w:val="14"/>
                <w:szCs w:val="14"/>
                <w:color w:val="auto"/>
              </w:rPr>
            </w:pPr>
          </w:p>
        </w:tc>
      </w:tr>
    </w:tbl>
    <w:p>
      <w:pPr>
        <w:spacing w:after="0" w:line="170" w:lineRule="exact"/>
        <w:rPr>
          <w:sz w:val="20"/>
          <w:szCs w:val="20"/>
          <w:color w:val="auto"/>
        </w:rPr>
      </w:pPr>
    </w:p>
    <w:p>
      <w:pPr>
        <w:ind w:left="620" w:right="3779" w:hanging="619"/>
        <w:spacing w:after="0" w:line="255" w:lineRule="auto"/>
        <w:tabs>
          <w:tab w:leader="none" w:pos="600" w:val="left"/>
        </w:tabs>
        <w:rPr>
          <w:sz w:val="20"/>
          <w:szCs w:val="20"/>
          <w:color w:val="auto"/>
        </w:rPr>
      </w:pPr>
      <w:r>
        <w:rPr>
          <w:rFonts w:ascii="Courier New" w:cs="Courier New" w:eastAsia="Courier New" w:hAnsi="Courier New"/>
          <w:sz w:val="14"/>
          <w:szCs w:val="14"/>
          <w:color w:val="auto"/>
        </w:rPr>
        <w:t>10f.</w:t>
      </w:r>
      <w:r>
        <w:rPr>
          <w:sz w:val="20"/>
          <w:szCs w:val="20"/>
          <w:color w:val="auto"/>
        </w:rPr>
        <w:tab/>
      </w:r>
      <w:r>
        <w:rPr>
          <w:rFonts w:ascii="Courier New" w:cs="Courier New" w:eastAsia="Courier New" w:hAnsi="Courier New"/>
          <w:sz w:val="14"/>
          <w:szCs w:val="14"/>
          <w:color w:val="auto"/>
        </w:rPr>
        <w:t>Winnebago Industries, Inc. Officers' Incentive Compensation Plan for fiscal 2000.</w:t>
      </w:r>
    </w:p>
    <w:p>
      <w:pPr>
        <w:spacing w:after="0" w:line="160" w:lineRule="exact"/>
        <w:rPr>
          <w:sz w:val="20"/>
          <w:szCs w:val="20"/>
          <w:color w:val="auto"/>
        </w:rPr>
      </w:pPr>
    </w:p>
    <w:p>
      <w:pPr>
        <w:ind w:left="620" w:right="359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Winnebago Industries, Inc. Employee's Stock Bonus Plan and Trust Agreement previously filed with the Registrant's Annual Report on Form 10-K for the fiscal year ended August 31, 1996 (Commission File Number 1-6403) and incorporated by reference herein.</w:t>
      </w:r>
    </w:p>
    <w:p>
      <w:pPr>
        <w:spacing w:after="0" w:line="162" w:lineRule="exact"/>
        <w:rPr>
          <w:sz w:val="20"/>
          <w:szCs w:val="20"/>
          <w:color w:val="auto"/>
        </w:rPr>
      </w:pPr>
    </w:p>
    <w:p>
      <w:pPr>
        <w:ind w:left="620" w:right="333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10h.</w:t>
      </w:r>
      <w:r>
        <w:rPr>
          <w:sz w:val="20"/>
          <w:szCs w:val="20"/>
          <w:color w:val="auto"/>
        </w:rPr>
        <w:tab/>
      </w:r>
      <w:r>
        <w:rPr>
          <w:rFonts w:ascii="Courier New" w:cs="Courier New" w:eastAsia="Courier New" w:hAnsi="Courier New"/>
          <w:sz w:val="14"/>
          <w:szCs w:val="14"/>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162" w:lineRule="exact"/>
        <w:rPr>
          <w:sz w:val="20"/>
          <w:szCs w:val="20"/>
          <w:color w:val="auto"/>
        </w:rPr>
      </w:pPr>
    </w:p>
    <w:p>
      <w:pPr>
        <w:ind w:left="620" w:right="351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10i.</w:t>
      </w:r>
      <w:r>
        <w:rPr>
          <w:sz w:val="20"/>
          <w:szCs w:val="20"/>
          <w:color w:val="auto"/>
        </w:rPr>
        <w:tab/>
      </w:r>
      <w:r>
        <w:rPr>
          <w:rFonts w:ascii="Courier New" w:cs="Courier New" w:eastAsia="Courier New" w:hAnsi="Courier New"/>
          <w:sz w:val="14"/>
          <w:szCs w:val="14"/>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162" w:lineRule="exact"/>
        <w:rPr>
          <w:sz w:val="20"/>
          <w:szCs w:val="20"/>
          <w:color w:val="auto"/>
        </w:rPr>
      </w:pPr>
    </w:p>
    <w:p>
      <w:pPr>
        <w:ind w:left="620" w:right="3419"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Amendment to Winnebago Industries, Inc. Executive Share Option Plan previously filed with the Registrant's quarterly report on Form 10-Q for the quarter ended May 29, 1999 (Commission File Number 1-6403), and incorporated by reference herein.</w:t>
      </w:r>
    </w:p>
    <w:p>
      <w:pPr>
        <w:spacing w:after="0" w:line="162" w:lineRule="exact"/>
        <w:rPr>
          <w:sz w:val="20"/>
          <w:szCs w:val="20"/>
          <w:color w:val="auto"/>
        </w:rPr>
      </w:pPr>
    </w:p>
    <w:p>
      <w:pPr>
        <w:ind w:left="620" w:right="3339" w:hanging="619"/>
        <w:spacing w:after="0" w:line="251" w:lineRule="auto"/>
        <w:tabs>
          <w:tab w:leader="none" w:pos="600" w:val="left"/>
        </w:tabs>
        <w:rPr>
          <w:sz w:val="20"/>
          <w:szCs w:val="20"/>
          <w:color w:val="auto"/>
        </w:rPr>
      </w:pPr>
      <w:r>
        <w:rPr>
          <w:rFonts w:ascii="Courier New" w:cs="Courier New" w:eastAsia="Courier New" w:hAnsi="Courier New"/>
          <w:sz w:val="14"/>
          <w:szCs w:val="14"/>
          <w:color w:val="auto"/>
        </w:rPr>
        <w:t>10k.</w:t>
      </w:r>
      <w:r>
        <w:rPr>
          <w:sz w:val="20"/>
          <w:szCs w:val="20"/>
          <w:color w:val="auto"/>
        </w:rPr>
        <w:tab/>
      </w:r>
      <w:r>
        <w:rPr>
          <w:rFonts w:ascii="Courier New" w:cs="Courier New" w:eastAsia="Courier New" w:hAnsi="Courier New"/>
          <w:sz w:val="14"/>
          <w:szCs w:val="14"/>
          <w:color w:val="auto"/>
        </w:rPr>
        <w:t>Winnebago Industries, Inc. Officers' Long-Term Incentive Plan, fiscal three-year period 1999, 2000 and 2001 previously filed with the Registrant's quarterly report on Form 10-Q for the quarter ended February 27, 1999 (Commission File Number 1-6403), and incorporated by reference herein.</w:t>
      </w:r>
    </w:p>
    <w:p>
      <w:pPr>
        <w:spacing w:after="0" w:line="165" w:lineRule="exact"/>
        <w:rPr>
          <w:sz w:val="20"/>
          <w:szCs w:val="20"/>
          <w:color w:val="auto"/>
        </w:rPr>
      </w:pPr>
    </w:p>
    <w:p>
      <w:pPr>
        <w:ind w:left="620" w:right="3679" w:hanging="619"/>
        <w:spacing w:after="0" w:line="255" w:lineRule="auto"/>
        <w:tabs>
          <w:tab w:leader="none" w:pos="600" w:val="left"/>
        </w:tabs>
        <w:rPr>
          <w:sz w:val="20"/>
          <w:szCs w:val="20"/>
          <w:color w:val="auto"/>
        </w:rPr>
      </w:pPr>
      <w:r>
        <w:rPr>
          <w:rFonts w:ascii="Courier New" w:cs="Courier New" w:eastAsia="Courier New" w:hAnsi="Courier New"/>
          <w:sz w:val="14"/>
          <w:szCs w:val="14"/>
          <w:color w:val="auto"/>
        </w:rPr>
        <w:t>10l.</w:t>
      </w:r>
      <w:r>
        <w:rPr>
          <w:sz w:val="20"/>
          <w:szCs w:val="20"/>
          <w:color w:val="auto"/>
        </w:rPr>
        <w:tab/>
      </w:r>
      <w:r>
        <w:rPr>
          <w:rFonts w:ascii="Courier New" w:cs="Courier New" w:eastAsia="Courier New" w:hAnsi="Courier New"/>
          <w:sz w:val="14"/>
          <w:szCs w:val="14"/>
          <w:color w:val="auto"/>
        </w:rPr>
        <w:t>Winnebago Industries, Inc. Officers' Long-Term Incentive Plan, fiscal three-year period 2000, 2001 and 2002.</w:t>
      </w:r>
    </w:p>
    <w:p>
      <w:pPr>
        <w:spacing w:after="0" w:line="160" w:lineRule="exact"/>
        <w:rPr>
          <w:sz w:val="20"/>
          <w:szCs w:val="20"/>
          <w:color w:val="auto"/>
        </w:rPr>
      </w:pPr>
    </w:p>
    <w:p>
      <w:pPr>
        <w:ind w:left="620" w:right="3679" w:hanging="612"/>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Industries, Inc. Annual Report to Shareholders for the year ended August 28, 1999.</w:t>
      </w:r>
    </w:p>
    <w:p>
      <w:pPr>
        <w:spacing w:after="0" w:line="160" w:lineRule="exact"/>
        <w:rPr>
          <w:sz w:val="20"/>
          <w:szCs w:val="20"/>
          <w:color w:val="auto"/>
        </w:rPr>
      </w:pPr>
    </w:p>
    <w:p>
      <w:pPr>
        <w:ind w:left="620" w:hanging="612"/>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w:t>
      </w:r>
    </w:p>
    <w:p>
      <w:pPr>
        <w:spacing w:after="0" w:line="173" w:lineRule="exact"/>
        <w:rPr>
          <w:sz w:val="20"/>
          <w:szCs w:val="20"/>
          <w:color w:val="auto"/>
        </w:rPr>
      </w:pPr>
    </w:p>
    <w:p>
      <w:pPr>
        <w:ind w:left="620" w:hanging="612"/>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0" w:gutter="0" w:footer="0" w:header="0"/>
        </w:sectPr>
      </w:pPr>
    </w:p>
    <w:bookmarkStart w:id="18" w:name="page19"/>
    <w:bookmarkEnd w:id="18"/>
    <w:p>
      <w:pPr>
        <w:ind w:left="2940"/>
        <w:spacing w:after="0"/>
        <w:rPr>
          <w:sz w:val="20"/>
          <w:szCs w:val="20"/>
          <w:color w:val="auto"/>
        </w:rPr>
      </w:pPr>
      <w:r>
        <w:rPr>
          <w:rFonts w:ascii="Courier New" w:cs="Courier New" w:eastAsia="Courier New" w:hAnsi="Courier New"/>
          <w:sz w:val="14"/>
          <w:szCs w:val="14"/>
          <w:color w:val="auto"/>
        </w:rPr>
        <w:t>EXHIBIT 10f.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GROUP A - OFFICERS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FISCAL PERIOD 1999 - 2000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FISCAL PERIOD 1999 - 2000</w:t>
      </w:r>
    </w:p>
    <w:p>
      <w:pPr>
        <w:spacing w:after="0" w:line="338" w:lineRule="exact"/>
        <w:rPr>
          <w:sz w:val="20"/>
          <w:szCs w:val="20"/>
          <w:color w:val="auto"/>
        </w:rPr>
      </w:pPr>
    </w:p>
    <w:p>
      <w:pPr>
        <w:ind w:left="440" w:right="3339" w:hanging="432"/>
        <w:spacing w:after="0" w:line="25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long-term growth and profitability of the Company.</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860" w:right="3859" w:hanging="421"/>
        <w:spacing w:after="0" w:line="255"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860" w:right="3519" w:hanging="421"/>
        <w:spacing w:after="0" w:line="251"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64" w:lineRule="exact"/>
        <w:rPr>
          <w:rFonts w:ascii="Courier New" w:cs="Courier New" w:eastAsia="Courier New" w:hAnsi="Courier New"/>
          <w:sz w:val="14"/>
          <w:szCs w:val="14"/>
          <w:color w:val="auto"/>
        </w:rPr>
      </w:pPr>
    </w:p>
    <w:p>
      <w:pPr>
        <w:ind w:left="860" w:right="3779" w:hanging="421"/>
        <w:spacing w:after="0" w:line="255"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year.</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172" w:lineRule="exact"/>
        <w:rPr>
          <w:rFonts w:ascii="Courier New" w:cs="Courier New" w:eastAsia="Courier New" w:hAnsi="Courier New"/>
          <w:sz w:val="14"/>
          <w:szCs w:val="14"/>
          <w:color w:val="auto"/>
        </w:rPr>
      </w:pPr>
    </w:p>
    <w:p>
      <w:pPr>
        <w:ind w:left="860" w:right="3519" w:hanging="421"/>
        <w:spacing w:after="0" w:line="255"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59" w:lineRule="exact"/>
        <w:rPr>
          <w:rFonts w:ascii="Courier New" w:cs="Courier New" w:eastAsia="Courier New" w:hAnsi="Courier New"/>
          <w:sz w:val="14"/>
          <w:szCs w:val="14"/>
          <w:color w:val="auto"/>
        </w:rPr>
      </w:pPr>
    </w:p>
    <w:p>
      <w:pPr>
        <w:ind w:left="860" w:right="3679" w:hanging="421"/>
        <w:spacing w:after="0" w:line="252"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partial year participation for new participants, for payment of earned holdback allocations due to retirement or disability and other related partial year participation issues necessary to maintain routine and equitable administration of the Plan.</w:t>
      </w:r>
    </w:p>
    <w:p>
      <w:pPr>
        <w:spacing w:after="0" w:line="164"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incentive award is based upon financial performance of the Corporation as established by the Management Plan. The Plan is an annual program that provides for quarterly cumulative measurements of financial performance and an opportunity for quarterly incentive payment based on performance results.</w:t>
      </w:r>
    </w:p>
    <w:p>
      <w:pPr>
        <w:spacing w:after="0" w:line="164"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earnings per share and return on equity of the Company. These financial performance measurements will provide an appropriate balance between quality and quantity of earnings. The Company's beginning of the fiscal year stockholders' equity will be used as the base figure for the calculation of return on equity. Any stock repurchase program, adopted or completed outside of the Management Plan will not be considered in the earnings per share and the return on equity calculations.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73" w:right="1440" w:bottom="1440" w:gutter="0" w:footer="0" w:header="0"/>
        </w:sectPr>
      </w:pPr>
    </w:p>
    <w:bookmarkStart w:id="19" w:name="page20"/>
    <w:bookmarkEnd w:id="19"/>
    <w:p>
      <w:pPr>
        <w:ind w:left="432" w:right="341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63"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64"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incentive for the officers except for the Chief Executive Officer, provides for a 60% bonus (Target) comprised of (2/3) cash and (1/3) stock at 100% achievement of the financial objectives of earnings per share and return on equity. The incentive for the Chief Executive Officer provides for a 87.5% bonus (Target) comprised of (2/3) cash and (1/3) stock at 100% achievement of the financial objectives of earnings per share and return on equity.</w:t>
      </w:r>
    </w:p>
    <w:p>
      <w:pPr>
        <w:spacing w:after="0" w:line="164"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PERFORMANCE. The Human Resources Committee reserves the right to modify the core incentive eligibility by plus/minus 20% (of the calculated Financial Factor) based upon strategic organizational priorities. Strategic performance will be measured at the end of the fiscal year only. Strategic measurements may focus on one or more of the following strategic factors but are not limited to those stated.</w:t>
      </w:r>
    </w:p>
    <w:p>
      <w:pPr>
        <w:spacing w:after="0" w:line="164" w:lineRule="exact"/>
        <w:rPr>
          <w:sz w:val="20"/>
          <w:szCs w:val="20"/>
          <w:color w:val="auto"/>
        </w:rPr>
      </w:pPr>
    </w:p>
    <w:tbl>
      <w:tblPr>
        <w:tblLayout w:type="fixed"/>
        <w:tblInd w:w="1552"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Revenue Growth</w:t>
            </w:r>
          </w:p>
        </w:tc>
        <w:tc>
          <w:tcPr>
            <w:tcW w:w="28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Customer Satisfaction</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Market Share</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Inventory</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Management</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Quality</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Technical</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Innovation</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Introductions</w:t>
            </w:r>
          </w:p>
        </w:tc>
        <w:tc>
          <w:tcPr>
            <w:tcW w:w="28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Ethical Business Practices</w:t>
            </w:r>
          </w:p>
        </w:tc>
      </w:tr>
    </w:tbl>
    <w:p>
      <w:pPr>
        <w:spacing w:after="0" w:line="170" w:lineRule="exact"/>
        <w:rPr>
          <w:sz w:val="20"/>
          <w:szCs w:val="20"/>
          <w:color w:val="auto"/>
        </w:rPr>
      </w:pPr>
    </w:p>
    <w:p>
      <w:pPr>
        <w:ind w:left="432" w:right="3519" w:hanging="432"/>
        <w:spacing w:after="0" w:line="252" w:lineRule="auto"/>
        <w:tabs>
          <w:tab w:leader="none" w:pos="43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STOCK MATCH. 50% of the total cash incentives earned for the year will be matched annually and paid in restricted stock to encourage stock ownership and promote the long-term growth and profitability of Winnebago Industries, Inc.</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20" w:name="page21"/>
    <w:bookmarkEnd w:id="20"/>
    <w:p>
      <w:pPr>
        <w:ind w:left="1" w:right="3339"/>
        <w:spacing w:after="0" w:line="252" w:lineRule="auto"/>
        <w:rPr>
          <w:sz w:val="20"/>
          <w:szCs w:val="20"/>
          <w:color w:val="auto"/>
        </w:rPr>
      </w:pPr>
      <w:r>
        <w:rPr>
          <w:rFonts w:ascii="Courier New" w:cs="Courier New" w:eastAsia="Courier New" w:hAnsi="Courier New"/>
          <w:sz w:val="14"/>
          <w:szCs w:val="14"/>
          <w:color w:val="auto"/>
        </w:rPr>
        <w:t>Change in Control. Based on such estimate, the Committee shall make a full Plan year award within 15 days after the Effective Date to all participants. Any holdback for previous period(s) will be released and paid to the participant together with the annual stock match payment earned.</w:t>
      </w:r>
    </w:p>
    <w:p>
      <w:pPr>
        <w:spacing w:after="0" w:line="162"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For the purpose of the definition "Change of Control:"</w:t>
      </w:r>
    </w:p>
    <w:p>
      <w:pPr>
        <w:spacing w:after="0" w:line="173" w:lineRule="exact"/>
        <w:rPr>
          <w:sz w:val="20"/>
          <w:szCs w:val="20"/>
          <w:color w:val="auto"/>
        </w:rPr>
      </w:pPr>
    </w:p>
    <w:p>
      <w:pPr>
        <w:ind w:left="421" w:right="3339" w:hanging="421"/>
        <w:spacing w:after="0" w:line="251" w:lineRule="auto"/>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28" w:lineRule="exact"/>
        <w:rPr>
          <w:rFonts w:ascii="Courier New" w:cs="Courier New" w:eastAsia="Courier New" w:hAnsi="Courier New"/>
          <w:sz w:val="14"/>
          <w:szCs w:val="14"/>
          <w:color w:val="auto"/>
        </w:rPr>
      </w:pPr>
    </w:p>
    <w:p>
      <w:pPr>
        <w:ind w:left="421" w:right="3419" w:hanging="421"/>
        <w:spacing w:after="0" w:line="251" w:lineRule="auto"/>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64" w:lineRule="exact"/>
        <w:rPr>
          <w:rFonts w:ascii="Courier New" w:cs="Courier New" w:eastAsia="Courier New" w:hAnsi="Courier New"/>
          <w:sz w:val="14"/>
          <w:szCs w:val="14"/>
          <w:color w:val="auto"/>
        </w:rPr>
      </w:pPr>
    </w:p>
    <w:p>
      <w:pPr>
        <w:ind w:left="421" w:right="3339" w:hanging="421"/>
        <w:spacing w:after="0" w:line="252" w:lineRule="auto"/>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162" w:lineRule="exact"/>
        <w:rPr>
          <w:rFonts w:ascii="Courier New" w:cs="Courier New" w:eastAsia="Courier New" w:hAnsi="Courier New"/>
          <w:sz w:val="14"/>
          <w:szCs w:val="14"/>
          <w:color w:val="auto"/>
        </w:rPr>
      </w:pPr>
    </w:p>
    <w:p>
      <w:pPr>
        <w:ind w:left="421" w:right="3339" w:hanging="421"/>
        <w:spacing w:after="0" w:line="251" w:lineRule="auto"/>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00"/>
          </w:cols>
          <w:pgMar w:left="659" w:top="616" w:right="1440" w:bottom="1440" w:gutter="0" w:footer="0" w:header="0"/>
        </w:sectPr>
      </w:pPr>
    </w:p>
    <w:bookmarkStart w:id="21" w:name="page22"/>
    <w:bookmarkEnd w:id="21"/>
    <w:p>
      <w:pPr>
        <w:ind w:left="860" w:right="3519"/>
        <w:spacing w:after="0" w:line="252" w:lineRule="auto"/>
        <w:rPr>
          <w:sz w:val="20"/>
          <w:szCs w:val="20"/>
          <w:color w:val="auto"/>
        </w:rPr>
      </w:pPr>
      <w:r>
        <w:rPr>
          <w:rFonts w:ascii="Courier New" w:cs="Courier New" w:eastAsia="Courier New" w:hAnsi="Courier New"/>
          <w:sz w:val="14"/>
          <w:szCs w:val="14"/>
          <w:color w:val="auto"/>
        </w:rPr>
        <w:t>any relative of such spouse, or (4) any investment company for which such person or any Affiliate of such person serves as investment advisor.</w:t>
      </w:r>
    </w:p>
    <w:p>
      <w:pPr>
        <w:spacing w:after="0" w:line="163" w:lineRule="exact"/>
        <w:rPr>
          <w:sz w:val="20"/>
          <w:szCs w:val="20"/>
          <w:color w:val="auto"/>
        </w:rPr>
      </w:pPr>
    </w:p>
    <w:p>
      <w:pPr>
        <w:ind w:left="860" w:right="3519" w:hanging="421"/>
        <w:spacing w:after="0" w:line="251" w:lineRule="auto"/>
        <w:tabs>
          <w:tab w:leader="none" w:pos="8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162"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162" w:lineRule="exact"/>
        <w:rPr>
          <w:rFonts w:ascii="Courier New" w:cs="Courier New" w:eastAsia="Courier New" w:hAnsi="Courier New"/>
          <w:sz w:val="14"/>
          <w:szCs w:val="14"/>
          <w:color w:val="auto"/>
        </w:rPr>
      </w:pPr>
    </w:p>
    <w:p>
      <w:pPr>
        <w:jc w:val="both"/>
        <w:ind w:left="440" w:right="3419" w:hanging="432"/>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C. Kitch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Committee Chairman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22" w:name="page23"/>
    <w:bookmarkEnd w:id="22"/>
    <w:p>
      <w:pPr>
        <w:ind w:left="2932"/>
        <w:spacing w:after="0"/>
        <w:rPr>
          <w:sz w:val="20"/>
          <w:szCs w:val="20"/>
          <w:color w:val="auto"/>
        </w:rPr>
      </w:pPr>
      <w:r>
        <w:rPr>
          <w:rFonts w:ascii="Courier New" w:cs="Courier New" w:eastAsia="Courier New" w:hAnsi="Courier New"/>
          <w:sz w:val="14"/>
          <w:szCs w:val="14"/>
          <w:color w:val="auto"/>
        </w:rPr>
        <w:t>EXHIBIT 10l.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173"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FISCAL THREE-YEAR PERIOD</w:t>
      </w:r>
    </w:p>
    <w:p>
      <w:pPr>
        <w:spacing w:after="0" w:line="338"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2000, 2001 AND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FISCAL THREE-YEAR PERIOD 2000, 2001 AND 2002</w:t>
      </w:r>
    </w:p>
    <w:p>
      <w:pPr>
        <w:spacing w:after="0" w:line="338" w:lineRule="exact"/>
        <w:rPr>
          <w:sz w:val="20"/>
          <w:szCs w:val="20"/>
          <w:color w:val="auto"/>
        </w:rPr>
      </w:pPr>
    </w:p>
    <w:p>
      <w:pPr>
        <w:ind w:left="432" w:right="3519" w:hanging="432"/>
        <w:spacing w:after="0" w:line="251" w:lineRule="auto"/>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by providing such officers with an equity interest in the Company.</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852" w:right="3859" w:hanging="421"/>
        <w:spacing w:after="0" w:line="255"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852" w:right="3519" w:hanging="421"/>
        <w:spacing w:after="0" w:line="251"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64" w:lineRule="exact"/>
        <w:rPr>
          <w:rFonts w:ascii="Courier New" w:cs="Courier New" w:eastAsia="Courier New" w:hAnsi="Courier New"/>
          <w:sz w:val="14"/>
          <w:szCs w:val="14"/>
          <w:color w:val="auto"/>
        </w:rPr>
      </w:pPr>
    </w:p>
    <w:p>
      <w:pPr>
        <w:ind w:left="852" w:right="3519" w:hanging="421"/>
        <w:spacing w:after="0" w:line="252"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172" w:lineRule="exact"/>
        <w:rPr>
          <w:rFonts w:ascii="Courier New" w:cs="Courier New" w:eastAsia="Courier New" w:hAnsi="Courier New"/>
          <w:sz w:val="14"/>
          <w:szCs w:val="14"/>
          <w:color w:val="auto"/>
        </w:rPr>
      </w:pPr>
    </w:p>
    <w:p>
      <w:pPr>
        <w:ind w:left="852" w:right="3519" w:hanging="421"/>
        <w:spacing w:after="0" w:line="255"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59" w:lineRule="exact"/>
        <w:rPr>
          <w:rFonts w:ascii="Courier New" w:cs="Courier New" w:eastAsia="Courier New" w:hAnsi="Courier New"/>
          <w:sz w:val="14"/>
          <w:szCs w:val="14"/>
          <w:color w:val="auto"/>
        </w:rPr>
      </w:pPr>
    </w:p>
    <w:p>
      <w:pPr>
        <w:ind w:left="852" w:right="3679" w:hanging="421"/>
        <w:spacing w:after="0" w:line="252"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162" w:lineRule="exact"/>
        <w:rPr>
          <w:rFonts w:ascii="Courier New" w:cs="Courier New" w:eastAsia="Courier New" w:hAnsi="Courier New"/>
          <w:sz w:val="14"/>
          <w:szCs w:val="14"/>
          <w:color w:val="auto"/>
        </w:rPr>
      </w:pPr>
    </w:p>
    <w:p>
      <w:pPr>
        <w:ind w:left="852" w:right="3419" w:hanging="421"/>
        <w:spacing w:after="0" w:line="251" w:lineRule="auto"/>
        <w:tabs>
          <w:tab w:leader="none" w:pos="8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partial year participation for new participants, for partial awards due to retirement or disability and other related partial year participation issues necessary to maintain routine and equitable administration of the Plan.</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164"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earnings per share and return on equity of the Company for this period. These financial performance</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473" w:right="1440" w:bottom="1440" w:gutter="0" w:footer="0" w:header="0"/>
        </w:sectPr>
      </w:pPr>
    </w:p>
    <w:bookmarkStart w:id="23" w:name="page24"/>
    <w:bookmarkEnd w:id="23"/>
    <w:p>
      <w:pPr>
        <w:ind w:left="432" w:right="3339"/>
        <w:spacing w:after="0" w:line="251" w:lineRule="auto"/>
        <w:rPr>
          <w:sz w:val="20"/>
          <w:szCs w:val="20"/>
          <w:color w:val="auto"/>
        </w:rPr>
      </w:pPr>
      <w:r>
        <w:rPr>
          <w:rFonts w:ascii="Courier New" w:cs="Courier New" w:eastAsia="Courier New" w:hAnsi="Courier New"/>
          <w:sz w:val="14"/>
          <w:szCs w:val="14"/>
          <w:color w:val="auto"/>
        </w:rPr>
        <w:t>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pacing w:after="0" w:line="164" w:lineRule="exact"/>
        <w:rPr>
          <w:sz w:val="20"/>
          <w:szCs w:val="20"/>
          <w:color w:val="auto"/>
        </w:rPr>
      </w:pPr>
    </w:p>
    <w:p>
      <w:pPr>
        <w:ind w:left="432" w:right="3419" w:hanging="432"/>
        <w:spacing w:after="0" w:line="251"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long-term incentive award will be a performance stock grant made in restricted 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63"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long-term incentive for the officers provides for an opportunity of 25% of the annualized base salary (Target) to be awarded in restricted stock at 100% achievement of the financial long-term objectives of earnings per share and return on equity. The annualized base salary figure used shall be the salary in place for each participant as of January 2000. The stock target opportunity shall be established by dividing the base salary target by the mean stock price as of the first business day of the three (3) year fiscal period. The resultant stock unit share opportunity (at 100% of Plan) will be adjusted up or down as determined by actual financial performance expressed as a percentage (Financial Factor) at the end of the three (3) year fiscal period.</w:t>
      </w:r>
    </w:p>
    <w:p>
      <w:pPr>
        <w:spacing w:after="0" w:line="163"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6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spacing w:after="0" w:line="2" w:lineRule="exact"/>
        <w:rPr>
          <w:rFonts w:ascii="Courier New" w:cs="Courier New" w:eastAsia="Courier New" w:hAnsi="Courier New"/>
          <w:sz w:val="14"/>
          <w:szCs w:val="14"/>
          <w:color w:val="auto"/>
        </w:rPr>
      </w:pPr>
    </w:p>
    <w:p>
      <w:pPr>
        <w:ind w:left="432" w:right="3339" w:hanging="1"/>
        <w:spacing w:after="0" w:line="251" w:lineRule="auto"/>
        <w:tabs>
          <w:tab w:leader="none" w:pos="776"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330" w:lineRule="exact"/>
        <w:rPr>
          <w:sz w:val="20"/>
          <w:szCs w:val="20"/>
          <w:color w:val="auto"/>
        </w:rPr>
      </w:pPr>
    </w:p>
    <w:p>
      <w:pPr>
        <w:ind w:left="432" w:right="3519"/>
        <w:spacing w:after="0" w:line="252"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w:t>
      </w:r>
    </w:p>
    <w:p>
      <w:pPr>
        <w:spacing w:after="0" w:line="32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24" w:name="page25"/>
    <w:bookmarkEnd w:id="24"/>
    <w:p>
      <w:pPr>
        <w:ind w:left="1" w:right="3339"/>
        <w:spacing w:after="0" w:line="251" w:lineRule="auto"/>
        <w:rPr>
          <w:sz w:val="20"/>
          <w:szCs w:val="20"/>
          <w:color w:val="auto"/>
        </w:rPr>
      </w:pPr>
      <w:r>
        <w:rPr>
          <w:rFonts w:ascii="Courier New" w:cs="Courier New" w:eastAsia="Courier New" w:hAnsi="Courier New"/>
          <w:sz w:val="14"/>
          <w:szCs w:val="14"/>
          <w:color w:val="auto"/>
        </w:rPr>
        <w:t>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329"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For the purpose of the definition "Change of Control:"</w:t>
      </w:r>
    </w:p>
    <w:p>
      <w:pPr>
        <w:spacing w:after="0" w:line="173" w:lineRule="exact"/>
        <w:rPr>
          <w:sz w:val="20"/>
          <w:szCs w:val="20"/>
          <w:color w:val="auto"/>
        </w:rPr>
      </w:pPr>
    </w:p>
    <w:p>
      <w:pPr>
        <w:ind w:left="421" w:right="3339" w:hanging="421"/>
        <w:spacing w:after="0" w:line="251" w:lineRule="auto"/>
        <w:tabs>
          <w:tab w:leader="none" w:pos="4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28" w:lineRule="exact"/>
        <w:rPr>
          <w:rFonts w:ascii="Courier New" w:cs="Courier New" w:eastAsia="Courier New" w:hAnsi="Courier New"/>
          <w:sz w:val="14"/>
          <w:szCs w:val="14"/>
          <w:color w:val="auto"/>
        </w:rPr>
      </w:pPr>
    </w:p>
    <w:p>
      <w:pPr>
        <w:ind w:left="421" w:right="3419" w:hanging="421"/>
        <w:spacing w:after="0" w:line="251" w:lineRule="auto"/>
        <w:tabs>
          <w:tab w:leader="none" w:pos="4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64" w:lineRule="exact"/>
        <w:rPr>
          <w:rFonts w:ascii="Courier New" w:cs="Courier New" w:eastAsia="Courier New" w:hAnsi="Courier New"/>
          <w:sz w:val="14"/>
          <w:szCs w:val="14"/>
          <w:color w:val="auto"/>
        </w:rPr>
      </w:pPr>
    </w:p>
    <w:p>
      <w:pPr>
        <w:ind w:left="421" w:right="3339" w:hanging="421"/>
        <w:spacing w:after="0" w:line="252" w:lineRule="auto"/>
        <w:tabs>
          <w:tab w:leader="none" w:pos="4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162" w:lineRule="exact"/>
        <w:rPr>
          <w:rFonts w:ascii="Courier New" w:cs="Courier New" w:eastAsia="Courier New" w:hAnsi="Courier New"/>
          <w:sz w:val="14"/>
          <w:szCs w:val="14"/>
          <w:color w:val="auto"/>
        </w:rPr>
      </w:pPr>
    </w:p>
    <w:p>
      <w:pPr>
        <w:ind w:left="421" w:right="3339" w:hanging="421"/>
        <w:spacing w:after="0" w:line="251" w:lineRule="auto"/>
        <w:tabs>
          <w:tab w:leader="none" w:pos="4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00" w:lineRule="exact"/>
        <w:rPr>
          <w:sz w:val="20"/>
          <w:szCs w:val="20"/>
          <w:color w:val="auto"/>
        </w:rPr>
      </w:pPr>
    </w:p>
    <w:p>
      <w:pPr>
        <w:spacing w:after="0" w:line="29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00"/>
          </w:cols>
          <w:pgMar w:left="659" w:top="616" w:right="1440" w:bottom="1440" w:gutter="0" w:footer="0" w:header="0"/>
        </w:sectPr>
      </w:pPr>
    </w:p>
    <w:bookmarkStart w:id="25" w:name="page26"/>
    <w:bookmarkEnd w:id="25"/>
    <w:p>
      <w:pPr>
        <w:ind w:left="860" w:right="3519" w:hanging="421"/>
        <w:spacing w:after="0" w:line="251" w:lineRule="auto"/>
        <w:tabs>
          <w:tab w:leader="none" w:pos="8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162"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162" w:lineRule="exact"/>
        <w:rPr>
          <w:rFonts w:ascii="Courier New" w:cs="Courier New" w:eastAsia="Courier New" w:hAnsi="Courier New"/>
          <w:sz w:val="14"/>
          <w:szCs w:val="14"/>
          <w:color w:val="auto"/>
        </w:rPr>
      </w:pPr>
    </w:p>
    <w:p>
      <w:pPr>
        <w:jc w:val="both"/>
        <w:ind w:left="440" w:right="341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3680" w:space="720"/>
            <w:col w:w="583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C. Kitch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Committee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3680" w:space="720"/>
            <w:col w:w="5839"/>
          </w:cols>
          <w:pgMar w:left="220" w:top="616"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26" w:name="page27"/>
    <w:bookmarkEnd w:id="26"/>
    <w:p>
      <w:pPr>
        <w:spacing w:after="0" w:line="41"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ANNUAL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 WINNEBAGO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4"/>
          <w:szCs w:val="14"/>
          <w:color w:val="auto"/>
        </w:rPr>
        <w:t>Mission Statement</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4"/>
          <w:szCs w:val="14"/>
          <w:color w:val="auto"/>
        </w:rPr>
        <w:t>Report to Shareholders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4"/>
          <w:szCs w:val="14"/>
          <w:color w:val="auto"/>
        </w:rPr>
        <w:t>Operations Review</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Motor Home Product Classification</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Management's Discussion and Analysis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3"/>
          <w:szCs w:val="13"/>
          <w:color w:val="auto"/>
        </w:rPr>
        <w:t>22</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Consolidated Statements of Income</w:t>
      </w:r>
      <w:r>
        <w:rPr>
          <w:sz w:val="20"/>
          <w:szCs w:val="20"/>
          <w:color w:val="auto"/>
        </w:rPr>
        <w:tab/>
      </w:r>
      <w:r>
        <w:rPr>
          <w:rFonts w:ascii="Courier New" w:cs="Courier New" w:eastAsia="Courier New" w:hAnsi="Courier New"/>
          <w:sz w:val="13"/>
          <w:szCs w:val="13"/>
          <w:color w:val="auto"/>
        </w:rPr>
        <w:t>24</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3"/>
          <w:szCs w:val="13"/>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 in</w:t>
      </w:r>
    </w:p>
    <w:p>
      <w:pPr>
        <w:spacing w:after="0" w:line="7" w:lineRule="exact"/>
        <w:rPr>
          <w:sz w:val="20"/>
          <w:szCs w:val="20"/>
          <w:color w:val="auto"/>
        </w:rPr>
      </w:pPr>
    </w:p>
    <w:p>
      <w:pPr>
        <w:ind w:left="260"/>
        <w:spacing w:after="0"/>
        <w:tabs>
          <w:tab w:leader="dot" w:pos="4560" w:val="left"/>
        </w:tabs>
        <w:rPr>
          <w:sz w:val="20"/>
          <w:szCs w:val="20"/>
          <w:color w:val="auto"/>
        </w:rPr>
      </w:pPr>
      <w:r>
        <w:rPr>
          <w:rFonts w:ascii="Courier New" w:cs="Courier New" w:eastAsia="Courier New" w:hAnsi="Courier New"/>
          <w:sz w:val="14"/>
          <w:szCs w:val="14"/>
          <w:color w:val="auto"/>
        </w:rPr>
        <w:t>Stockholders' Equity</w:t>
      </w:r>
      <w:r>
        <w:rPr>
          <w:sz w:val="20"/>
          <w:szCs w:val="20"/>
          <w:color w:val="auto"/>
        </w:rPr>
        <w:tab/>
      </w:r>
      <w:r>
        <w:rPr>
          <w:rFonts w:ascii="Courier New" w:cs="Courier New" w:eastAsia="Courier New" w:hAnsi="Courier New"/>
          <w:sz w:val="13"/>
          <w:szCs w:val="13"/>
          <w:color w:val="auto"/>
        </w:rPr>
        <w:t>26</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3"/>
          <w:szCs w:val="13"/>
          <w:color w:val="auto"/>
        </w:rPr>
        <w:t>27</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Net Revenues by Major Product Class</w:t>
      </w:r>
      <w:r>
        <w:rPr>
          <w:sz w:val="20"/>
          <w:szCs w:val="20"/>
          <w:color w:val="auto"/>
        </w:rPr>
        <w:tab/>
      </w:r>
      <w:r>
        <w:rPr>
          <w:rFonts w:ascii="Courier New" w:cs="Courier New" w:eastAsia="Courier New" w:hAnsi="Courier New"/>
          <w:sz w:val="13"/>
          <w:szCs w:val="13"/>
          <w:color w:val="auto"/>
        </w:rPr>
        <w:t>39</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Interim Financial Information</w:t>
      </w:r>
      <w:r>
        <w:rPr>
          <w:sz w:val="20"/>
          <w:szCs w:val="20"/>
          <w:color w:val="auto"/>
        </w:rPr>
        <w:tab/>
      </w:r>
      <w:r>
        <w:rPr>
          <w:rFonts w:ascii="Courier New" w:cs="Courier New" w:eastAsia="Courier New" w:hAnsi="Courier New"/>
          <w:sz w:val="13"/>
          <w:szCs w:val="13"/>
          <w:color w:val="auto"/>
        </w:rPr>
        <w:t>39</w:t>
      </w:r>
    </w:p>
    <w:p>
      <w:pPr>
        <w:spacing w:after="0" w:line="7" w:lineRule="exact"/>
        <w:rPr>
          <w:sz w:val="20"/>
          <w:szCs w:val="20"/>
          <w:color w:val="auto"/>
        </w:rPr>
      </w:pPr>
    </w:p>
    <w:p>
      <w:pPr>
        <w:spacing w:after="0"/>
        <w:tabs>
          <w:tab w:leader="dot" w:pos="4560" w:val="left"/>
        </w:tabs>
        <w:rPr>
          <w:sz w:val="20"/>
          <w:szCs w:val="20"/>
          <w:color w:val="auto"/>
        </w:rPr>
      </w:pPr>
      <w:r>
        <w:rPr>
          <w:rFonts w:ascii="Courier New" w:cs="Courier New" w:eastAsia="Courier New" w:hAnsi="Courier New"/>
          <w:sz w:val="14"/>
          <w:szCs w:val="14"/>
          <w:color w:val="auto"/>
        </w:rPr>
        <w:t>Shareholder Information</w:t>
      </w:r>
      <w:r>
        <w:rPr>
          <w:sz w:val="20"/>
          <w:szCs w:val="20"/>
          <w:color w:val="auto"/>
        </w:rPr>
        <w:tab/>
      </w:r>
      <w:r>
        <w:rPr>
          <w:rFonts w:ascii="Courier New" w:cs="Courier New" w:eastAsia="Courier New" w:hAnsi="Courier New"/>
          <w:sz w:val="13"/>
          <w:szCs w:val="13"/>
          <w:color w:val="auto"/>
        </w:rPr>
        <w:t>40</w:t>
      </w:r>
    </w:p>
    <w:p>
      <w:pPr>
        <w:spacing w:after="0" w:line="7" w:lineRule="exact"/>
        <w:rPr>
          <w:sz w:val="20"/>
          <w:szCs w:val="20"/>
          <w:color w:val="auto"/>
        </w:rPr>
      </w:pPr>
    </w:p>
    <w:p>
      <w:pPr>
        <w:spacing w:after="0"/>
        <w:tabs>
          <w:tab w:leader="dot" w:pos="3260" w:val="left"/>
        </w:tabs>
        <w:rPr>
          <w:sz w:val="20"/>
          <w:szCs w:val="20"/>
          <w:color w:val="auto"/>
        </w:rPr>
      </w:pP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Inside Back Cover</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CORPORATE PROFILE</w:t>
      </w:r>
    </w:p>
    <w:p>
      <w:pPr>
        <w:spacing w:after="0" w:line="173" w:lineRule="exact"/>
        <w:rPr>
          <w:sz w:val="20"/>
          <w:szCs w:val="20"/>
          <w:color w:val="auto"/>
        </w:rPr>
      </w:pPr>
    </w:p>
    <w:p>
      <w:pPr>
        <w:ind w:right="4480" w:firstLine="431"/>
        <w:spacing w:after="0" w:line="250" w:lineRule="auto"/>
        <w:rPr>
          <w:sz w:val="20"/>
          <w:szCs w:val="20"/>
          <w:color w:val="auto"/>
        </w:rPr>
      </w:pPr>
      <w:r>
        <w:rPr>
          <w:rFonts w:ascii="Courier New" w:cs="Courier New" w:eastAsia="Courier New" w:hAnsi="Courier New"/>
          <w:sz w:val="14"/>
          <w:szCs w:val="14"/>
          <w:color w:val="auto"/>
        </w:rPr>
        <w:t>Winnebago Industries, Inc., headquartered in Forest City, Iowa, is a leading United States manufacturer of motor homes, self-contained recreation vehicles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 organizations primarily under the Winnebago(R), Itasca(R), Rialta(R) and Ultimate(TM) brand names. The Company markets its recreation vehicles on a wholesale basis to a broadly diversified dealer organization located throughout the United States, and to a limited extent, in Canada. As of August 28, 1999, the motor home dealer organization in the United States and Canada included approximately 340 dealers. Motor home sales by Winnebago Industries represented more than 87 percent of its revenues in each of the past five years. In addition, the Company's subsidiary, Winnebago Acceptance Corporation (WAC), engages in floor plan and rental unit financing for a limited number of the Company's dealers. Other products manufactured by the Company consist principally of a variety of component parts for other manufacturers.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was incorporated under the laws of the state of Iowa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on February 12, 1958, and adopted its present name on February 28, 1961.</w:t>
            </w:r>
          </w:p>
        </w:tc>
      </w:tr>
      <w:tr>
        <w:trPr>
          <w:trHeight w:val="331"/>
        </w:trPr>
        <w:tc>
          <w:tcPr>
            <w:tcW w:w="5100" w:type="dxa"/>
            <w:vAlign w:val="bottom"/>
            <w:gridSpan w:val="3"/>
          </w:tcPr>
          <w:p>
            <w:pPr>
              <w:ind w:left="2240"/>
              <w:spacing w:after="0"/>
              <w:rPr>
                <w:sz w:val="20"/>
                <w:szCs w:val="20"/>
                <w:color w:val="auto"/>
              </w:rPr>
            </w:pPr>
            <w:r>
              <w:rPr>
                <w:rFonts w:ascii="Courier New" w:cs="Courier New" w:eastAsia="Courier New" w:hAnsi="Courier New"/>
                <w:sz w:val="14"/>
                <w:szCs w:val="14"/>
                <w:color w:val="auto"/>
              </w:rPr>
              <w:t>RECENT FINANCIAL PERFORMANCE</w:t>
            </w:r>
          </w:p>
        </w:tc>
        <w:tc>
          <w:tcPr>
            <w:tcW w:w="1620" w:type="dxa"/>
            <w:vAlign w:val="bottom"/>
          </w:tcPr>
          <w:p>
            <w:pPr>
              <w:spacing w:after="0"/>
              <w:rPr>
                <w:sz w:val="24"/>
                <w:szCs w:val="24"/>
                <w:color w:val="auto"/>
              </w:rPr>
            </w:pPr>
          </w:p>
        </w:tc>
      </w:tr>
      <w:tr>
        <w:trPr>
          <w:trHeight w:val="166"/>
        </w:trPr>
        <w:tc>
          <w:tcPr>
            <w:tcW w:w="5100" w:type="dxa"/>
            <w:vAlign w:val="bottom"/>
            <w:gridSpan w:val="3"/>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162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FISCAL 1999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 1998</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$667,650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$525,094</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27%</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$109,659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$74,160</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48%</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$63,982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$32,977</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94%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$44,260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$24,384</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82%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96%</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DILUTED WEIGHTED AVE. SHARES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22,537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24,314</w:t>
            </w:r>
          </w:p>
        </w:tc>
        <w:tc>
          <w:tcPr>
            <w:tcW w:w="1620" w:type="dxa"/>
            <w:vAlign w:val="bottom"/>
          </w:tcPr>
          <w:p>
            <w:pPr>
              <w:ind w:left="860"/>
              <w:spacing w:after="0"/>
              <w:rPr>
                <w:sz w:val="20"/>
                <w:szCs w:val="20"/>
                <w:color w:val="auto"/>
              </w:rPr>
            </w:pPr>
            <w:r>
              <w:rPr>
                <w:rFonts w:ascii="Courier New" w:cs="Courier New" w:eastAsia="Courier New" w:hAnsi="Courier New"/>
                <w:sz w:val="14"/>
                <w:szCs w:val="14"/>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w:t>
      </w:r>
    </w:p>
    <w:p>
      <w:pPr>
        <w:spacing w:after="0" w:line="7" w:lineRule="exact"/>
        <w:rPr>
          <w:sz w:val="20"/>
          <w:szCs w:val="20"/>
          <w:color w:val="auto"/>
        </w:rPr>
      </w:pPr>
    </w:p>
    <w:p>
      <w:pPr>
        <w:spacing w:after="0"/>
        <w:tabs>
          <w:tab w:leader="none" w:pos="3960" w:val="left"/>
          <w:tab w:leader="none" w:pos="5240" w:val="left"/>
          <w:tab w:leader="none" w:pos="6540" w:val="left"/>
          <w:tab w:leader="none" w:pos="9800" w:val="left"/>
        </w:tabs>
        <w:rPr>
          <w:sz w:val="20"/>
          <w:szCs w:val="20"/>
          <w:color w:val="auto"/>
        </w:rPr>
      </w:pPr>
      <w:r>
        <w:rPr>
          <w:rFonts w:ascii="Courier New" w:cs="Courier New" w:eastAsia="Courier New" w:hAnsi="Courier New"/>
          <w:sz w:val="14"/>
          <w:szCs w:val="14"/>
          <w:color w:val="auto"/>
        </w:rPr>
        <w:t>PER SHARE DATA)</w:t>
      </w:r>
      <w:r>
        <w:rPr>
          <w:sz w:val="20"/>
          <w:szCs w:val="20"/>
          <w:color w:val="auto"/>
        </w:rPr>
        <w:tab/>
      </w:r>
      <w:r>
        <w:rPr>
          <w:rFonts w:ascii="Courier New" w:cs="Courier New" w:eastAsia="Courier New" w:hAnsi="Courier New"/>
          <w:sz w:val="14"/>
          <w:szCs w:val="14"/>
          <w:color w:val="auto"/>
        </w:rPr>
        <w:t>AUG. 28, 1999</w:t>
        <w:tab/>
        <w:t>AUG. 29, 1998</w:t>
        <w:tab/>
        <w:t>AUG. 30, 1997(1) AUG. 31, 1996(1)(2)</w:t>
        <w:tab/>
        <w:t>AUG. 26, 1995(1)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$ 667,650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$ 525,094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$ 438,132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$ 484,804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$ 460,129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66,609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35,927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6,992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21,063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Provision (credit) for income taxes</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22,349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416</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(7,912)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44,260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24,384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6,576</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14,424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Gain on sale of Cycle-Sat subsidiary</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16,472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44,260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24,384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23,048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12,385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27,756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per share:</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72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372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80" w:orient="portrait"/>
          <w:cols w:equalWidth="0" w:num="1">
            <w:col w:w="11380"/>
          </w:cols>
          <w:pgMar w:left="220" w:top="307" w:right="299" w:bottom="0" w:gutter="0" w:footer="0" w:header="0"/>
        </w:sectPr>
      </w:pPr>
    </w:p>
    <w:bookmarkStart w:id="27" w:name="page28"/>
    <w:bookmarkEnd w:id="27"/>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.65</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.64</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40" w:type="dxa"/>
            <w:vAlign w:val="bottom"/>
          </w:tcPr>
          <w:p>
            <w:pPr>
              <w:ind w:left="340"/>
              <w:spacing w:after="0"/>
              <w:rPr>
                <w:sz w:val="20"/>
                <w:szCs w:val="20"/>
                <w:color w:val="auto"/>
              </w:rPr>
            </w:pPr>
            <w:r>
              <w:rPr>
                <w:rFonts w:ascii="Courier New" w:cs="Courier New" w:eastAsia="Courier New" w:hAnsi="Courier New"/>
                <w:sz w:val="14"/>
                <w:szCs w:val="14"/>
                <w:color w:val="auto"/>
              </w:rPr>
              <w:t>Basic</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2840" w:type="dxa"/>
            <w:vAlign w:val="bottom"/>
          </w:tcPr>
          <w:p>
            <w:pPr>
              <w:ind w:left="34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1.96</w:t>
            </w:r>
          </w:p>
        </w:tc>
        <w:tc>
          <w:tcPr>
            <w:tcW w:w="5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w:t>
            </w: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common shares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(in thousands):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Basic</w:t>
            </w:r>
          </w:p>
        </w:tc>
        <w:tc>
          <w:tcPr>
            <w:tcW w:w="4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22,209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24,106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25,435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25,286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4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22,537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24,314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25,550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25,513</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Return on assets</w:t>
            </w:r>
          </w:p>
        </w:tc>
        <w:tc>
          <w:tcPr>
            <w:tcW w:w="4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Return on equity</w:t>
            </w:r>
          </w:p>
        </w:tc>
        <w:tc>
          <w:tcPr>
            <w:tcW w:w="4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Unit Sales: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Class A</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6,054</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5,381</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4,834</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5,893</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Class C</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4,222</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2,724</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2,857</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2,853</w:t>
            </w:r>
          </w:p>
        </w:tc>
      </w:tr>
      <w:tr>
        <w:trPr>
          <w:trHeight w:val="166"/>
        </w:trPr>
        <w:tc>
          <w:tcPr>
            <w:tcW w:w="3980" w:type="dxa"/>
            <w:vAlign w:val="bottom"/>
          </w:tcPr>
          <w:p>
            <w:pPr>
              <w:ind w:left="780"/>
              <w:spacing w:after="0"/>
              <w:rPr>
                <w:sz w:val="20"/>
                <w:szCs w:val="20"/>
                <w:color w:val="auto"/>
              </w:rPr>
            </w:pPr>
            <w:r>
              <w:rPr>
                <w:rFonts w:ascii="Courier New" w:cs="Courier New" w:eastAsia="Courier New" w:hAnsi="Courier New"/>
                <w:sz w:val="14"/>
                <w:szCs w:val="14"/>
                <w:color w:val="auto"/>
              </w:rPr>
              <w:t>Total Class A &amp; C Motor Homes</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10,276</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8,771</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7,558</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8,750</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8,846</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Class B Conversions (EuroVan Campers)</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1,205</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857</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285,889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230,612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213,475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220,596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211,630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149,384</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116,523</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123,882</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105,311</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100,448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123,720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92,800</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100,772</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62,951</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70,449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1,692</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 to 1</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2.5 to 1</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3.4 to 1</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 to 1</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 to 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3,010</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2,830</w:t>
            </w:r>
          </w:p>
        </w:tc>
        <w:tc>
          <w:tcPr>
            <w:tcW w:w="4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3,150</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w:t>
            </w:r>
          </w:p>
        </w:tc>
      </w:tr>
    </w:tbl>
    <w:p>
      <w:pPr>
        <w:spacing w:after="0" w:line="200" w:lineRule="exact"/>
        <w:rPr>
          <w:sz w:val="20"/>
          <w:szCs w:val="20"/>
          <w:color w:val="auto"/>
        </w:rPr>
      </w:pPr>
    </w:p>
    <w:p>
      <w:pPr>
        <w:spacing w:after="0" w:line="301" w:lineRule="exact"/>
        <w:rPr>
          <w:sz w:val="20"/>
          <w:szCs w:val="20"/>
          <w:color w:val="auto"/>
        </w:rPr>
      </w:pPr>
    </w:p>
    <w:p>
      <w:pPr>
        <w:ind w:right="4220" w:firstLine="8"/>
        <w:spacing w:after="0" w:line="250"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to reflect Cycle-Sat, Inc. and North Iowa Electronics, Inc. as discontinued operations.</w:t>
      </w:r>
    </w:p>
    <w:p>
      <w:pPr>
        <w:ind w:right="3960" w:firstLine="8"/>
        <w:spacing w:after="0" w:line="255"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1996 contained 53 weeks, all other fiscal years contained 52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NET REVENUES</w:t>
            </w:r>
          </w:p>
        </w:tc>
        <w:tc>
          <w:tcPr>
            <w:tcW w:w="4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INCOME FROM CONTINUING OPERATIONS</w:t>
            </w:r>
          </w:p>
        </w:tc>
        <w:tc>
          <w:tcPr>
            <w:tcW w:w="292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NET INCOME PER DILUTED SHARE</w:t>
            </w:r>
          </w:p>
        </w:tc>
      </w:tr>
      <w:tr>
        <w:trPr>
          <w:trHeight w:val="166"/>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(Dollars in Millions)</w:t>
            </w:r>
          </w:p>
        </w:tc>
        <w:tc>
          <w:tcPr>
            <w:tcW w:w="42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(Dollars)</w:t>
            </w:r>
          </w:p>
        </w:tc>
        <w:tc>
          <w:tcPr>
            <w:tcW w:w="2920" w:type="dxa"/>
            <w:vAlign w:val="bottom"/>
          </w:tcPr>
          <w:p>
            <w:pPr>
              <w:ind w:left="1380"/>
              <w:spacing w:after="0"/>
              <w:rPr>
                <w:sz w:val="20"/>
                <w:szCs w:val="20"/>
                <w:color w:val="auto"/>
              </w:rPr>
            </w:pPr>
            <w:r>
              <w:rPr>
                <w:rFonts w:ascii="Courier New" w:cs="Courier New" w:eastAsia="Courier New" w:hAnsi="Courier New"/>
                <w:sz w:val="14"/>
                <w:szCs w:val="14"/>
                <w:color w:val="auto"/>
              </w:rPr>
              <w:t>(Dollars)</w:t>
            </w:r>
          </w:p>
        </w:tc>
      </w:tr>
      <w:tr>
        <w:trPr>
          <w:trHeight w:val="497"/>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460.1</w:t>
            </w:r>
          </w:p>
        </w:tc>
        <w:tc>
          <w:tcPr>
            <w:tcW w:w="42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27.9</w:t>
            </w:r>
          </w:p>
        </w:tc>
        <w:tc>
          <w:tcPr>
            <w:tcW w:w="292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484.8</w:t>
            </w:r>
          </w:p>
        </w:tc>
        <w:tc>
          <w:tcPr>
            <w:tcW w:w="42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14.4</w:t>
            </w:r>
          </w:p>
        </w:tc>
        <w:tc>
          <w:tcPr>
            <w:tcW w:w="292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0.49</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438.1</w:t>
            </w:r>
          </w:p>
        </w:tc>
        <w:tc>
          <w:tcPr>
            <w:tcW w:w="42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6.6</w:t>
            </w:r>
          </w:p>
        </w:tc>
        <w:tc>
          <w:tcPr>
            <w:tcW w:w="292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0.90</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525.1</w:t>
            </w:r>
          </w:p>
        </w:tc>
        <w:tc>
          <w:tcPr>
            <w:tcW w:w="42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24.4</w:t>
            </w:r>
          </w:p>
        </w:tc>
        <w:tc>
          <w:tcPr>
            <w:tcW w:w="292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667.7</w:t>
            </w:r>
          </w:p>
        </w:tc>
        <w:tc>
          <w:tcPr>
            <w:tcW w:w="42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44.3</w:t>
            </w:r>
          </w:p>
        </w:tc>
        <w:tc>
          <w:tcPr>
            <w:tcW w:w="292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1.96</w:t>
            </w:r>
          </w:p>
        </w:tc>
      </w:tr>
    </w:tbl>
    <w:p>
      <w:pPr>
        <w:sectPr>
          <w:pgSz w:w="11900" w:h="16838" w:orient="portrait"/>
          <w:cols w:equalWidth="0" w:num="1">
            <w:col w:w="10680"/>
          </w:cols>
          <w:pgMar w:left="220" w:top="141" w:right="999" w:bottom="1440" w:gutter="0" w:footer="0" w:header="0"/>
        </w:sectPr>
      </w:pPr>
    </w:p>
    <w:bookmarkStart w:id="28" w:name="page29"/>
    <w:bookmarkEnd w:id="28"/>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MISSION STATEMENT</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Winnebago Industries, Inc. is a leading manufacturer of recreation vehicles (RVs)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values. These strategies allow us to prosper as a business with a high degree of integrity and to provide a reasonable return for our shareholders, the ultimate owners of our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VALUES</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How we accomplish our mission is as important as the mission itself. Fundamental to the success of the Company are these basic values we describe as the four P's: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PEOPLE -- Our employees are the source of our vast strength. They provide our corporate intelligence and determine our reputation and vitality. Involvement and teamwork are our core human values.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PRODUCTS -- Our products are the end result of our team's efforts, and they should be the best in meeting or exceeding our customers' expectations worldwide. As our products are viewed, so are we viewed.</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PLANT -- The Company believes its plant is the most technologically advanced in the RV industry. We continue to review facility improvements that will increase the utilization of our plant capacity and enable us to build the best quality product for the investment.</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PROFITABILITY -- 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GUIDING PRINCIPLES</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QUALITY COMES FIRST -- To achieve customer satisfaction, the quality of our products and services must be our number one priority.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CUSTOMERS ARE CENTRAL TO OUR EXISTENCE -- Our work must be done with our customers in mind, providing products and services that meet or exceed the expectations of our customers. We must not only satisfy our customers, we must also surprise and delight them.</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CONTINUOUS IMPROVEMENT IS ESSENTIAL TO OUR SUCCESS -- We must strive for excellence in everything we do: in our products, in their safety and value, as well as in our services, our human relations, our competitiveness, and our profitability.</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EMPLOYEE INVOLVEMENT IS OUR WAY OF LIFE -- We are a team. We must treat each other with trust and respect.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DEALERS AND SUPPLIERS ARE OUR PARTNERS -- The Company must maintain mutually beneficial relationships with dealers, suppliers and our other business associates.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INTEGRITY IS NEVER COMPROMISED -- The Company must pursue conduct in a manner that is socially responsible and that commands respect for its integrity and for its positive contributions to society. Our doors are open to all men and women alike without discrimination and without regard to ethnic origin or personal beliefs.</w:t>
      </w:r>
    </w:p>
    <w:p>
      <w:pPr>
        <w:sectPr>
          <w:pgSz w:w="11900" w:h="16838" w:orient="portrait"/>
          <w:cols w:equalWidth="0" w:num="1">
            <w:col w:w="10239"/>
          </w:cols>
          <w:pgMar w:left="220" w:top="616" w:right="1440" w:bottom="1440" w:gutter="0" w:footer="0" w:header="0"/>
        </w:sectPr>
      </w:pPr>
    </w:p>
    <w:bookmarkStart w:id="29" w:name="page30"/>
    <w:bookmarkEnd w:id="29"/>
    <w:p>
      <w:pPr>
        <w:jc w:val="center"/>
        <w:ind w:right="3239"/>
        <w:spacing w:after="0"/>
        <w:rPr>
          <w:sz w:val="20"/>
          <w:szCs w:val="20"/>
          <w:color w:val="auto"/>
        </w:rPr>
      </w:pPr>
      <w:r>
        <w:rPr>
          <w:rFonts w:ascii="Courier New" w:cs="Courier New" w:eastAsia="Courier New" w:hAnsi="Courier New"/>
          <w:sz w:val="14"/>
          <w:szCs w:val="14"/>
          <w:color w:val="auto"/>
        </w:rPr>
        <w:t>TO OUR FELLOW SHAREHOLDERS: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What a fantastic year! Winnebago Industries achieved its highest revenues and earnings in its history. In fact, income of $1.96 per diluted share for fiscal 1999 was nearly double the $1.00 per diluted share reported for fiscal 1998.</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attribute this year's phenomenal success to many factors. First, we must acknowledge the great work ethic of our many fine employees who have worked so diligently to achieve these great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EMPLOYEES INSTALLING WINNEBAGO ADVENTURER ROOF ON LINE #1.]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Another important factor is our emphasis on new product development. Approximately four years ago, we made major changes in our corporation. We began to focus on what we do best - producing high-quality motor homes. So, we divested the Company's other activities and focused our resources and product development efforts towards that goal. These product development changes have had a very positive impact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ITASCA SUNDANCER 29U (LEFT) AND ITASCA SUNCRUISER 25U.]</w:t>
      </w:r>
    </w:p>
    <w:p>
      <w:pPr>
        <w:sectPr>
          <w:pgSz w:w="11900" w:h="16838" w:orient="portrait"/>
          <w:cols w:equalWidth="0" w:num="1">
            <w:col w:w="10239"/>
          </w:cols>
          <w:pgMar w:left="22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[PHOTO: 2000 ITASCA SUNDANCER 29U]</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Winnebago Industries' position in the recreation vehicle (RV) market. According to the retail reporting firm Statistical Surveys, Inc., Winnebago Industries was the top-selling Class C manufacturer for calendar 1998, while the Winnebago brand was the number one selling Class A product for calendar 1998.</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continuing our emphasis on new product development. Since the 1997 model year, virtually all of our products are new. We've completely redesigned existing products while introducing new motor home lines to expand our product offerings. Tremendous effort and research went into our new 2000 model lineup as you'll see later in this report.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WINNEBAGO JOURNEY 36L]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Also, a significant factor in our outstanding success in fiscal 1999 was continued favorable market conditions and the strength of our brand name. Strong demand for our products continues to be driven by consumer confidence, favorable interest rates, favorable demographic trends and awareness of the Winnebago brand name.</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We are proud of the increase in our shareholder value. As of the close of fiscal 1999, total shareholder return over the last five years increased by 180 percent.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now face the new millennium as a new company, virtually reborn since the mid-90's. In the future, we will continue to focus on product development for the recreation vehicle market and plan for continued growth.</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Several methods are currently being used to achieve continued growth for the future: increased standardization of component parts to make manufacturing more efficient, outsourcing more component parts, increasing the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SHAREHOLDER RETURN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STOCK PRICE</w:t>
            </w:r>
          </w:p>
        </w:tc>
        <w:tc>
          <w:tcPr>
            <w:tcW w:w="134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2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AT FISCAL YEAR END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DIVIDENDS</w:t>
            </w:r>
          </w:p>
        </w:tc>
      </w:tr>
      <w:tr>
        <w:trPr>
          <w:trHeight w:val="331"/>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1995</w:t>
            </w:r>
          </w:p>
        </w:tc>
        <w:tc>
          <w:tcPr>
            <w:tcW w:w="22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1996</w:t>
            </w:r>
          </w:p>
        </w:tc>
        <w:tc>
          <w:tcPr>
            <w:tcW w:w="22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22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22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22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24.13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sectPr>
      </w:pPr>
    </w:p>
    <w:bookmarkStart w:id="31" w:name="page32"/>
    <w:bookmarkEnd w:id="31"/>
    <w:p>
      <w:pPr>
        <w:jc w:val="both"/>
        <w:ind w:right="3419"/>
        <w:spacing w:after="0" w:line="252" w:lineRule="auto"/>
        <w:rPr>
          <w:sz w:val="20"/>
          <w:szCs w:val="20"/>
          <w:color w:val="auto"/>
        </w:rPr>
      </w:pPr>
      <w:r>
        <w:rPr>
          <w:rFonts w:ascii="Courier New" w:cs="Courier New" w:eastAsia="Courier New" w:hAnsi="Courier New"/>
          <w:sz w:val="14"/>
          <w:szCs w:val="14"/>
          <w:color w:val="auto"/>
        </w:rPr>
        <w:t>utilization of technology through plant modernization, plant expansion both in our main manufacturing facility and through additional satellite facilities, as well as through increased employee hiring.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Winnebago Industries is ready and able to meet the challenges ahead in this exciting new era. Once again, I'd like to thank our valued employees, our loyal motor home dealers, motor home owners and you, our shareholders. Your support will continue to be the measure of our success.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26,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BRUCE D. HERTZKE]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RIALTA 22QD]</w:t>
      </w:r>
    </w:p>
    <w:p>
      <w:pPr>
        <w:sectPr>
          <w:pgSz w:w="11900" w:h="16838" w:orient="portrait"/>
          <w:cols w:equalWidth="0" w:num="1">
            <w:col w:w="10239"/>
          </w:cols>
          <w:pgMar w:left="220" w:top="616" w:right="1440" w:bottom="1440" w:gutter="0" w:footer="0" w:header="0"/>
        </w:sectPr>
      </w:pPr>
    </w:p>
    <w:bookmarkStart w:id="32" w:name="page33"/>
    <w:bookmarkEnd w:id="32"/>
    <w:p>
      <w:pPr>
        <w:ind w:left="2760"/>
        <w:spacing w:after="0"/>
        <w:rPr>
          <w:sz w:val="20"/>
          <w:szCs w:val="20"/>
          <w:color w:val="auto"/>
        </w:rPr>
      </w:pPr>
      <w:r>
        <w:rPr>
          <w:rFonts w:ascii="Courier New" w:cs="Courier New" w:eastAsia="Courier New" w:hAnsi="Courier New"/>
          <w:sz w:val="14"/>
          <w:szCs w:val="14"/>
          <w:color w:val="auto"/>
        </w:rPr>
        <w:t>OPERATIONS REVIEW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 OUR PEOPLE - OUR LEGACY</w:t>
      </w:r>
    </w:p>
    <w:p>
      <w:pPr>
        <w:spacing w:after="0" w:line="7"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Winnebago Industries' success in fiscal 1999 was largely due to the extraordinary efforts of its employees. Winnebago Industries' experienced workforce is its most valuable resource. Company-wide employment levels were approximately 3,400 employees at the end of fiscal 1999, a growth of over 13 percent since the end of fiscal 1998.</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 strong work ethic prevails throughout the ranks at Winnebago Industries, driving us to higher levels of productivity and quality. Average employee longevity is approximately 9 years of service, while 13 percent of our employees have served the Company for more than 20 years.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Winnebago Industries will continue its quest to ensure the Company's position as employer of choice within our manufacturing communities. We do that through providing our employees with good working conditions, as well as by providing fair and competitive pay programs with comprehensive benefit packages.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Winnebago Industries has also worked closely with area schools and colleges to develop programs to train our future employees. We have shared our expertise on equipment and software needs that will provide a smooth transition for young adults coming into the workplace. We are pleased to assist with these projects to ensure students have high-quality education opportunities that are also a good fit with our job opportunities in the future.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FUTURE - A GROWING MARKET</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Due to favorable economic conditions and the growth of the number of people in our prime motor home target market, RV sales appear to be on a continuing upward trend. The economic conditions of North America have continued to be a catalyst for the RV market. Readily available fuel, relatively low interest rates and excellent consumer confidence levels have greatly contributed towards the record setting year for Winnebago Industries.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Baby Boom generation is now reaching Winnebago Industries' prime target market of people age 50 and above. According to research, an individual in the United States is turning age 50 every 7.5 seconds, contributing an additional 350,000 people per</w:t>
      </w:r>
    </w:p>
    <w:p>
      <w:pPr>
        <w:sectPr>
          <w:pgSz w:w="11900" w:h="16838" w:orient="portrait"/>
          <w:cols w:equalWidth="0" w:num="1">
            <w:col w:w="10239"/>
          </w:cols>
          <w:pgMar w:left="220" w:top="947" w:right="1440" w:bottom="1440" w:gutter="0" w:footer="0" w:header="0"/>
        </w:sectPr>
      </w:pPr>
    </w:p>
    <w:bookmarkStart w:id="33" w:name="page34"/>
    <w:bookmarkEnd w:id="33"/>
    <w:p>
      <w:pPr>
        <w:jc w:val="both"/>
        <w:ind w:right="3419"/>
        <w:spacing w:after="0" w:line="255" w:lineRule="auto"/>
        <w:rPr>
          <w:sz w:val="20"/>
          <w:szCs w:val="20"/>
          <w:color w:val="auto"/>
        </w:rPr>
      </w:pPr>
      <w:r>
        <w:rPr>
          <w:rFonts w:ascii="Courier New" w:cs="Courier New" w:eastAsia="Courier New" w:hAnsi="Courier New"/>
          <w:sz w:val="14"/>
          <w:szCs w:val="14"/>
          <w:color w:val="auto"/>
        </w:rPr>
        <w:t>month to that prime target market. From available demographic information, this trend is expected to continue for the next 30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RIALTA 22FD]</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Other trends contributing to the growth of the motor home industry include the growing wealth of the Company's target market from inheritance incomes and excellent returns received in retirement investment accounts as a result of the excellent performance of the stock market throughout the past decade.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THROUGH EXPANSION</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anticipation of continued growth within the RV industry and for Winnebago Industries' products is causing the Company to continue expansion plans. Winnebago Industries invested approximately four million dollars during fiscal 1999 to increase production capacity.</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Charles City, Iowa, a new 53,000-square-foot hardwoods facility was completed during fiscal 1999. This facility fabricates cabinet doors and drawers and includes a state-of-the-art stain process and materials control system.</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Construction has also begun on a new 50,000-square-foot facility for additional fabrication adjacent to the Company's existing facility in Hampton, Iowa. Completion of the facility is scheduled for the Spring of 2000.</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Winnebago Industries has plans to invest approximately ten million dollars during fiscal 2000 for additional production capacity.</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Company has announced three expansion programs at its Forest City location to be completed during fiscal 2000.</w:t>
      </w:r>
    </w:p>
    <w:p>
      <w:pPr>
        <w:spacing w:after="0" w:line="160" w:lineRule="exact"/>
        <w:rPr>
          <w:sz w:val="20"/>
          <w:szCs w:val="20"/>
          <w:color w:val="auto"/>
        </w:rPr>
      </w:pPr>
    </w:p>
    <w:p>
      <w:pPr>
        <w:ind w:right="3339" w:firstLine="439"/>
        <w:spacing w:after="0" w:line="251" w:lineRule="auto"/>
        <w:tabs>
          <w:tab w:leader="none" w:pos="60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Slated to be completed shortly after the beginning of 2000, Winnebago Industries is developing approximately 45,000 square feet of additional motor home manufacturing capabilities within its current manufacturing complex. The development is estimated to increase Winnebago Industries' motor home manufacturing capabilities by approximately 1,000 units per year and will employ over 200 additional employees when at full production.</w:t>
      </w:r>
    </w:p>
    <w:p>
      <w:pPr>
        <w:spacing w:after="0" w:line="164" w:lineRule="exact"/>
        <w:rPr>
          <w:rFonts w:ascii="Courier New" w:cs="Courier New" w:eastAsia="Courier New" w:hAnsi="Courier New"/>
          <w:sz w:val="14"/>
          <w:szCs w:val="14"/>
          <w:color w:val="auto"/>
        </w:rPr>
      </w:pPr>
    </w:p>
    <w:p>
      <w:pPr>
        <w:ind w:right="3419" w:firstLine="439"/>
        <w:spacing w:after="0" w:line="255" w:lineRule="auto"/>
        <w:tabs>
          <w:tab w:leader="none" w:pos="60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development facility will be expanded for increased interior and exterior design opportunities.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STATE-OF-THE-ART STAIN LINE IN NEW CHARLES CITY]</w:t>
      </w:r>
    </w:p>
    <w:p>
      <w:pPr>
        <w:sectPr>
          <w:pgSz w:w="11900" w:h="16838" w:orient="portrait"/>
          <w:cols w:equalWidth="0" w:num="1">
            <w:col w:w="10239"/>
          </w:cols>
          <w:pgMar w:left="220" w:top="616" w:right="1440" w:bottom="1440" w:gutter="0" w:footer="0" w:header="0"/>
        </w:sectPr>
      </w:pPr>
    </w:p>
    <w:bookmarkStart w:id="34" w:name="page35"/>
    <w:bookmarkEnd w:id="34"/>
    <w:p>
      <w:pPr>
        <w:ind w:right="3339" w:firstLine="439"/>
        <w:spacing w:after="0" w:line="251" w:lineRule="auto"/>
        <w:tabs>
          <w:tab w:leader="none" w:pos="60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also announced plans for a 16,000 square foot addition to its Customer Service facility. The new addition will allow the Company to expand its commercial and specialty vehicle production, and painting operations to accommodate special paint needs. This addition will also add 14 service bays to enhance service and training capabilities.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Additionally, Winnebago Industries has announced future plans to build a new $2,700,000 (50,000-square-foot) manufacturing plant in Charles City for the production of the Company's top-of-the-line Ultimate brand motor homes. Plans are to include the Ultimate's Ulti-Bay(TM) chassis modification department that is currently in a leased facility in Charles City. The Ultimate Advantage(TM) and Ultimate Freedom(TM) motor homes are the Company flagship models, retailing for approximately $185,000 to $250,000. Winnebago Industries will continue to explore expansion opportunities in order to meet the anticipated demand for its products in the future.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 A DRIVING FORCE</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Winnebago Industries' motor homes are also becoming more and more complex to manufacture, driven by consumer demand for additional comfort and entertainment features.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implementation of new technology is allowing the Company to address complexity issues, as well as increasing quality and productivity. Winnebago Industries spent $11.6 million on capital improvements to its plant facilities including equipment replacement during fiscal 1999, of which, over half was used for technology related equipment.</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Included in the new equipment purchased were two new laser cutting systems, bringing the total to three currently being utilized by the Company. Increasing accuracy and flexibility, these new machines each reduce labor by 25 percent while replacing existing metal stamping presses and cutting machines.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Among other new technology driven tools installed during fiscal 1999, a computer numerically controlled saw in the Cabinet Shop decreased labor by 66 percent, while increasing capacity by 50 percent.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LASER CUTTING SYSTEM SAVES LABOR WHILE INCREASING ACCURACY]</w:t>
      </w:r>
    </w:p>
    <w:p>
      <w:pPr>
        <w:sectPr>
          <w:pgSz w:w="11900" w:h="16838" w:orient="portrait"/>
          <w:cols w:equalWidth="0" w:num="1">
            <w:col w:w="10239"/>
          </w:cols>
          <w:pgMar w:left="220" w:top="78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NEW PRODUCTS</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the third consecutive year, Winnebago Industries put enormous emphasis on new product development, which is evident with the introduction of the Company's new motor home lines for 2000. Virtually every product series has either been dramatically redesigned or introduced as a completely new product since the Company's 1997 offerings. Winnebago Industries currently builds four brands of motor homes: Winnebago, Itasca, Rialta and Ultimate.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ITASCA HORIZON 36LD]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DRIVEN</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Customer-focused research was a large part of Winnebago Industries' 2000 product development process. Research was gathered from the retail customer through focus groups, surveys and individual one-on-one meetings. Product development caravans were also utilized so that members of the product design team could travel together on specific camping reviews and personally make use of the products they designed while talking with retail customers. Truly user-driven, these new 2000 models were the most highly researched products in the Company's history.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WINNEBAGO MINNIE 31C]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Special emphasis was placed on providing more home-style features for Winnebago Industries' 2000 motor homes. Although the research results primarily had impact on the Winnebago Adventurer(R) and Chieftain(R) and Itasca Suncruiser(R) and Sunflyer(R) lines, the resulting product improvements were incorporated in the Company's other product lines. Every aspect of usability was reviewed as both formal and informal product and consumer research was conducted for these motor homes.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Research found that features as seemingly insignificant as the size of cabinet door handles make an impact on the consumer's overall impression of a product's usability. When the new models were designed, Winnebago Industries' product development team made sure these motor homes had user-friendly features such as a larger exterior assist</w:t>
      </w:r>
    </w:p>
    <w:p>
      <w:pPr>
        <w:sectPr>
          <w:pgSz w:w="11900" w:h="16838" w:orient="portrait"/>
          <w:cols w:equalWidth="0" w:num="1">
            <w:col w:w="10239"/>
          </w:cols>
          <w:pgMar w:left="220" w:top="616" w:right="1440" w:bottom="1440" w:gutter="0" w:footer="0" w:header="0"/>
        </w:sectPr>
      </w:pPr>
    </w:p>
    <w:bookmarkStart w:id="36" w:name="page37"/>
    <w:bookmarkEnd w:id="36"/>
    <w:p>
      <w:pPr>
        <w:ind w:right="3419"/>
        <w:spacing w:after="0" w:line="251" w:lineRule="auto"/>
        <w:rPr>
          <w:sz w:val="20"/>
          <w:szCs w:val="20"/>
          <w:color w:val="auto"/>
        </w:rPr>
      </w:pPr>
      <w:r>
        <w:rPr>
          <w:rFonts w:ascii="Courier New" w:cs="Courier New" w:eastAsia="Courier New" w:hAnsi="Courier New"/>
          <w:sz w:val="14"/>
          <w:szCs w:val="14"/>
          <w:color w:val="auto"/>
        </w:rPr>
        <w:t>handle and a larger solid handrail inside that were positioned for optimum ease of entry and exit. Switches are larger and clearly marked. The dash was redesigned for optimum placement of gauges and switches and the optional rearview backup monitor was positioned in the dash for ease of viewing. And the list of user-driven features goes on and on. Literally hundreds of changes were made to make the 2000 motor homes more like home.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ADVENTURER AND SUNCRUISER</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Debuting on the Adventurer and Suncruiser series, TrueAir(TM) Residential Central Air Conditioning is a true thermostatically controlled central air conditioning system that provides quieter, more even distribution of cooled air throughout the entire motor home. Located below the floor, the TrueAir system is easily accessible for cleaning, and eliminates condensation running down sidewalls from roof AC units, decreases clearance height and provides a more aerodynamic roof line. Unlike traditional air conditioners which use thin foam pads, the TrueAir system uses easy-to-access residential-style filters to remove more airborne impurities and deliver better air quality. The TrueAir system is also offered on the Winnebago Chieftain, Itasca Sunflyer, Ultimate Advantage and Ultimate Freedom, as well as the brand new Winnebago Journey(TM) and Itasca Horizon(TM) motor home series.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WINNEBAGO ADVENTURER 37G]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Another new feature that makes its debut on the 2000 Adventurer and Suncruiser lines is the OnePlace(TM) Systems Center. The OnePlace center is designed to make motor home operation easier by centralizing important and frequently checked switches and gauges in one convenient location. All switches are clearly marked for easy identification and operation. The OnePlace center is also featured on the Winnebago Chieftain, Itasca Sunflyer, Ultimate Advantage and the new Winnebago Journey and Itasca Horizon motor home lines.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JOURNEY AND</w:t>
            </w:r>
          </w:p>
        </w:tc>
        <w:tc>
          <w:tcPr>
            <w:tcW w:w="206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HORIZON</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Winnebago</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Industries continued</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its expansion</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into the growing diesel pusher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market with</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introduction of the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new Winnebago</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Journey and Itasca</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Horizon</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motor home lines for 2000. Modestly</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priced for diesel pushers, these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exciting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new wide-body,</w:t>
            </w:r>
          </w:p>
        </w:tc>
        <w:tc>
          <w:tcPr>
            <w:tcW w:w="18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bus-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37" w:name="page38"/>
    <w:bookmarkEnd w:id="37"/>
    <w:p>
      <w:pPr>
        <w:ind w:right="3339"/>
        <w:spacing w:after="0" w:line="251" w:lineRule="auto"/>
        <w:rPr>
          <w:sz w:val="20"/>
          <w:szCs w:val="20"/>
          <w:color w:val="auto"/>
        </w:rPr>
      </w:pPr>
      <w:r>
        <w:rPr>
          <w:rFonts w:ascii="Courier New" w:cs="Courier New" w:eastAsia="Courier New" w:hAnsi="Courier New"/>
          <w:sz w:val="14"/>
          <w:szCs w:val="14"/>
          <w:color w:val="auto"/>
        </w:rPr>
        <w:t>style products are designed with high-end features such as front entry door; sleek, contemporary front end styling with high-gloss exterior fiberglass skin. Available in three models in 34- and 36-foot lengths with front slideout room extensions, the Journey is built on the 24,850 gross vehicle weight rating (GVWR) Freightliner XC chassis with 275 hp Cummins diesel engine with 4-speed Allison transmission, rear radiator and Jacobs Extarder exhaust brake. The Itasca Horizon features two floorplans, each with both a front slideout room and a rear bedroom wardrobe slideout. The Itasca Horizon also features other upgraded features, such as a 6-speed Allison transmission and an available Caterpillar 300 hp diesel engine.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WINNEBAGO JOURNEY 36L]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CHIEFTAIN AND SUNFLYER</w:t>
      </w:r>
    </w:p>
    <w:p>
      <w:pPr>
        <w:spacing w:after="0" w:line="7"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2000 Winnebago Chieftain and Itasca Sunflyer are heading into the next millennium with all the innovation, functionality and livability as ever before</w:t>
      </w:r>
    </w:p>
    <w:p>
      <w:pPr>
        <w:spacing w:after="0" w:line="1" w:lineRule="exact"/>
        <w:rPr>
          <w:sz w:val="20"/>
          <w:szCs w:val="20"/>
          <w:color w:val="auto"/>
        </w:rPr>
      </w:pPr>
    </w:p>
    <w:p>
      <w:pPr>
        <w:ind w:right="3339" w:firstLine="8"/>
        <w:spacing w:after="0" w:line="251" w:lineRule="auto"/>
        <w:tabs>
          <w:tab w:leader="none" w:pos="17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 more. Available in four floorplans in 34-, 35-, and 36-foot lengths, two of which are new for 2000, the Chieftain and Sunflyer models are packed with amenities and features that make living easy. All three front-engine gas chassis models feature two slideouts - a front lounge slide and a rear bedroom slide. The galley/couch slideout extends 20-inches for additional livability in the 34Y and the 36L diesel pusher model, while the 35U and 36W feature a 30-inch dinette/couch slideout.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ULTIMATE ADVANTAGE 38K]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ULTIMATE ADVANTAGE AND FREEDOM</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 brand new floorplan, the 36C joins the luxurious, wide-body, bus-style, diesel pusher Ultimate Advantage lineup for 2000. Based on the 29,410 GVWR Freightliner chassis with a 300hp Caterpiller diesel engine, the new 36C features a</w:t>
      </w:r>
    </w:p>
    <w:p>
      <w:pPr>
        <w:sectPr>
          <w:pgSz w:w="11900" w:h="16838" w:orient="portrait"/>
          <w:cols w:equalWidth="0" w:num="1">
            <w:col w:w="10239"/>
          </w:cols>
          <w:pgMar w:left="220" w:top="616" w:right="1440" w:bottom="1440" w:gutter="0" w:footer="0" w:header="0"/>
        </w:sectPr>
      </w:pPr>
    </w:p>
    <w:bookmarkStart w:id="38" w:name="page39"/>
    <w:bookmarkEnd w:id="38"/>
    <w:p>
      <w:pPr>
        <w:ind w:right="3339"/>
        <w:spacing w:after="0" w:line="251" w:lineRule="auto"/>
        <w:rPr>
          <w:sz w:val="20"/>
          <w:szCs w:val="20"/>
          <w:color w:val="auto"/>
        </w:rPr>
      </w:pPr>
      <w:r>
        <w:rPr>
          <w:rFonts w:ascii="Courier New" w:cs="Courier New" w:eastAsia="Courier New" w:hAnsi="Courier New"/>
          <w:sz w:val="14"/>
          <w:szCs w:val="14"/>
          <w:color w:val="auto"/>
        </w:rPr>
        <w:t>30-inch deep dinette/couch slideout that glides into a flat floor when fully extended, as well as a unique wardrobe slideout in the bedroom. Besides the elegant look, the sofa in the 36C slideout converts into a large 60" x 71" sleeping area for guests. An innovative kitchen/couch slideout is offered on the 38K and 40J floorplans with a new optional passenger-side J-shaped leather seat.</w:t>
      </w:r>
    </w:p>
    <w:p>
      <w:pPr>
        <w:spacing w:after="0" w:line="165"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top-of-the-line Ultimate Freedom is offered on a new platform for 2000. Built on the 31,000 GVWR Spartan Mountain Master GT chassis, the Ultimate Freedom utilizes a 350 hp Cummins diesel engine with independent front suspension.</w:t>
      </w:r>
    </w:p>
    <w:p>
      <w:pPr>
        <w:spacing w:after="0" w:line="327"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Ultimate Advantage and Freedom both utilize the Company's Ulti-Bay chassis design, providing major efficiencies in terms of material use and storage space utilization.</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Both Freightliner and Spartan chassis manufacturers provide the front and rear sections of the chassis, while Winnebago Industries completes the mid-section structure of the chassis and body with tall, extremely spacious storage compartments in the area normally claimed by chassis rails.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BRAVE AND SUNRISE</w:t>
      </w:r>
    </w:p>
    <w:p>
      <w:pPr>
        <w:spacing w:after="0" w:line="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Winnebago Brave(R) and Itasca Sunrise(R) continue to be affordable Class A products. Two distinct product lines are offered in each: the basement Brave SE and Sunrise SE available in four floorplans and the full-basement Brave and Sunrise available in three models, including the new 33V floorplan.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WINNEBAGO BRAVE 32T]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MINNIE AND SPIRIT</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Winnebago Industries offers a new crowned fiberglass roof design with ducted roof air conditioning for all the 2000 Class C models (except Rialta). This design allows for efficient water runoff and for even, quiet distribution of cooled air throughout the motor home.</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Multiple sleeping areas, slideout availability for expanded living areas and basement storage are all key ingredients to making Winnebago Minnie(R) and Itasca Spirit(R) motor homes a must for great family trips. The Minnie and Spirit provide excellent entry-level value with six models to choose from, ranging from 22 to 31 feet in length.</w:t>
      </w:r>
    </w:p>
    <w:p>
      <w:pPr>
        <w:sectPr>
          <w:pgSz w:w="11900" w:h="16838" w:orient="portrait"/>
          <w:cols w:equalWidth="0" w:num="1">
            <w:col w:w="10239"/>
          </w:cols>
          <w:pgMar w:left="22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Two new floorplans join the Minnie and Spirit lineup for 2000, the 24V and 27P.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ITASCA SUNDANCER 30V]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MINNIE WINNIE AND SUNDANCER</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Winnebago Minnie Winnie(R) and Itasca Sundancer(R) lines feature three, widebody, basement models for 2000, including a unique 30V floorplan with galley/couch hydraulic slideout. For added convenience, all Minnie Winnie and Sundancer models feature a new step to get from the cab into the galley/dinette area.</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2000 RIALTA 22FD]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RIALTA</w:t>
      </w:r>
    </w:p>
    <w:p>
      <w:pPr>
        <w:spacing w:after="0" w:line="7"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Rialta from Winnebago Industries is a unique Class C product that offers fuel efficiency, great front-wheel-drive maneuverability and multi-purpose usability. The 2000 Rialta provides upscale amenities in three available floorplans.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DENTALONE(TM) MOBILE DENTAL VEHICLE]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VEHICLES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Commercial Vehicle Division continues to experience growth with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volume increase of over 32 percent from fiscal 1998. Several models are offered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designed to target popular customizing markets such as medical,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dental, law enforcement, handicap accessible, etc.</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Winnebago Industries anticipates further growth of this division as the Company's commercial vehicle customers search out ways to serve their specific audience more efficiently in their own markets.</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[GRAPHIC: WINNEBAGO-ITASCA TRAVELERS]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Winnebago-Itasca Travelers (WIT) Club continues to be an excellent way to stay connected with our motor home owners. The Company's WIT Club members have proven themselves to be loyal customers and consequently repurchase the Company's products at a much higher rate than non-members. With caravans, rallies and tours held frequently throughout the year, the WIT Club provides members with a way to use their motor homes, stay active and keep in touch with their club-member friends. Membership benefits include a monthly magazine, professional trip routing, purchasing and service discounts, mail forwarding and various types of insurance.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OEM</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sale of original equipment manufacturing (OEM) components to a wide array of outside companies allows Winnebago Industries an opportunity to maximize the use of its production capacity, while providing the added benefit of low cost component parts. Winnebago Industries generated OEM revenues of $29.2 million in fiscal 1999.</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largest portion of OEM revenues were generated by Winnebago Industries' Creative Aluminum Products Company (CAPCO), which produces aluminum extrusion products. OEM sales are also generated from the sale of thermoformed and rotocast plastics, fiberglass components, panel lamination, electro-deposition painting of steel and sewn or upholstered items.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SERVICE SUPPORT</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Winnebago Industries believes that providing quality sales and service support makes the Company most effective at the dealer level and inevitably makes our retail customers more satisfied, thus ensuring long-term growth. The Company in essence, "raised the bar" for sales and service yet again during fiscal 1999.</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Since sales and aftermarket support are so important to Winnebago Industries' business philosophy, we closely monitor our customers' satisfaction levels from data collected through surveys. From this data Winnebago Industries has developed a Customer</w:t>
      </w:r>
    </w:p>
    <w:p>
      <w:pPr>
        <w:spacing w:after="0" w:line="328" w:lineRule="exact"/>
        <w:rPr>
          <w:sz w:val="20"/>
          <w:szCs w:val="20"/>
          <w:color w:val="auto"/>
        </w:rPr>
      </w:pPr>
    </w:p>
    <w:p>
      <w:pPr>
        <w:ind w:left="700" w:right="3939" w:hanging="699"/>
        <w:spacing w:after="0" w:line="255" w:lineRule="auto"/>
        <w:tabs>
          <w:tab w:leader="none" w:pos="680" w:val="left"/>
        </w:tabs>
        <w:rPr>
          <w:sz w:val="20"/>
          <w:szCs w:val="20"/>
          <w:color w:val="auto"/>
        </w:rPr>
      </w:pPr>
      <w:r>
        <w:rPr>
          <w:rFonts w:ascii="Courier New" w:cs="Courier New" w:eastAsia="Courier New" w:hAnsi="Courier New"/>
          <w:sz w:val="14"/>
          <w:szCs w:val="14"/>
          <w:color w:val="auto"/>
        </w:rPr>
        <w:t>[PHOTO:</w:t>
        <w:tab/>
        <w:t>SALES AND SERVICE TRAINING SESSIONS ARE CONDUCTED WITH DEALERSHIP PERSONNEL FREQUENTLY THROUGHOUT THE YEAR.]</w:t>
      </w:r>
    </w:p>
    <w:p>
      <w:pPr>
        <w:sectPr>
          <w:pgSz w:w="11900" w:h="16838" w:orient="portrait"/>
          <w:cols w:equalWidth="0" w:num="1">
            <w:col w:w="10239"/>
          </w:cols>
          <w:pgMar w:left="220" w:top="616" w:right="1440" w:bottom="1440" w:gutter="0" w:footer="0" w:header="0"/>
        </w:sectPr>
      </w:pPr>
    </w:p>
    <w:bookmarkStart w:id="41" w:name="page42"/>
    <w:bookmarkEnd w:id="41"/>
    <w:p>
      <w:pPr>
        <w:ind w:right="3419"/>
        <w:spacing w:after="0" w:line="251" w:lineRule="auto"/>
        <w:rPr>
          <w:sz w:val="20"/>
          <w:szCs w:val="20"/>
          <w:color w:val="auto"/>
        </w:rPr>
      </w:pPr>
      <w:r>
        <w:rPr>
          <w:rFonts w:ascii="Courier New" w:cs="Courier New" w:eastAsia="Courier New" w:hAnsi="Courier New"/>
          <w:sz w:val="14"/>
          <w:szCs w:val="14"/>
          <w:color w:val="auto"/>
        </w:rPr>
        <w:t>Satisfaction Index (CSI) that is used to shape our sales and service programs and to reward our most effective dealers. The oldest dealer recognition program within the RV industry, the "Circle of Excellence Award" was initiated in 1986. Winnebago Industries recognized 159 dealers with this top honor for the 1999 model year.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CIRCLE AWARD</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Winnebago Industries has received the Quality Circle Award from the Recreation Vehicle Dealers' Association (RVDA) each year since it was instituted three years ago. Judged by the entire RV industry's dealer body, the award is based on the manufacturer's sales and service commitment to their dealers and retail customers. Presented to only six RV manufacturers annually, Winnebago Industries is one of only two motor home manufacturers to have received this award all three years. Winnebago Industries averaged 85.7 percent satisfaction on the seven Dealer Satisfaction Index (DSI) questions dealing with service, parts and warranty - a solid 17.8 percent higher than the industry average.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QUALITY CIRCLE AWARDS FROM RVDA.]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ACTION TEAMS</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Several of our employees participate in Action Teams that are developed in order to maximize efficiencies in our manufacturing system. For example, a Unit Fill Team was recently formed to explore new and innovative installation procedures of soft goods such as window treatments, furniture, etc. into motor homes. These Action Teams draw from a wide variety of expertise through the involvement of production employees working daily with the subject matter, as well as employees from our quality and engineering departments to assist with resolution. Currently 18 Action Teams are active within Winnebago Industries, resulting in more individual participation within the Company and ultimately more pride in the manufacture and quality of our motor homes.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COST SAVINGS SUGGESTION PROGRAM</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Winnebago Industries and our employees have also benefited from the Cost Savings Suggestion Program initiated in 1990. The Cost Savings Suggestion program rewards employees for suggesting improvements to the Company's motor home products or internal processes that result in cost and/or time savings. Since the program began, over 2,800 ideas have been implemented. During fiscal 1999, 433 employee suggestions were implemented with an annualized savings of $490,000.</w:t>
      </w:r>
    </w:p>
    <w:p>
      <w:pPr>
        <w:sectPr>
          <w:pgSz w:w="11900" w:h="16838" w:orient="portrait"/>
          <w:cols w:equalWidth="0" w:num="1">
            <w:col w:w="10239"/>
          </w:cols>
          <w:pgMar w:left="220" w:top="616"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MOTOR HOME PRODUCT CLASSIFICATION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MOTOR HOMES</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These are conventional motor homes constructed directly on medium-duty truck chassis which include the engine and drivetrain components. The living area of the driver's compartments are designed and produced by Winnebago Industries. Class A motor homes from Winnebago Industries include: Winnebago Brave, Adventurer, Chieftain and Journey; Itasca Sunrise, Suncruiser, Sunflyer and Horizon; and Ultimate Advantage and Freedom.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VAN CAMPERS</w:t>
      </w:r>
    </w:p>
    <w:p>
      <w:pPr>
        <w:spacing w:after="0" w:line="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These are panel-type trucks to which sleeping, kitchen, and toilet facilities are added. These models also have a top extension to provide more headroom. Winnebago Industries converts the EuroVan Camper, which is distributed by Volkswagen of America and Volkswagen of Canada.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MOTOR HOMES (MINI)</w:t>
      </w:r>
    </w:p>
    <w:p>
      <w:pPr>
        <w:spacing w:after="0" w:line="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These are mini motor homes built on a van-type chassis onto which Winnebago Industries constructs a living area with access to the driver's compartment. Class C motor homes from Winnebago Industries include: Winnebago Minnie and Minnie Winnie; Itasca Spirit and Sundancer; and Rialta.</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[LOGO: WINNEBAGO INDUSTRIES]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MOTOR HOME FAMILY TREE</w:t>
      </w:r>
    </w:p>
    <w:p>
      <w:pPr>
        <w:spacing w:after="0" w:line="173" w:lineRule="exact"/>
        <w:rPr>
          <w:sz w:val="20"/>
          <w:szCs w:val="20"/>
          <w:color w:val="auto"/>
        </w:rPr>
      </w:pPr>
    </w:p>
    <w:p>
      <w:pPr>
        <w:jc w:val="center"/>
        <w:ind w:right="3419"/>
        <w:spacing w:after="0" w:line="252" w:lineRule="auto"/>
        <w:rPr>
          <w:sz w:val="20"/>
          <w:szCs w:val="20"/>
          <w:color w:val="auto"/>
        </w:rPr>
      </w:pPr>
      <w:r>
        <w:rPr>
          <w:rFonts w:ascii="Courier New" w:cs="Courier New" w:eastAsia="Courier New" w:hAnsi="Courier New"/>
          <w:sz w:val="14"/>
          <w:szCs w:val="14"/>
          <w:color w:val="auto"/>
        </w:rPr>
        <w:t>Winnebago Industries manufactures four brands of Class A and C motor homes. Listed below are the brand names and model designations of the Company's 2000 product line.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LOGOS: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WINNEBAGO</w:t>
            </w:r>
          </w:p>
        </w:tc>
        <w:tc>
          <w:tcPr>
            <w:tcW w:w="12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ITASCA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RIALTA</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ULTIMATE</w:t>
            </w:r>
          </w:p>
        </w:tc>
      </w:tr>
      <w:tr>
        <w:trPr>
          <w:trHeight w:val="331"/>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Minnie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Spirit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Rialta</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 Ultimate Advantage</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Minnie Winnie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Sundancer</w:t>
            </w:r>
          </w:p>
        </w:tc>
        <w:tc>
          <w:tcPr>
            <w:tcW w:w="120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 Ultimate Freedom</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Brave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Sunrise</w:t>
            </w: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Adventurer</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Suncruiser</w:t>
            </w: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Chieftain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Sunflyer</w:t>
            </w: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 Journey</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Horizon</w:t>
            </w: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 RELATED PRODUCTS: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Winnebago Conversion</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Vehicles -- Licensed truck and van conversions</w:t>
            </w:r>
          </w:p>
        </w:tc>
      </w:tr>
      <w:tr>
        <w:trPr>
          <w:trHeight w:val="166"/>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manufactured and marketed</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by Choo Choo Customs Group, Inc.</w:t>
            </w:r>
          </w:p>
        </w:tc>
      </w:tr>
    </w:tbl>
    <w:p>
      <w:pPr>
        <w:spacing w:after="0" w:line="17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Winnebago Park Homes -- Licensed products manufactured and marketed by Chariot Eagle, Inc.</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Winnebago Tents -- Licensed products manufactured and marketed by Avid Outdoor.</w:t>
      </w:r>
    </w:p>
    <w:p>
      <w:pPr>
        <w:sectPr>
          <w:pgSz w:w="11900" w:h="16838" w:orient="portrait"/>
          <w:cols w:equalWidth="0" w:num="1">
            <w:col w:w="10239"/>
          </w:cols>
          <w:pgMar w:left="220" w:top="782" w:right="1440" w:bottom="1440" w:gutter="0" w:footer="0" w:header="0"/>
        </w:sectPr>
      </w:pPr>
    </w:p>
    <w:bookmarkStart w:id="43" w:name="page44"/>
    <w:bookmarkEnd w:id="43"/>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Company's products are generally manufactured against orders from the Company's dealers and from time to time to build inventory to satisfy the peak selling season.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COMPARED TO FISCAL 1998</w:t>
      </w:r>
    </w:p>
    <w:p>
      <w:pPr>
        <w:spacing w:after="0" w:line="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revenues for manufactured products were $664,655,000 for fiscal 1999, an increase of $141,637,000, or 27.1 percent, from fiscal 1998. Motor home shipments (Class A and C) during fiscal 1999 were 10,276 units, an increase of 1,505 units, or 17.2 percent, compared to fiscal 1998. Increased revenues resulted from increased unit sales as well as a better product mix of higher margin products such as diesel-powered Class A vehicles and motor homes with increased features such as slideouts. The Recreation Vehicle Industry Association (RVIA) reported factory shipments (Class A and C) for the industry increased by 16.9 percent during the Company's 1999 fiscal year. In comparison, the Company's shipments increased by 17.2 percent. The Company continues to have a strong presence in the Class C market with shipments at 21.7 percent of the total market during both fiscal 1999 and fiscal 1998. Market conditions for the Company's motor home products as well as in the recreation vehicle industry in general continue to remain very favorable due to consumer confidence, favorable interest rates and favorable demographic trends. As of August 28, 1999, the Company's backlog of orders for Class A and Class C motor homes was approximately 2,700 orders compared to approximately 1,700 orders at August 29, 1998.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17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Net revenues for dealer financing from Winnebago Acceptance Corporation (WAC) were $2,995,000 for fiscal 1999, an increase of $919,000 or 44.3 percent from fiscal 1998. Increased revenues reflect the increase in average dealer receivable balances when comparing fiscal 1999 to fiscal 1998.</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84.0 percent for fiscal 1999, compared to 86.2 percent for fiscal 1998. The Company's increased volume of motor homes and favorable product mix change during fiscal 1999 contributed to the improved margins.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Selling and delivery expenses increased by $2,328,000 to $23,525,000 comparing fiscal 1999 to fiscal 1998 but decreased as a percentage of net revenues to 3.5 percent from 4.0 percent. The increase in dollars can be attributed primarily to increases in advertising and promotional expenses. Increased sales volume, during fiscal year 1999 contributed to the decrease in percentage.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General and administrative expenses increased by $2,166,000 to $22,152,000 comparing fiscal 1999 to fiscal 1998 but decreased as a percentage of net revenues to 3.3 percent from 3.8 percent. The dollar increase was primarily due to increases in the Company's employee incentive programs. Partially offsetting the dollar increase in general and administrative expenses was monies the Company received and</w:t>
      </w:r>
    </w:p>
    <w:p>
      <w:pPr>
        <w:sectPr>
          <w:pgSz w:w="11900" w:h="16838" w:orient="portrait"/>
          <w:cols w:equalWidth="0" w:num="1">
            <w:col w:w="10239"/>
          </w:cols>
          <w:pgMar w:left="220" w:top="616" w:right="1440" w:bottom="1440" w:gutter="0" w:footer="0" w:header="0"/>
        </w:sectPr>
      </w:pPr>
    </w:p>
    <w:bookmarkStart w:id="44" w:name="page45"/>
    <w:bookmarkEnd w:id="44"/>
    <w:p>
      <w:pPr>
        <w:ind w:right="3339"/>
        <w:spacing w:after="0" w:line="252" w:lineRule="auto"/>
        <w:rPr>
          <w:sz w:val="20"/>
          <w:szCs w:val="20"/>
          <w:color w:val="auto"/>
        </w:rPr>
      </w:pPr>
      <w:r>
        <w:rPr>
          <w:rFonts w:ascii="Courier New" w:cs="Courier New" w:eastAsia="Courier New" w:hAnsi="Courier New"/>
          <w:sz w:val="14"/>
          <w:szCs w:val="14"/>
          <w:color w:val="auto"/>
        </w:rPr>
        <w:t>recorded during fiscal 1999 on a previously fully reserved receivable that was repaid. Increased sales volume during fiscal 1999 contributed to the decrease in percentage.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For</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fiscal 1999, the Company had net financial income of $2,627,000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compared</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to net financial income of $2,950,000 during fiscal 1998. During</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fiscal</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1999, the Company recorded $2,615,000 of net interest and dividend income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and</w:t>
            </w:r>
          </w:p>
        </w:tc>
        <w:tc>
          <w:tcPr>
            <w:tcW w:w="2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gains of</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$12,000 in foreign currency transactions. During fiscal 1998, the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Company recorded $2,892,000 of net interest and dividend income and gains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260" w:type="dxa"/>
            <w:vAlign w:val="bottom"/>
          </w:tcPr>
          <w:p>
            <w:pPr>
              <w:spacing w:after="0"/>
              <w:rPr>
                <w:sz w:val="14"/>
                <w:szCs w:val="14"/>
                <w:color w:val="auto"/>
              </w:rPr>
            </w:pP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$58,000 in foreign currency transactions.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For</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fiscal 1999, the Company had net income of $44,260,000, or $1.96</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per</w:t>
            </w:r>
          </w:p>
        </w:tc>
        <w:tc>
          <w:tcPr>
            <w:tcW w:w="260" w:type="dxa"/>
            <w:vAlign w:val="bottom"/>
          </w:tcPr>
          <w:p>
            <w:pPr>
              <w:spacing w:after="0"/>
              <w:rPr>
                <w:sz w:val="24"/>
                <w:szCs w:val="24"/>
                <w:color w:val="auto"/>
              </w:rPr>
            </w:pPr>
          </w:p>
        </w:tc>
      </w:tr>
      <w:tr>
        <w:trPr>
          <w:trHeight w:val="166"/>
        </w:trPr>
        <w:tc>
          <w:tcPr>
            <w:tcW w:w="6640" w:type="dxa"/>
            <w:vAlign w:val="bottom"/>
            <w:gridSpan w:val="3"/>
          </w:tcPr>
          <w:p>
            <w:pPr>
              <w:spacing w:after="0"/>
              <w:rPr>
                <w:sz w:val="20"/>
                <w:szCs w:val="20"/>
                <w:color w:val="auto"/>
              </w:rPr>
            </w:pPr>
            <w:r>
              <w:rPr>
                <w:rFonts w:ascii="Courier New" w:cs="Courier New" w:eastAsia="Courier New" w:hAnsi="Courier New"/>
                <w:sz w:val="14"/>
                <w:szCs w:val="14"/>
                <w:color w:val="auto"/>
              </w:rPr>
              <w:t>diluted share, compared to fiscal 1998's net income of $24,384,000, or $1.00</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per</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diluted share.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COMPARED TO FISCAL 1997</w:t>
      </w:r>
    </w:p>
    <w:p>
      <w:pPr>
        <w:spacing w:after="0" w:line="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revenues for manufactured products were $523,018,000 for fiscal 1998, an increase of $86,306,000, or 19.8 percent, from fiscal 1997. Motor home shipments (Class A and C) during fiscal 1998 were 8,771 units, an increase of 1,213 units, or 16.0 percent, compared to fiscal 1997. Fiscal 1998 was the first full year that the Company's strategy of refocusing on its core business of manufacturing quality motor homes had been in place. The Company brought to the market in fiscal 1998 the most extensive new product lineup in its history. Over one half of the Company's 1998 products featured new or significantly redesigned models. The RVIA reported factory shipments (Class A and C) for the industry increased by 13.1 percent during the Company's 1998 fiscal year. In comparison, the Company's shipments increased by 16.0 percent. The Company continued to have a strong share in the Class C market with shipments at 21.7 percent of the total market during the 1998 fiscal year compared to 20.5 percent in fiscal 1997. As of August 29, 1998, the Company's backlog of orders for Class A and Class C motor homes was approximately 1,700 orders compared to approximately 1,300 orders at August 30, 1997.</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Net revenues for dealer financing from WAC were $2,076,000 for fiscal 1998, an increase of $656,000 or 46.2 percent from fiscal 1997. Increased revenues reflect the increase in average dealer receivable balances when comparing fiscal 1998 to fiscal 1997.</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86.2 percent for fiscal 1998, compared to 88.3 percent for fiscal 1997. The Company's increased volume of production and sales of motor homes resulted in the improved margins as well as lower discount allowances during fiscal 1998.</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and delivery expenses decreased by $5,934,000 to $21,197,000 comparing fiscal 1998 to fiscal 1997 and decreased as a percentage of net revenues to 4.0 percent from 6.2 percent. The decreases in dollars and percentage can be attributed primarily to significant decreases in promotional costs during fiscal 1998 when compared to fiscal 1997. Increased sales volume during fiscal 1998, also contributed to the decrease in percentage. Due to the closing and sale of Winnebago Industries Europe, GmbH (WIE) in fiscal 1997, this former subsidiary had no impact on the Company's results during fiscal 1998.</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General and administrative expenses decreased by $327,000 to $19,986,000 comparing fiscal 1998 to fiscal 1997 and decreased as a percentage of net revenues to 3.8 percent from 4.6 percent. Increases in the Company's employee bonus programs and reserves for product liability costs during fiscal 1998 partially offset the WIE effect when comparing the two fiscal years. Increased sales volume, during fiscal 1998, contributed to the decrease in percentage.</w:t>
      </w:r>
    </w:p>
    <w:p>
      <w:pPr>
        <w:sectPr>
          <w:pgSz w:w="11900" w:h="16838" w:orient="portrait"/>
          <w:cols w:equalWidth="0" w:num="1">
            <w:col w:w="10239"/>
          </w:cols>
          <w:pgMar w:left="220" w:top="616" w:right="1440" w:bottom="1440" w:gutter="0" w:footer="0" w:header="0"/>
        </w:sectPr>
      </w:pPr>
    </w:p>
    <w:bookmarkStart w:id="45" w:name="page46"/>
    <w:bookmarkEnd w:id="45"/>
    <w:p>
      <w:pPr>
        <w:ind w:right="3339" w:firstLine="431"/>
        <w:spacing w:after="0" w:line="251" w:lineRule="auto"/>
        <w:rPr>
          <w:sz w:val="20"/>
          <w:szCs w:val="20"/>
          <w:color w:val="auto"/>
        </w:rPr>
      </w:pPr>
      <w:r>
        <w:rPr>
          <w:rFonts w:ascii="Courier New" w:cs="Courier New" w:eastAsia="Courier New" w:hAnsi="Courier New"/>
          <w:sz w:val="14"/>
          <w:szCs w:val="14"/>
          <w:color w:val="auto"/>
        </w:rPr>
        <w:t>For fiscal 1998, the Company had net financial income of $2,950,000 compared to net financial income of $1,844,000 during fiscal 1997. During fiscal 1998, the Company recorded $2,892,000 of net interest and dividend income and gains of $58,000 in foreign currency transactions. During fiscal 1997, the Company recorded $2,258,000 of net interest and dividend income, $137,000 of realized and unrealized gains in its trading securities portfolio, and losses of $551,000 in foreign currency transactions, relating to transactions by the Company with WIE and by WIE with dealers located in foreign countries other than Germany.</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fiscal 1998, the Company had income from continuing operations before taxes of $35,927,000 compared to $6,992,000 for fiscal 1997. The 1998 effective tax rate was 32.1 percent, consistent with management's expectations. During fiscal 1997, a tax loss from the closing and sale of WIE resulted in a tax credit of approximately $3,700,000. This tax credit reduced the Company's effective tax rate on continuing operations to 5.9 percent for fiscal 1997.</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During fiscal 1997, the Company completed the sale of its 80 percent owned subsidiary, Cycle-Sat, Inc., for approximately $57,000,000 which resulted in an after-tax gain of $16,472,000 or $.64 per diluted share (See Note 2 to the Company's 1999 Consolidated Financial Statements).</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fiscal 1998, the Company had net income of $24,384,000, or $1.00 per diluted share, compared to fiscal 1997's net income of $23,048,000, or $.90 per diluted share.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FINANCIAL CONDITION, LIQUIDITY AND RESOURCES</w:t>
      </w:r>
    </w:p>
    <w:p>
      <w:pPr>
        <w:spacing w:after="0" w:line="7"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Company meets its working capital requirements, capital equipment requirements and cash requirements of subsidiaries with funds generated internally.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August 28, 1999, working capital was $123,720,000, an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$30,920,000 from the amount at August 29, 1998. Cash provided by operations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$25,004,000, $61,962,000 and $5,215,000 during fiscal years ended August 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August 29, 1998, and August 30, 1997, respectively. Operating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lower in fiscal 1999, due primarily to increases in inventories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receivable balances partially offset by an increase in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payables. Cash flows used by investing activities were $20,185,000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$7,751,000 in fiscal 1999 and fiscal 1998, respectively, compared to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by investing activities of $46,719,000 during fiscal 1997.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by investing activities primarily include increases in dealer 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investments in capital expenditures. Capital expenditures were $11,577,000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1999, $5,567,000 in fiscal 1998 and $4,438,000 in fiscal 1997.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by investing activities for fiscal 1997 was due primarily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the Company received from the sale of the Cycle-Sat subsidiary.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used by financing activities was $11,399,000 in fiscal 1999, $32,438,000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and $20,560,000 in fiscal 1997. Cash used by financing activities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and 1998 was primarily to repurchase shares of the Company's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at a cost of $8,975,000 and $23,358,000, respectively. Cash used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 in fiscal 1997 was primarily for the payment of long-term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of discontinued operations of $13,220,00. (See Consolidated Statements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Company's sources of liquidity consisted principally of cash and cash equivalents in the amount of $48,160,000 at August 28, 1999 compared to $54,740,000 at August 29, 1998.</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also has available a line of credit for $30,000,000 (or 75 percent of eligible inventory, whatever is less) through a financing and security agreement with Bank of America Specialty Group (formerly Nations Bank Specialty Lending Unit). The Company did not borrow under this line of credit dur-</w:t>
      </w:r>
    </w:p>
    <w:p>
      <w:pPr>
        <w:sectPr>
          <w:pgSz w:w="11900" w:h="16838" w:orient="portrait"/>
          <w:cols w:equalWidth="0" w:num="1">
            <w:col w:w="10239"/>
          </w:cols>
          <w:pgMar w:left="220" w:top="616" w:right="1440" w:bottom="1440" w:gutter="0" w:footer="0" w:header="0"/>
        </w:sectPr>
      </w:pPr>
    </w:p>
    <w:bookmarkStart w:id="46" w:name="page47"/>
    <w:bookmarkEnd w:id="46"/>
    <w:p>
      <w:pPr>
        <w:ind w:right="3519"/>
        <w:spacing w:after="0" w:line="255" w:lineRule="auto"/>
        <w:rPr>
          <w:sz w:val="20"/>
          <w:szCs w:val="20"/>
          <w:color w:val="auto"/>
        </w:rPr>
      </w:pPr>
      <w:r>
        <w:rPr>
          <w:rFonts w:ascii="Courier New" w:cs="Courier New" w:eastAsia="Courier New" w:hAnsi="Courier New"/>
          <w:sz w:val="14"/>
          <w:szCs w:val="14"/>
          <w:color w:val="auto"/>
        </w:rPr>
        <w:t>ing fiscal 1999 or fiscal 1998. (See Note 6 to the Company's 1999 Consolidated Financial Statements.)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Principal expected demands at August 28, 1999 on the Company's liquid assets for fiscal 2000 include approximately $18,600,000 of capital expenditures and payments of cash dividends. On June 17, 1999, the Company's Board of Directors authorized the repurchase of up to $15,000,000 of the Company's common stock depending on market conditions.</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Management currently expects its cash on hand, funds from operations and borrowings available under existing credit facilities to be sufficient to cover both short-term and long-term operating requirements.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RECOGNITION OF DERIVATIVE INSTRUMENTS AND HEDGING ACTIVITIES</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SFAS No. 133, "Accounting for Derivative Instruments and Hedging Activities" was issued in June 1998 and must be adopted by the Company no later than fiscal 2001. This statement requires that an entity recognize all derivatives as either assets or liabilities in the statement of financial position and measure these instruments at fair value. The Company has not completed the process of evaluating the effect of SFAS No. 133, "Accounting for Derivative Instruments and Hedging Activities."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INFORMATION</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the availability of chassis, slower than anticipated sales of new or existing products, a significant increase in interest rates, a general slowdown in the economy, or new product introductions by competitors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pacing w:after="0" w:line="200" w:lineRule="exact"/>
        <w:rPr>
          <w:sz w:val="20"/>
          <w:szCs w:val="20"/>
          <w:color w:val="auto"/>
        </w:rPr>
      </w:pPr>
    </w:p>
    <w:p>
      <w:pPr>
        <w:spacing w:after="0" w:line="296"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YEAR 2000 (Y2K) COMPLIANCE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term "year 2000 issue" is a general term used to describe the various problems that may result from the improper processing of dates and date-sensitive calculations by computers as the year 2000 is approached and reached. These problems generally arise from the fact that most computer hardware and software have historically used only two digits to identify the year in a date.</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Y2K BACKGROUND</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overall goal is to be Y2K ready. "Y2K ready" means that critical systems, devices, applications or business relationships have been evaluated and are expected to be suitable for continued use into and beyond the Y2K, or contingency plans are in place. The Company started its Y2K project in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Y2K PROJECT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Company's Y2K project was divided into four major steps: 1) Strategy for compliance; 2) Inventory and assessment; 3) Remediation; and 4) System testing.</w:t>
      </w:r>
    </w:p>
    <w:p>
      <w:pPr>
        <w:spacing w:after="0" w:line="163" w:lineRule="exact"/>
        <w:rPr>
          <w:sz w:val="20"/>
          <w:szCs w:val="20"/>
          <w:color w:val="auto"/>
        </w:rPr>
      </w:pPr>
    </w:p>
    <w:p>
      <w:pPr>
        <w:ind w:left="860" w:right="4119"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decided to make the corrections for compliance by programming rather than through file conversion.</w:t>
      </w:r>
    </w:p>
    <w:p>
      <w:pPr>
        <w:spacing w:after="0" w:line="159" w:lineRule="exact"/>
        <w:rPr>
          <w:rFonts w:ascii="Courier New" w:cs="Courier New" w:eastAsia="Courier New" w:hAnsi="Courier New"/>
          <w:sz w:val="14"/>
          <w:szCs w:val="14"/>
          <w:color w:val="auto"/>
        </w:rPr>
      </w:pPr>
    </w:p>
    <w:p>
      <w:pPr>
        <w:ind w:left="860" w:right="3779" w:hanging="421"/>
        <w:spacing w:after="0" w:line="252"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Using its chosen method of correction, management determined that approximately 25 percent of its Information Systems Department's available time would be required to complete the Y2K project by mid-year 1998.</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programs' corrections were completed in May 1998.</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 testing was completed in September 1999.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Plant Engineering and Maintenance Department was charged with the assessment and remediation of any Y2K problems in its plant production equipment and in any building infrastructure equipment. As of October 1999, plant production equipment has been reviewed and updated for Y2K compliance. Building infrastructure equipment is currently being reviewed and updated to Y2K compliance and is scheduled to be completed by December 1, 1999.</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Purchasing and Information Systems Departments have contacted all of the Company's major suppliers to determine their readiness for their compliance with the Y2K issue.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is not aware of any date sensitive chips in the component parts of its products that could cause a problem with the units in the field when the date of January 1, 2000 is reached.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total cost associated with the modifications has not exceeded $300,000 which has been expensed as of August 28, 1999. Any remaining costs incurred by the Company for the Y2K project are expected to be de minimis and will be absorbed in existing budgets.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failure to correct a material Y2K problem could result in an interruption in, or a failure of, certain normal business activities or operations. Such failures could materially and adversely affect the Company's operations. Due to the general uncertainty inherent in the Y2K problem, resulting in part from the uncertainty of the Y2K readiness of the Company's third-party suppliers and customers, the Company is unable to determine at this time whether the consequences of Y2K failures will have a material impact on the Company's operations. The Company believes that, with the completion of its Y2K project as scheduled, the possibility of significant interruptions of normal operations should be reduced.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CONTINGENCY</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this time, the Company believes it has addressed all Y2K issues. Should a significant problem occur, the Company will revert to standard manual procedures to continue operation until the problem is corrected.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Readers are cautioned that forward-looking statements contained in the Y2K update should be read in conjunction with the Company's disclosures under the heading: "FORWARD-LOOKING INFORMATION."</w:t>
      </w:r>
    </w:p>
    <w:p>
      <w:pPr>
        <w:sectPr>
          <w:pgSz w:w="11900" w:h="16838" w:orient="portrait"/>
          <w:cols w:equalWidth="0" w:num="1">
            <w:col w:w="10239"/>
          </w:cols>
          <w:pgMar w:left="220" w:top="616" w:right="1440" w:bottom="1440" w:gutter="0" w:footer="0" w:header="0"/>
        </w:sectPr>
      </w:pPr>
    </w:p>
    <w:bookmarkStart w:id="48" w:name="page49"/>
    <w:bookmarkEnd w:id="48"/>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240" w:val="left"/>
          <w:tab w:leader="none" w:pos="67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1999</w:t>
        <w:tab/>
        <w:t>AUGUST 29,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$ 48,160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$ 54,740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($960 and $1,582, respectively)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22,025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Dealer financing receivables, less allowance for doubtful</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accounts ($73 and $78, respectively)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12,782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87,031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55,433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3,516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6,906</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203,681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155,402</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38,779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73,839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69,095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5,047</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114,079</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83,099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81,167</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Total property and equipment, net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32,912</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LONG-TERM NOTES RECEIVABLE, less allowances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($262 and $973, respectively)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4,515</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 IN LIFE INSURANCE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18,750</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16,071</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$285,889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$230,612</w:t>
            </w:r>
          </w:p>
        </w:tc>
      </w:tr>
      <w:tr>
        <w:trPr>
          <w:trHeight w:val="166"/>
        </w:trPr>
        <w:tc>
          <w:tcPr>
            <w:tcW w:w="5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49" w:name="page50"/>
    <w:bookmarkEnd w:id="49"/>
    <w:p>
      <w:pPr>
        <w:spacing w:after="0"/>
        <w:tabs>
          <w:tab w:leader="none" w:pos="4380" w:val="left"/>
          <w:tab w:leader="none" w:pos="58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1999</w:t>
        <w:tab/>
        <w:t>AUGUST 29,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Accounts payable, trade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$ 38,604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$ 24,461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12,623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Accrued compensation</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9,479</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Product warranties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5,260</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Insurance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3,566</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Promotional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2,236</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4,977</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780"/>
              <w:spacing w:after="0"/>
              <w:rPr>
                <w:sz w:val="20"/>
                <w:szCs w:val="20"/>
                <w:color w:val="auto"/>
              </w:rPr>
            </w:pPr>
            <w:r>
              <w:rPr>
                <w:rFonts w:ascii="Courier New" w:cs="Courier New" w:eastAsia="Courier New" w:hAnsi="Courier New"/>
                <w:sz w:val="14"/>
                <w:szCs w:val="14"/>
                <w:color w:val="auto"/>
              </w:rPr>
              <w:t>Total current liabilities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79,961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62,602</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POSTRETIREMENT HEALTH CARE AND DEFERRED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COMPENSATION BENEFITS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56,544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51,487</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CONTINGENT LIABILITIES AND COMMITMENTS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Capital stock common, par value $.50; authorized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60,000,000 shares, issued 25,874,000 and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25,865,000 shares, respectively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12,932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22,507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Reinvested earnings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151,482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111,665</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186,326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147,104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treasury stock, at cost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30,581</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149,384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116,523</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$285,889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$230,612</w:t>
            </w:r>
          </w:p>
        </w:tc>
      </w:tr>
      <w:tr>
        <w:trPr>
          <w:trHeight w:val="166"/>
        </w:trPr>
        <w:tc>
          <w:tcPr>
            <w:tcW w:w="44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113" w:right="1440" w:bottom="1440" w:gutter="0" w:footer="0" w:header="0"/>
        </w:sectPr>
      </w:pPr>
    </w:p>
    <w:bookmarkStart w:id="50" w:name="page51"/>
    <w:bookmarkEnd w:id="50"/>
    <w:p>
      <w:pPr>
        <w:ind w:left="20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r>
      <w:tr>
        <w:trPr>
          <w:trHeight w:val="166"/>
        </w:trPr>
        <w:tc>
          <w:tcPr>
            <w:tcW w:w="50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AUGUST 29,</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AUGUST 30,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Revenues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Manufactured products</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$664,655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523,018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436,712</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Dealer financing</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2,995</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1,420</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220"/>
              <w:spacing w:after="0"/>
              <w:rPr>
                <w:sz w:val="20"/>
                <w:szCs w:val="20"/>
                <w:color w:val="auto"/>
              </w:rPr>
            </w:pPr>
            <w:r>
              <w:rPr>
                <w:rFonts w:ascii="Courier New" w:cs="Courier New" w:eastAsia="Courier New" w:hAnsi="Courier New"/>
                <w:sz w:val="14"/>
                <w:szCs w:val="14"/>
                <w:color w:val="auto"/>
              </w:rPr>
              <w:t>Total net revenues</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667,650</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525,094</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438,132</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Costs and expenses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Cost of manufactured products</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557,991</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450,934</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385,540</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Selling and delivery</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23,525</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21,197</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27,131</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General and administrative</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22,152</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20,313</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220"/>
              <w:spacing w:after="0"/>
              <w:rPr>
                <w:sz w:val="20"/>
                <w:szCs w:val="20"/>
                <w:color w:val="auto"/>
              </w:rPr>
            </w:pPr>
            <w:r>
              <w:rPr>
                <w:rFonts w:ascii="Courier New" w:cs="Courier New" w:eastAsia="Courier New" w:hAnsi="Courier New"/>
                <w:sz w:val="14"/>
                <w:szCs w:val="14"/>
                <w:color w:val="auto"/>
              </w:rPr>
              <w:t>Total costs and expenses</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603,668</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492,117</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432,984</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Operating income</w:t>
            </w:r>
          </w:p>
        </w:tc>
        <w:tc>
          <w:tcPr>
            <w:tcW w:w="5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63,982</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32,977</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5,148</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Financial income</w:t>
            </w:r>
          </w:p>
        </w:tc>
        <w:tc>
          <w:tcPr>
            <w:tcW w:w="5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2,950</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1,844</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 operations before income taxes</w:t>
            </w:r>
          </w:p>
        </w:tc>
        <w:tc>
          <w:tcPr>
            <w:tcW w:w="5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66,609</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35,927</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6,992</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Provision for taxes</w:t>
            </w:r>
          </w:p>
        </w:tc>
        <w:tc>
          <w:tcPr>
            <w:tcW w:w="5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22,349</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11,543</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 operations</w:t>
            </w:r>
          </w:p>
        </w:tc>
        <w:tc>
          <w:tcPr>
            <w:tcW w:w="5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44,260</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24,384</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6,576</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Cycle-Sat subsidiary (net of applicable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income tax provision of $13,339)</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16,472</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$ 44,260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24,384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23,048</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Net income per share:</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5660" w:type="dxa"/>
            <w:vAlign w:val="bottom"/>
          </w:tcPr>
          <w:p>
            <w:pPr>
              <w:spacing w:after="0"/>
              <w:rPr>
                <w:sz w:val="14"/>
                <w:szCs w:val="14"/>
                <w:color w:val="auto"/>
              </w:rPr>
            </w:pP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60" w:type="dxa"/>
            <w:vAlign w:val="bottom"/>
          </w:tcPr>
          <w:p>
            <w:pPr>
              <w:ind w:left="620"/>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22,209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24,106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25,435</w:t>
            </w:r>
          </w:p>
        </w:tc>
      </w:tr>
      <w:tr>
        <w:trPr>
          <w:trHeight w:val="166"/>
        </w:trPr>
        <w:tc>
          <w:tcPr>
            <w:tcW w:w="56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22,537</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24,314</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25,550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1600" w:val="left"/>
          <w:tab w:leader="none" w:pos="2900" w:val="left"/>
        </w:tabs>
        <w:rPr>
          <w:sz w:val="20"/>
          <w:szCs w:val="20"/>
          <w:color w:val="auto"/>
        </w:rPr>
      </w:pPr>
      <w:r>
        <w:rPr>
          <w:rFonts w:ascii="Courier New" w:cs="Courier New" w:eastAsia="Courier New" w:hAnsi="Courier New"/>
          <w:sz w:val="14"/>
          <w:szCs w:val="14"/>
          <w:color w:val="auto"/>
        </w:rPr>
        <w:t>AUGUST 28,</w:t>
      </w:r>
      <w:r>
        <w:rPr>
          <w:sz w:val="20"/>
          <w:szCs w:val="20"/>
          <w:color w:val="auto"/>
        </w:rPr>
        <w:tab/>
      </w:r>
      <w:r>
        <w:rPr>
          <w:rFonts w:ascii="Courier New" w:cs="Courier New" w:eastAsia="Courier New" w:hAnsi="Courier New"/>
          <w:sz w:val="14"/>
          <w:szCs w:val="14"/>
          <w:color w:val="auto"/>
        </w:rPr>
        <w:t>AUGUST 29,</w:t>
      </w:r>
      <w:r>
        <w:rPr>
          <w:sz w:val="20"/>
          <w:szCs w:val="20"/>
          <w:color w:val="auto"/>
        </w:rPr>
        <w:tab/>
      </w:r>
      <w:r>
        <w:rPr>
          <w:rFonts w:ascii="Courier New" w:cs="Courier New" w:eastAsia="Courier New" w:hAnsi="Courier New"/>
          <w:sz w:val="14"/>
          <w:szCs w:val="14"/>
          <w:color w:val="auto"/>
        </w:rPr>
        <w:t>AUGUST 30,</w:t>
      </w:r>
    </w:p>
    <w:p>
      <w:pPr>
        <w:spacing w:after="0" w:line="7" w:lineRule="exact"/>
        <w:rPr>
          <w:sz w:val="20"/>
          <w:szCs w:val="20"/>
          <w:color w:val="auto"/>
        </w:rPr>
      </w:pPr>
    </w:p>
    <w:p>
      <w:pPr>
        <w:ind w:left="240"/>
        <w:spacing w:after="0"/>
        <w:tabs>
          <w:tab w:leader="none" w:pos="1780" w:val="left"/>
          <w:tab w:leader="none" w:pos="31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$ 44,260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$ 24,384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$ 23,048</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from operating activities:</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5,582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Loss (gain) on disposal of property, leases and other assets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(Credit) provision for doubtful receivables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Pre-tax gain on sale of Cycle-Sat subsidiary</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(29,811)</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Realized and unrealized gains on trading securities, net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trading securities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4,453</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loss on disposal of electronic component</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780"/>
              <w:spacing w:after="0"/>
              <w:rPr>
                <w:sz w:val="20"/>
                <w:szCs w:val="20"/>
                <w:color w:val="auto"/>
              </w:rPr>
            </w:pPr>
            <w:r>
              <w:rPr>
                <w:rFonts w:ascii="Courier New" w:cs="Courier New" w:eastAsia="Courier New" w:hAnsi="Courier New"/>
                <w:sz w:val="14"/>
                <w:szCs w:val="14"/>
                <w:color w:val="auto"/>
              </w:rPr>
              <w:t>assembly segment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(4,074)</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Change in assets and liabilities:</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receivables and other assets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(11,740)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(4,027)</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inventories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(31,598)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9,519</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accounts payable and accrued expenses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19,781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(2,349)</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income taxes payable</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deferred income taxes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1,074</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in postretirement benefits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(2,194)</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61,962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5,215</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Purchases of property and equipment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(11,577)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(4,438)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property and equipment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Investments in dealer receivables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(91,386)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(38,228)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Collections of dealer receivables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79,611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54,828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36,543</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Investments in long-term notes receivable and other assets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(4,090)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long-term notes receivable and other assets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5,774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2,889</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Cycle-Sat subsidiary</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57,000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Payments to minority shareholder from sale of Cycle-Sat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(7,160)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cash (used) provided by investing activities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(20,185)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(7,751)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46,719</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 and capital transactions:</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common stock</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(8,975)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(28,358)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Payment of long-term debt of discontinued operations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(13,220)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Payments of cash dividends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(5,090)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Payments of long-term debt and capital leases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(2,863)</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issuance of common and treasury stock</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613</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cash used by financing activities and capital transactions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(11,399)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(20,560)</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(6,580)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31,374</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54,740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32,967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$ 48,160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$ 54,740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$ 32,967</w:t>
            </w:r>
          </w:p>
        </w:tc>
      </w:tr>
      <w:tr>
        <w:trPr>
          <w:trHeight w:val="166"/>
        </w:trPr>
        <w:tc>
          <w:tcPr>
            <w:tcW w:w="596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type w:val="continuous"/>
        </w:sectPr>
      </w:pPr>
    </w:p>
    <w:bookmarkStart w:id="52" w:name="page53"/>
    <w:bookmarkEnd w:id="52"/>
    <w:p>
      <w:pPr>
        <w:ind w:left="2340"/>
        <w:spacing w:after="0"/>
        <w:rPr>
          <w:sz w:val="20"/>
          <w:szCs w:val="20"/>
          <w:color w:val="auto"/>
        </w:rPr>
      </w:pPr>
      <w:r>
        <w:rPr>
          <w:rFonts w:ascii="Courier New" w:cs="Courier New" w:eastAsia="Courier New" w:hAnsi="Courier New"/>
          <w:sz w:val="14"/>
          <w:szCs w:val="14"/>
          <w:color w:val="auto"/>
        </w:rPr>
        <w:t>CONSOLIDATED STATEMENTS OF</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spacing w:after="0"/>
        <w:tabs>
          <w:tab w:leader="none" w:pos="3780" w:val="left"/>
          <w:tab w:leader="none" w:pos="5940" w:val="left"/>
          <w:tab w:leader="none" w:pos="7220" w:val="left"/>
          <w:tab w:leader="none" w:pos="9200" w:val="left"/>
        </w:tabs>
        <w:rPr>
          <w:sz w:val="20"/>
          <w:szCs w:val="20"/>
          <w:color w:val="auto"/>
        </w:rPr>
      </w:pPr>
      <w:r>
        <w:rPr>
          <w:rFonts w:ascii="Courier New" w:cs="Courier New" w:eastAsia="Courier New" w:hAnsi="Courier New"/>
          <w:sz w:val="14"/>
          <w:szCs w:val="14"/>
          <w:color w:val="auto"/>
        </w:rPr>
        <w:t>(AMOUNTS IN THOUSANDS,</w:t>
      </w:r>
      <w:r>
        <w:rPr>
          <w:sz w:val="20"/>
          <w:szCs w:val="20"/>
          <w:color w:val="auto"/>
        </w:rPr>
        <w:tab/>
      </w:r>
      <w:r>
        <w:rPr>
          <w:rFonts w:ascii="Courier New" w:cs="Courier New" w:eastAsia="Courier New" w:hAnsi="Courier New"/>
          <w:sz w:val="14"/>
          <w:szCs w:val="14"/>
          <w:color w:val="auto"/>
        </w:rPr>
        <w:t>COMMON SHARES</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REINVESTED</w:t>
      </w:r>
      <w:r>
        <w:rPr>
          <w:sz w:val="20"/>
          <w:szCs w:val="20"/>
          <w:color w:val="auto"/>
        </w:rPr>
        <w:tab/>
      </w:r>
      <w:r>
        <w:rPr>
          <w:rFonts w:ascii="Courier New" w:cs="Courier New" w:eastAsia="Courier New" w:hAnsi="Courier New"/>
          <w:sz w:val="14"/>
          <w:szCs w:val="14"/>
          <w:color w:val="auto"/>
        </w:rPr>
        <w:t>TREASURY STOCK</w:t>
      </w:r>
    </w:p>
    <w:p>
      <w:pPr>
        <w:spacing w:after="0" w:line="7" w:lineRule="exact"/>
        <w:rPr>
          <w:sz w:val="20"/>
          <w:szCs w:val="20"/>
          <w:color w:val="auto"/>
        </w:rPr>
      </w:pPr>
    </w:p>
    <w:p>
      <w:pPr>
        <w:spacing w:after="0"/>
        <w:tabs>
          <w:tab w:leader="none" w:pos="3520" w:val="left"/>
          <w:tab w:leader="none" w:pos="4640" w:val="left"/>
          <w:tab w:leader="none" w:pos="5940" w:val="left"/>
          <w:tab w:leader="none" w:pos="7220" w:val="left"/>
          <w:tab w:leader="none" w:pos="8940" w:val="left"/>
          <w:tab w:leader="none" w:pos="1006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August 31, 1996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25,840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12,920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23,723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74,221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Proceeds from the sale of common</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stock to employees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dividends on common stock -</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$.20 per share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(5,090)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23,048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77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August 30, 1997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25,854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12,927</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23,109</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92,179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Proceeds from the sale of common</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stock to employees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(2,110)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Payments for purchase of</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2,897</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28,358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dividends on common stock -</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$.20 per share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24,384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77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August 29, 1998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25,865</w:t>
            </w:r>
          </w:p>
        </w:tc>
        <w:tc>
          <w:tcPr>
            <w:tcW w:w="4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12,932</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22,507</w:t>
            </w:r>
          </w:p>
        </w:tc>
        <w:tc>
          <w:tcPr>
            <w:tcW w:w="400" w:type="dxa"/>
            <w:vAlign w:val="bottom"/>
          </w:tcPr>
          <w:p>
            <w:pPr>
              <w:spacing w:after="0"/>
              <w:rPr>
                <w:sz w:val="24"/>
                <w:szCs w:val="2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111,665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3,052</w:t>
            </w:r>
          </w:p>
        </w:tc>
        <w:tc>
          <w:tcPr>
            <w:tcW w:w="4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30,581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Proceeds from the sale of common</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stock to employees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(2,614)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Payments for purchase of</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dividends on common stock -</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$.20 per share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(4,443)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44,260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77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August 28, 1999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25,874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12,937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21,907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151,482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36,942</w:t>
            </w:r>
          </w:p>
        </w:tc>
      </w:tr>
      <w:tr>
        <w:trPr>
          <w:trHeight w:val="166"/>
        </w:trPr>
        <w:tc>
          <w:tcPr>
            <w:tcW w:w="3160" w:type="dxa"/>
            <w:vAlign w:val="bottom"/>
          </w:tcPr>
          <w:p>
            <w:pPr>
              <w:spacing w:after="0"/>
              <w:rPr>
                <w:sz w:val="14"/>
                <w:szCs w:val="14"/>
                <w:color w:val="auto"/>
              </w:rPr>
            </w:pPr>
          </w:p>
        </w:tc>
        <w:tc>
          <w:tcPr>
            <w:tcW w:w="77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940"/>
          </w:cols>
          <w:pgMar w:left="220" w:top="616" w:right="739" w:bottom="1440" w:gutter="0" w:footer="0" w:header="0"/>
        </w:sectPr>
      </w:pPr>
    </w:p>
    <w:bookmarkStart w:id="53" w:name="page54"/>
    <w:bookmarkEnd w:id="53"/>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NATURE OF BUSINESS AND SIGNIFICANT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POLICIES</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fiscal 1999, the Company's operations were conducted predominantly in two industry segments: the manufacture and sale of recreation vehicles and other manufactured products, and floor plan financing for selected Winnebago, Itasca, Rialta, and Ultimate dealers. 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parent company and subsidiary companies. All material intercompany balances and transactions with subsidiaries have been eliminated.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STATEMENTS OF CASH FLOWS. For purposes of these statements, cash equivalents primarily consisted of commercial paper, tax exempt money market preferreds and variable rate auction preferred stock with an original maturity of three months or less. For cash equivalents, the carrying amount is a reasonable estimate of fair value.</w:t>
      </w:r>
    </w:p>
    <w:p>
      <w:pPr>
        <w:spacing w:after="0" w:line="16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FISCAL PERIOD. The Company follows a 52/53 week fiscal year period. The financial statements presented are all 52 week periods.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REVENUE RECOGNITION. Sales are recorded by the Company when products are shipped to independent dealers. Interest income from dealer floor plan receivables is recorded on the accrual basis in accordance with the terms of the loan agreements.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INVENTORIES. Inventories are valued at the lower of cost or market, with cost being determined by using the last-in, first-out (LIFO) method and market defined as net realizable value.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whenever permitted.</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 The Company incurred an impairment charge of $400,000 to write down one of its buildings to estimated net realizable value during fiscal 1998 as a result of this review.</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PROVISION FOR WARRANTY CLAIMS. Estimated warranty costs are provided at the time of sale of the warranted products. Estimates of future warranty costs are based on prior experience and known current events.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expenditures are expensed as incurred. Development activities generally relate to creating new products and improving or creating variations of existing products, to meet new applications. During fiscal 1999,</w:t>
      </w:r>
    </w:p>
    <w:p>
      <w:pPr>
        <w:sectPr>
          <w:pgSz w:w="11900" w:h="16838" w:orient="portrait"/>
          <w:cols w:equalWidth="0" w:num="1">
            <w:col w:w="10239"/>
          </w:cols>
          <w:pgMar w:left="220" w:top="616" w:right="1440" w:bottom="1440" w:gutter="0" w:footer="0" w:header="0"/>
        </w:sectPr>
      </w:pPr>
    </w:p>
    <w:bookmarkStart w:id="54" w:name="page55"/>
    <w:bookmarkEnd w:id="54"/>
    <w:p>
      <w:pPr>
        <w:ind w:right="3859"/>
        <w:spacing w:after="0" w:line="255" w:lineRule="auto"/>
        <w:rPr>
          <w:sz w:val="20"/>
          <w:szCs w:val="20"/>
          <w:color w:val="auto"/>
        </w:rPr>
      </w:pPr>
      <w:r>
        <w:rPr>
          <w:rFonts w:ascii="Courier New" w:cs="Courier New" w:eastAsia="Courier New" w:hAnsi="Courier New"/>
          <w:sz w:val="14"/>
          <w:szCs w:val="14"/>
          <w:color w:val="auto"/>
        </w:rPr>
        <w:t>1998 and 1997, the Company spent approximately $1,978,000, $1,128,000, and $1,695,000, respectively, on research and development activities.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INCOME PER COMMON SHARE. Basic income per common share is computed by dividing net income by the weighted average common shares outstanding during the period.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Diluted income per common share is computed by dividing net income by the weighted average common shares outstanding plus the incremental shares that would have been outstanding upon the assumed exercise of dilutive stock options (See Note 15).</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FAIR VALUE DISCLOSURES OF FINANCIAL INSTRUMENTS. All financial instruments are carried at amounts believed to approximate fair value.</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RECLASSIFICATIONS. Certain prior year information has been reclassified to conform to the current year presentation.</w:t>
      </w:r>
    </w:p>
    <w:p>
      <w:pPr>
        <w:spacing w:after="0" w:line="3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2:</w:t>
        <w:tab/>
        <w:t>DISCONTINUED OPERATIONS -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CYCLE-SAT SUBSIDIARY</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owned an 80% interest in Cycle-Sat, Inc. (Cycle-Sat), a telecommunications service firm that was a leading distributor of television and radio commercials using satellite, fiber-optic and digital technologies. On August 5, 1996 (the measurement date), the Company adopted a formal plan to sell Cycle-Sat. Accordingly, Cycle-Sat is accounted for as a discontinued operation in the accompanying consolidated financial statements.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On November 19, 1996, the Company sold all of the assets of Cycle-Sat to Vyvx, Inc., a subsidiary of The Williams Companies, Inc., Tulsa, Oklahoma for approximately $57 million. The transaction resulted in an after-tax gain of $16.5 million or $.64 per diluted share. Revenues applicable to Cycle-Sat for fiscal 1997 were $7,073,000.</w:t>
      </w:r>
    </w:p>
    <w:p>
      <w:pPr>
        <w:spacing w:after="0" w:line="200" w:lineRule="exact"/>
        <w:rPr>
          <w:sz w:val="20"/>
          <w:szCs w:val="20"/>
          <w:color w:val="auto"/>
        </w:rPr>
      </w:pPr>
    </w:p>
    <w:p>
      <w:pPr>
        <w:spacing w:after="0" w:line="29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3:</w:t>
        <w:tab/>
        <w:t>DEALER FINANCING RECEIVABLES</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Dealer floor plan receivables are collateralized by recreation vehicles and are due upon the dealer's sale of the vehicle, with the entire balance generally due at the end of one year. At August 28, 1999, the Company had certain concentration of credit risks whereby $24,146,000 of dealer financing receivables were due from one dealer.</w:t>
      </w:r>
    </w:p>
    <w:p>
      <w:pPr>
        <w:spacing w:after="0" w:line="200" w:lineRule="exact"/>
        <w:rPr>
          <w:sz w:val="20"/>
          <w:szCs w:val="20"/>
          <w:color w:val="auto"/>
        </w:rPr>
      </w:pPr>
    </w:p>
    <w:p>
      <w:pPr>
        <w:spacing w:after="0" w:line="29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tab/>
        <w:t>INVENTORIES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173" w:lineRule="exact"/>
        <w:rPr>
          <w:sz w:val="20"/>
          <w:szCs w:val="20"/>
          <w:color w:val="auto"/>
        </w:rPr>
      </w:pPr>
    </w:p>
    <w:p>
      <w:pPr>
        <w:ind w:left="2680"/>
        <w:spacing w:after="0"/>
        <w:tabs>
          <w:tab w:leader="none" w:pos="3960" w:val="left"/>
        </w:tabs>
        <w:rPr>
          <w:sz w:val="20"/>
          <w:szCs w:val="20"/>
          <w:color w:val="auto"/>
        </w:rPr>
      </w:pPr>
      <w:r>
        <w:rPr>
          <w:rFonts w:ascii="Courier New" w:cs="Courier New" w:eastAsia="Courier New" w:hAnsi="Courier New"/>
          <w:sz w:val="14"/>
          <w:szCs w:val="14"/>
          <w:color w:val="auto"/>
        </w:rPr>
        <w:t>AUGUST 28,</w:t>
      </w:r>
      <w:r>
        <w:rPr>
          <w:sz w:val="20"/>
          <w:szCs w:val="20"/>
          <w:color w:val="auto"/>
        </w:rPr>
        <w:tab/>
      </w:r>
      <w:r>
        <w:rPr>
          <w:rFonts w:ascii="Courier New" w:cs="Courier New" w:eastAsia="Courier New" w:hAnsi="Courier New"/>
          <w:sz w:val="14"/>
          <w:szCs w:val="14"/>
          <w:color w:val="auto"/>
        </w:rPr>
        <w:t>AUGUST 29,</w:t>
      </w:r>
    </w:p>
    <w:p>
      <w:pPr>
        <w:spacing w:after="0" w:line="7" w:lineRule="exact"/>
        <w:rPr>
          <w:sz w:val="20"/>
          <w:szCs w:val="20"/>
          <w:color w:val="auto"/>
        </w:rPr>
      </w:pPr>
    </w:p>
    <w:p>
      <w:pPr>
        <w:spacing w:after="0"/>
        <w:tabs>
          <w:tab w:leader="none" w:pos="2920" w:val="left"/>
          <w:tab w:leader="none" w:pos="42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25,622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24,147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8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24,822</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15,328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8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55,076</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33,384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105,520</w:t>
            </w:r>
          </w:p>
        </w:tc>
        <w:tc>
          <w:tcPr>
            <w:tcW w:w="5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72,859</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LIFO reserve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18,489</w:t>
            </w:r>
          </w:p>
        </w:tc>
        <w:tc>
          <w:tcPr>
            <w:tcW w:w="5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17,426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87,031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55,433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above value of inventories, before reduction for the LIFO reserve, approximates replacement cost at the respective dates.</w:t>
      </w:r>
    </w:p>
    <w:p>
      <w:pPr>
        <w:spacing w:after="0" w:line="3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tab/>
        <w:t>LONG-TERM NOTES RECEIVABLE</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Long-term notes receivable of $787,000 and $4,515,000 at August 28, 1999 and August 29, 1998, respectively, are primarily collateralized by real estate. The notes had weighted average interest rates of 9.6 percent per annum and 8.6 percent per annum at August 28, 1999 and August 29, 1998, respectively, and have various maturity dates ranging through July 2001.</w:t>
      </w:r>
    </w:p>
    <w:p>
      <w:pPr>
        <w:sectPr>
          <w:pgSz w:w="11900" w:h="16838" w:orient="portrait"/>
          <w:cols w:equalWidth="0" w:num="1">
            <w:col w:w="10239"/>
          </w:cols>
          <w:pgMar w:left="220" w:top="616" w:right="1440" w:bottom="1440" w:gutter="0" w:footer="0" w:header="0"/>
        </w:sectPr>
      </w:pPr>
    </w:p>
    <w:bookmarkStart w:id="55" w:name="page56"/>
    <w:bookmarkEnd w:id="55"/>
    <w:p>
      <w:pPr>
        <w:spacing w:after="0"/>
        <w:tabs>
          <w:tab w:leader="none" w:pos="760" w:val="left"/>
        </w:tabs>
        <w:rPr>
          <w:sz w:val="20"/>
          <w:szCs w:val="20"/>
          <w:color w:val="auto"/>
        </w:rPr>
      </w:pPr>
      <w:r>
        <w:rPr>
          <w:rFonts w:ascii="Courier New" w:cs="Courier New" w:eastAsia="Courier New" w:hAnsi="Courier New"/>
          <w:sz w:val="14"/>
          <w:szCs w:val="14"/>
          <w:color w:val="auto"/>
        </w:rPr>
        <w:t>NOTE 6:</w:t>
        <w:tab/>
        <w:t>NOTES PAYABLE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Short-term lines of credit and related borrowings outstanding at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year-end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tabs>
          <w:tab w:leader="none" w:pos="5840" w:val="left"/>
          <w:tab w:leader="none" w:pos="8600" w:val="left"/>
        </w:tabs>
        <w:rPr>
          <w:sz w:val="20"/>
          <w:szCs w:val="20"/>
          <w:color w:val="auto"/>
        </w:rPr>
      </w:pPr>
      <w:r>
        <w:rPr>
          <w:rFonts w:ascii="Courier New" w:cs="Courier New" w:eastAsia="Courier New" w:hAnsi="Courier New"/>
          <w:sz w:val="14"/>
          <w:szCs w:val="14"/>
          <w:color w:val="auto"/>
        </w:rPr>
        <w:t>AVAILABLE CREDIT LINES</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INTEREST RATE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AUGUST 28,</w:t>
            </w:r>
          </w:p>
        </w:tc>
        <w:tc>
          <w:tcPr>
            <w:tcW w:w="22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AUGUST 29,</w:t>
            </w:r>
          </w:p>
        </w:tc>
        <w:tc>
          <w:tcPr>
            <w:tcW w:w="4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AUGUST 28,</w:t>
            </w:r>
          </w:p>
        </w:tc>
        <w:tc>
          <w:tcPr>
            <w:tcW w:w="300" w:type="dxa"/>
            <w:vAlign w:val="bottom"/>
          </w:tcPr>
          <w:p>
            <w:pPr>
              <w:spacing w:after="0"/>
              <w:rPr>
                <w:sz w:val="14"/>
                <w:szCs w:val="14"/>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AUGUST 29,</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28,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29,</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1998</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8.75%</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880" w:firstLine="431"/>
        <w:spacing w:after="0" w:line="251" w:lineRule="auto"/>
        <w:rPr>
          <w:sz w:val="20"/>
          <w:szCs w:val="20"/>
          <w:color w:val="auto"/>
        </w:rPr>
      </w:pPr>
      <w:r>
        <w:rPr>
          <w:rFonts w:ascii="Courier New" w:cs="Courier New" w:eastAsia="Courier New" w:hAnsi="Courier New"/>
          <w:sz w:val="14"/>
          <w:szCs w:val="14"/>
          <w:color w:val="auto"/>
        </w:rPr>
        <w:t>Since March 1992, the Company has had a financing and security agreement with Bank of America Specialty Group (formerly Nations Bank Specialty Lending Unit).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for successive one-year periods unless either party provides at least 90 days' notice prior to the end of the one-year period to the other party that they wish to terminate the line of credit. The agreement also contains certain restrictive covenants, including maintenance of minimum net worth, working capital and current ratio. As of August 28, 1999, the Company was in compliance with these financial covenants. There were no outstanding borrowings under the line of credit during fiscal 1998 or fiscal 1999.</w:t>
      </w:r>
    </w:p>
    <w:p>
      <w:pPr>
        <w:sectPr>
          <w:pgSz w:w="11900" w:h="16838" w:orient="portrait"/>
          <w:cols w:equalWidth="0" w:num="1">
            <w:col w:w="10780"/>
          </w:cols>
          <w:pgMar w:left="220" w:top="782" w:right="899" w:bottom="1440" w:gutter="0" w:footer="0" w:header="0"/>
        </w:sectPr>
      </w:pPr>
    </w:p>
    <w:bookmarkStart w:id="56" w:name="page57"/>
    <w:bookmarkEnd w:id="56"/>
    <w:p>
      <w:pPr>
        <w:spacing w:after="0"/>
        <w:tabs>
          <w:tab w:leader="none" w:pos="760" w:val="left"/>
        </w:tabs>
        <w:rPr>
          <w:sz w:val="20"/>
          <w:szCs w:val="20"/>
          <w:color w:val="auto"/>
        </w:rPr>
      </w:pPr>
      <w:r>
        <w:rPr>
          <w:rFonts w:ascii="Courier New" w:cs="Courier New" w:eastAsia="Courier New" w:hAnsi="Courier New"/>
          <w:sz w:val="14"/>
          <w:szCs w:val="14"/>
          <w:color w:val="auto"/>
        </w:rPr>
        <w:t>NOTE 7:</w:t>
        <w:tab/>
        <w:t>EMPLOYEE RETIREMENT PLANS</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for fiscal 1999, 1998 and 1997 were $2,391,000, $1,985,000, and $1,933,000, respectively.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has a non-qualified deferred compensation program which permits key employees to annually elect (via individual contracts) to defer a portion of their compensation until their retirement.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$1,923,000, $1,487,000, and $1,558,000, in fiscal 1999, 1998 and 1997, respectively. Total deferred compensation liabilities were $23,856,000 and $22,024,000 at August 28, 1999 and August 29, 1998, respectively.</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assist in funding the deferred compensation liability, the Company has invested in corporate-owned life insurance policies. The cash surrender value of these policies (net of borrowings of $10,390,000 and $9,254,000 at August 28, 1999 and August 29, 1998, respectively) are presented as assets of the Company in the accompanying balance sheets.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status of the plan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AUGUST 29,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benefit obligation: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Benefit obligation, beginning of year</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$ 31,929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22,081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1,880</w:t>
            </w:r>
          </w:p>
        </w:tc>
        <w:tc>
          <w:tcPr>
            <w:tcW w:w="4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1,834</w:t>
            </w:r>
          </w:p>
        </w:tc>
        <w:tc>
          <w:tcPr>
            <w:tcW w:w="4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benefits paid</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(444)</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Actuarial (gain)/loss</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(7,154)</w:t>
            </w:r>
          </w:p>
        </w:tc>
        <w:tc>
          <w:tcPr>
            <w:tcW w:w="4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7,405</w:t>
            </w:r>
          </w:p>
        </w:tc>
      </w:tr>
      <w:tr>
        <w:trPr>
          <w:trHeight w:val="166"/>
        </w:trPr>
        <w:tc>
          <w:tcPr>
            <w:tcW w:w="3620" w:type="dxa"/>
            <w:vAlign w:val="bottom"/>
          </w:tcPr>
          <w:p>
            <w:pPr>
              <w:spacing w:after="0"/>
              <w:rPr>
                <w:sz w:val="14"/>
                <w:szCs w:val="14"/>
                <w:color w:val="auto"/>
              </w:rPr>
            </w:pPr>
          </w:p>
        </w:tc>
        <w:tc>
          <w:tcPr>
            <w:tcW w:w="26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Benefit obligation, end of year</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$ 28,045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31,929</w:t>
            </w:r>
          </w:p>
        </w:tc>
      </w:tr>
      <w:tr>
        <w:trPr>
          <w:trHeight w:val="166"/>
        </w:trPr>
        <w:tc>
          <w:tcPr>
            <w:tcW w:w="3620" w:type="dxa"/>
            <w:vAlign w:val="bottom"/>
          </w:tcPr>
          <w:p>
            <w:pPr>
              <w:spacing w:after="0"/>
              <w:rPr>
                <w:sz w:val="14"/>
                <w:szCs w:val="14"/>
                <w:color w:val="auto"/>
              </w:rPr>
            </w:pPr>
          </w:p>
        </w:tc>
        <w:tc>
          <w:tcPr>
            <w:tcW w:w="26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Funded status - benefit obligation</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$ 28,045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31,929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 (loss)</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4,231</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(2,926)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411</w:t>
            </w:r>
          </w:p>
        </w:tc>
        <w:tc>
          <w:tcPr>
            <w:tcW w:w="4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w:t>
            </w:r>
          </w:p>
        </w:tc>
      </w:tr>
      <w:tr>
        <w:trPr>
          <w:trHeight w:val="166"/>
        </w:trPr>
        <w:tc>
          <w:tcPr>
            <w:tcW w:w="3620" w:type="dxa"/>
            <w:vAlign w:val="bottom"/>
          </w:tcPr>
          <w:p>
            <w:pPr>
              <w:spacing w:after="0"/>
              <w:rPr>
                <w:sz w:val="14"/>
                <w:szCs w:val="14"/>
                <w:color w:val="auto"/>
              </w:rPr>
            </w:pPr>
          </w:p>
        </w:tc>
        <w:tc>
          <w:tcPr>
            <w:tcW w:w="26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benefit cost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$ 32,687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29,463</w:t>
            </w:r>
          </w:p>
        </w:tc>
      </w:tr>
      <w:tr>
        <w:trPr>
          <w:trHeight w:val="166"/>
        </w:trPr>
        <w:tc>
          <w:tcPr>
            <w:tcW w:w="3620" w:type="dxa"/>
            <w:vAlign w:val="bottom"/>
          </w:tcPr>
          <w:p>
            <w:pPr>
              <w:spacing w:after="0"/>
              <w:rPr>
                <w:sz w:val="14"/>
                <w:szCs w:val="14"/>
                <w:color w:val="auto"/>
              </w:rPr>
            </w:pPr>
          </w:p>
        </w:tc>
        <w:tc>
          <w:tcPr>
            <w:tcW w:w="26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7.0 percent at August 28, 1999 and 6.0 percent at August 29, 1998. The average assumed health care cost trend rate used in measuring the accumulated postretirement benefit obligations as of August 28, 1999 was 9.14 percent, decreasing each successive year until it reaches 5.25 in 2019 after which it remains constant.</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Net postretirement benefit expense for the fiscal years ending August 28, 1999, August 29, 1998 and August 30, 1997 consisted of the following components:</w:t>
      </w:r>
    </w:p>
    <w:p>
      <w:pPr>
        <w:sectPr>
          <w:pgSz w:w="11900" w:h="16838" w:orient="portrait"/>
          <w:cols w:equalWidth="0" w:num="1">
            <w:col w:w="10239"/>
          </w:cols>
          <w:pgMar w:left="220" w:top="782" w:right="1440" w:bottom="1440" w:gutter="0" w:footer="0" w:header="0"/>
        </w:sectPr>
      </w:pPr>
    </w:p>
    <w:bookmarkStart w:id="57" w:name="page58"/>
    <w:bookmarkEnd w:id="57"/>
    <w:p>
      <w:pPr>
        <w:ind w:left="4140"/>
        <w:spacing w:after="0"/>
        <w:tabs>
          <w:tab w:leader="none" w:pos="5580" w:val="left"/>
          <w:tab w:leader="none" w:pos="6880" w:val="left"/>
        </w:tabs>
        <w:rPr>
          <w:sz w:val="20"/>
          <w:szCs w:val="20"/>
          <w:color w:val="auto"/>
        </w:rPr>
      </w:pPr>
      <w:r>
        <w:rPr>
          <w:rFonts w:ascii="Courier New" w:cs="Courier New" w:eastAsia="Courier New" w:hAnsi="Courier New"/>
          <w:sz w:val="14"/>
          <w:szCs w:val="14"/>
          <w:color w:val="auto"/>
        </w:rPr>
        <w:t>AUG. 28,</w:t>
      </w:r>
      <w:r>
        <w:rPr>
          <w:sz w:val="20"/>
          <w:szCs w:val="20"/>
          <w:color w:val="auto"/>
        </w:rPr>
        <w:tab/>
      </w:r>
      <w:r>
        <w:rPr>
          <w:rFonts w:ascii="Courier New" w:cs="Courier New" w:eastAsia="Courier New" w:hAnsi="Courier New"/>
          <w:sz w:val="14"/>
          <w:szCs w:val="14"/>
          <w:color w:val="auto"/>
        </w:rPr>
        <w:t>AUG. 29,</w:t>
      </w:r>
      <w:r>
        <w:rPr>
          <w:sz w:val="20"/>
          <w:szCs w:val="20"/>
          <w:color w:val="auto"/>
        </w:rPr>
        <w:tab/>
      </w:r>
      <w:r>
        <w:rPr>
          <w:rFonts w:ascii="Courier New" w:cs="Courier New" w:eastAsia="Courier New" w:hAnsi="Courier New"/>
          <w:sz w:val="14"/>
          <w:szCs w:val="14"/>
          <w:color w:val="auto"/>
        </w:rPr>
        <w:t>AUG. 30,</w:t>
      </w:r>
    </w:p>
    <w:p>
      <w:pPr>
        <w:spacing w:after="0" w:line="7" w:lineRule="exact"/>
        <w:rPr>
          <w:sz w:val="20"/>
          <w:szCs w:val="20"/>
          <w:color w:val="auto"/>
        </w:rPr>
      </w:pPr>
    </w:p>
    <w:p>
      <w:pPr>
        <w:spacing w:after="0"/>
        <w:tabs>
          <w:tab w:leader="none" w:pos="4300" w:val="left"/>
          <w:tab w:leader="none" w:pos="5680" w:val="left"/>
          <w:tab w:leader="none" w:pos="69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Components of net periodic benefit cost: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$ 1,880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1,834</w:t>
            </w:r>
          </w:p>
        </w:tc>
        <w:tc>
          <w:tcPr>
            <w:tcW w:w="48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1,535</w:t>
            </w:r>
          </w:p>
        </w:tc>
        <w:tc>
          <w:tcPr>
            <w:tcW w:w="4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r>
        <w:trPr>
          <w:trHeight w:val="166"/>
        </w:trPr>
        <w:tc>
          <w:tcPr>
            <w:tcW w:w="3800" w:type="dxa"/>
            <w:vAlign w:val="bottom"/>
          </w:tcPr>
          <w:p>
            <w:pPr>
              <w:spacing w:after="0"/>
              <w:rPr>
                <w:sz w:val="14"/>
                <w:szCs w:val="14"/>
                <w:color w:val="auto"/>
              </w:rPr>
            </w:pPr>
          </w:p>
        </w:tc>
        <w:tc>
          <w:tcPr>
            <w:tcW w:w="3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$ 3,666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1,539</w:t>
            </w:r>
          </w:p>
        </w:tc>
      </w:tr>
      <w:tr>
        <w:trPr>
          <w:trHeight w:val="166"/>
        </w:trPr>
        <w:tc>
          <w:tcPr>
            <w:tcW w:w="3800" w:type="dxa"/>
            <w:vAlign w:val="bottom"/>
          </w:tcPr>
          <w:p>
            <w:pPr>
              <w:spacing w:after="0"/>
              <w:rPr>
                <w:sz w:val="14"/>
                <w:szCs w:val="14"/>
                <w:color w:val="auto"/>
              </w:rPr>
            </w:pPr>
          </w:p>
        </w:tc>
        <w:tc>
          <w:tcPr>
            <w:tcW w:w="3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plans. A one percentage point change in assumed health care cost trend rates would have the following effects:</w:t>
      </w:r>
    </w:p>
    <w:p>
      <w:pPr>
        <w:spacing w:after="0" w:line="163" w:lineRule="exact"/>
        <w:rPr>
          <w:sz w:val="20"/>
          <w:szCs w:val="20"/>
          <w:color w:val="auto"/>
        </w:rPr>
      </w:pPr>
    </w:p>
    <w:p>
      <w:pPr>
        <w:ind w:left="3720"/>
        <w:spacing w:after="0"/>
        <w:tabs>
          <w:tab w:leader="none" w:pos="5240" w:val="left"/>
        </w:tabs>
        <w:rPr>
          <w:sz w:val="20"/>
          <w:szCs w:val="20"/>
          <w:color w:val="auto"/>
        </w:rPr>
      </w:pPr>
      <w:r>
        <w:rPr>
          <w:rFonts w:ascii="Courier New" w:cs="Courier New" w:eastAsia="Courier New" w:hAnsi="Courier New"/>
          <w:sz w:val="14"/>
          <w:szCs w:val="14"/>
          <w:color w:val="auto"/>
        </w:rPr>
        <w:t>ONE</w:t>
      </w:r>
      <w:r>
        <w:rPr>
          <w:sz w:val="20"/>
          <w:szCs w:val="20"/>
          <w:color w:val="auto"/>
        </w:rPr>
        <w:tab/>
      </w:r>
      <w:r>
        <w:rPr>
          <w:rFonts w:ascii="Courier New" w:cs="Courier New" w:eastAsia="Courier New" w:hAnsi="Courier New"/>
          <w:sz w:val="14"/>
          <w:szCs w:val="14"/>
          <w:color w:val="auto"/>
        </w:rPr>
        <w:t>ONE</w:t>
      </w:r>
    </w:p>
    <w:p>
      <w:pPr>
        <w:spacing w:after="0" w:line="7" w:lineRule="exact"/>
        <w:rPr>
          <w:sz w:val="20"/>
          <w:szCs w:val="20"/>
          <w:color w:val="auto"/>
        </w:rPr>
      </w:pPr>
    </w:p>
    <w:p>
      <w:pPr>
        <w:ind w:left="3360"/>
        <w:spacing w:after="0"/>
        <w:tabs>
          <w:tab w:leader="none" w:pos="4900" w:val="left"/>
        </w:tabs>
        <w:rPr>
          <w:sz w:val="20"/>
          <w:szCs w:val="20"/>
          <w:color w:val="auto"/>
        </w:rPr>
      </w:pP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ind w:left="3620"/>
        <w:spacing w:after="0"/>
        <w:tabs>
          <w:tab w:leader="none" w:pos="5160" w:val="left"/>
        </w:tabs>
        <w:rPr>
          <w:sz w:val="20"/>
          <w:szCs w:val="20"/>
          <w:color w:val="auto"/>
        </w:rPr>
      </w:pPr>
      <w:r>
        <w:rPr>
          <w:rFonts w:ascii="Courier New" w:cs="Courier New" w:eastAsia="Courier New" w:hAnsi="Courier New"/>
          <w:sz w:val="14"/>
          <w:szCs w:val="14"/>
          <w:color w:val="auto"/>
        </w:rPr>
        <w:t>POINT</w:t>
      </w:r>
      <w:r>
        <w:rPr>
          <w:sz w:val="20"/>
          <w:szCs w:val="20"/>
          <w:color w:val="auto"/>
        </w:rPr>
        <w:tab/>
      </w:r>
      <w:r>
        <w:rPr>
          <w:rFonts w:ascii="Courier New" w:cs="Courier New" w:eastAsia="Courier New" w:hAnsi="Courier New"/>
          <w:sz w:val="14"/>
          <w:szCs w:val="14"/>
          <w:color w:val="auto"/>
        </w:rPr>
        <w:t>POINT</w:t>
      </w:r>
    </w:p>
    <w:p>
      <w:pPr>
        <w:spacing w:after="0" w:line="7" w:lineRule="exact"/>
        <w:rPr>
          <w:sz w:val="20"/>
          <w:szCs w:val="20"/>
          <w:color w:val="auto"/>
        </w:rPr>
      </w:pPr>
    </w:p>
    <w:p>
      <w:pPr>
        <w:spacing w:after="0"/>
        <w:tabs>
          <w:tab w:leader="none" w:pos="3440" w:val="left"/>
          <w:tab w:leader="none" w:pos="49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total of service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interest cost components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Effect on postretirement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benefit obligation</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(5,478)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CONTINGENT LIABILITIES AND COMMITMENTS</w:t>
      </w:r>
    </w:p>
    <w:p>
      <w:pPr>
        <w:spacing w:after="0" w:line="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obligations under these repurchase agreements are reduced by the proceeds received upon the sale of any repurchased unit. The Company's contingent liability on all repurchase agreements was approximately $168,552,000 and $132,540,000 at August 28, 1999 and August 29, 1998, respectively. The Company's losses under repurchase agreements were approximately $55,000, $153,000 and $344,000 during fiscal 1999, 1998 and 1997, respectively.</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Included in these contingent liabilities are certain dealer receivables subject to full recourse to the Company with Bank of America Specialty Group (formerly Nations Bank Specialty Lending Unit) and Conseco Finance Servicing Group (formerly Green Tree Financial). Contingent liabilities under these recourse agreements were $7,480,000 and $18,623,000 at August 28, 1999 and August 29, 1998, respectively. The Company did not incur any actual losses under these recourse agreements during fiscal 1999, 1998 and 1997.</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product liability insurance for product liability claims, however the Company self-insures for a portion of product liability claims. Self-insurance retention liability varies annually based on insurance market conditions and for the past three fiscal years was at $2,500,000 per occurrence and ranged from $6,000,000 (fiscal 1999)</w:t>
      </w:r>
    </w:p>
    <w:p>
      <w:pPr>
        <w:sectPr>
          <w:pgSz w:w="11900" w:h="16838" w:orient="portrait"/>
          <w:cols w:equalWidth="0" w:num="1">
            <w:col w:w="10239"/>
          </w:cols>
          <w:pgMar w:left="220" w:top="947" w:right="1440" w:bottom="1440" w:gutter="0" w:footer="0" w:header="0"/>
        </w:sectPr>
      </w:pPr>
    </w:p>
    <w:bookmarkStart w:id="58" w:name="page59"/>
    <w:bookmarkEnd w:id="58"/>
    <w:p>
      <w:pPr>
        <w:ind w:right="3859"/>
        <w:spacing w:after="0" w:line="255" w:lineRule="auto"/>
        <w:rPr>
          <w:sz w:val="20"/>
          <w:szCs w:val="20"/>
          <w:color w:val="auto"/>
        </w:rPr>
      </w:pPr>
      <w:r>
        <w:rPr>
          <w:rFonts w:ascii="Courier New" w:cs="Courier New" w:eastAsia="Courier New" w:hAnsi="Courier New"/>
          <w:sz w:val="14"/>
          <w:szCs w:val="14"/>
          <w:color w:val="auto"/>
        </w:rPr>
        <w:t>to $8,000,000 in aggregate per policy year. Liabilities in excess of these amounts are the responsibility of the insurer.</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tab/>
        <w:t>INCOME TAXES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3780" w:val="left"/>
          <w:tab w:leader="none" w:pos="5420" w:val="left"/>
          <w:tab w:leader="none" w:pos="6540" w:val="left"/>
        </w:tabs>
        <w:rPr>
          <w:sz w:val="20"/>
          <w:szCs w:val="20"/>
          <w:color w:val="auto"/>
        </w:rPr>
      </w:pPr>
      <w:r>
        <w:rPr>
          <w:rFonts w:ascii="Courier New" w:cs="Courier New" w:eastAsia="Courier New" w:hAnsi="Courier New"/>
          <w:sz w:val="14"/>
          <w:szCs w:val="14"/>
          <w:color w:val="auto"/>
        </w:rPr>
        <w:t>(DOLLARS IN</w:t>
      </w:r>
      <w:r>
        <w:rPr>
          <w:sz w:val="20"/>
          <w:szCs w:val="20"/>
          <w:color w:val="auto"/>
        </w:rPr>
        <w:tab/>
      </w:r>
      <w:r>
        <w:rPr>
          <w:rFonts w:ascii="Courier New" w:cs="Courier New" w:eastAsia="Courier New" w:hAnsi="Courier New"/>
          <w:sz w:val="14"/>
          <w:szCs w:val="14"/>
          <w:color w:val="auto"/>
        </w:rPr>
        <w:t>AUG. 28,</w:t>
      </w:r>
      <w:r>
        <w:rPr>
          <w:sz w:val="20"/>
          <w:szCs w:val="20"/>
          <w:color w:val="auto"/>
        </w:rPr>
        <w:tab/>
      </w:r>
      <w:r>
        <w:rPr>
          <w:rFonts w:ascii="Courier New" w:cs="Courier New" w:eastAsia="Courier New" w:hAnsi="Courier New"/>
          <w:sz w:val="14"/>
          <w:szCs w:val="14"/>
          <w:color w:val="auto"/>
        </w:rPr>
        <w:t>AUG. 29,</w:t>
      </w:r>
      <w:r>
        <w:rPr>
          <w:sz w:val="20"/>
          <w:szCs w:val="20"/>
          <w:color w:val="auto"/>
        </w:rPr>
        <w:tab/>
      </w:r>
      <w:r>
        <w:rPr>
          <w:rFonts w:ascii="Courier New" w:cs="Courier New" w:eastAsia="Courier New" w:hAnsi="Courier New"/>
          <w:sz w:val="14"/>
          <w:szCs w:val="14"/>
          <w:color w:val="auto"/>
        </w:rPr>
        <w:t>AUG. 30,</w:t>
      </w:r>
    </w:p>
    <w:p>
      <w:pPr>
        <w:spacing w:after="0" w:line="7" w:lineRule="exact"/>
        <w:rPr>
          <w:sz w:val="20"/>
          <w:szCs w:val="20"/>
          <w:color w:val="auto"/>
        </w:rPr>
      </w:pPr>
    </w:p>
    <w:p>
      <w:pPr>
        <w:spacing w:after="0"/>
        <w:tabs>
          <w:tab w:leader="none" w:pos="3960" w:val="left"/>
          <w:tab w:leader="none" w:pos="5500" w:val="left"/>
          <w:tab w:leader="none" w:pos="6800" w:val="left"/>
        </w:tabs>
        <w:rPr>
          <w:sz w:val="20"/>
          <w:szCs w:val="20"/>
          <w:color w:val="auto"/>
        </w:rPr>
      </w:pPr>
      <w:r>
        <w:rPr>
          <w:rFonts w:ascii="Courier New" w:cs="Courier New" w:eastAsia="Courier New" w:hAnsi="Courier New"/>
          <w:sz w:val="14"/>
          <w:szCs w:val="14"/>
          <w:color w:val="auto"/>
        </w:rPr>
        <w:t>THOUSANDS)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$ 25,008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$ 14,703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(3,160)</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2940" w:type="dxa"/>
            <w:vAlign w:val="bottom"/>
          </w:tcPr>
          <w:p>
            <w:pPr>
              <w:spacing w:after="0"/>
              <w:rPr>
                <w:sz w:val="14"/>
                <w:szCs w:val="14"/>
                <w:color w:val="auto"/>
              </w:rPr>
            </w:pPr>
          </w:p>
        </w:tc>
        <w:tc>
          <w:tcPr>
            <w:tcW w:w="4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22,349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11,543</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w:t>
            </w:r>
          </w:p>
        </w:tc>
      </w:tr>
      <w:tr>
        <w:trPr>
          <w:trHeight w:val="166"/>
        </w:trPr>
        <w:tc>
          <w:tcPr>
            <w:tcW w:w="2940" w:type="dxa"/>
            <w:vAlign w:val="bottom"/>
          </w:tcPr>
          <w:p>
            <w:pPr>
              <w:spacing w:after="0"/>
              <w:rPr>
                <w:sz w:val="14"/>
                <w:szCs w:val="14"/>
                <w:color w:val="auto"/>
              </w:rPr>
            </w:pPr>
          </w:p>
        </w:tc>
        <w:tc>
          <w:tcPr>
            <w:tcW w:w="4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11,393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1,946</w:t>
            </w:r>
          </w:p>
        </w:tc>
      </w:tr>
      <w:tr>
        <w:trPr>
          <w:trHeight w:val="166"/>
        </w:trPr>
        <w:tc>
          <w:tcPr>
            <w:tcW w:w="2940" w:type="dxa"/>
            <w:vAlign w:val="bottom"/>
          </w:tcPr>
          <w:p>
            <w:pPr>
              <w:spacing w:after="0"/>
              <w:rPr>
                <w:sz w:val="14"/>
                <w:szCs w:val="14"/>
                <w:color w:val="auto"/>
              </w:rPr>
            </w:pPr>
          </w:p>
        </w:tc>
        <w:tc>
          <w:tcPr>
            <w:tcW w:w="4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13,339</w:t>
            </w:r>
          </w:p>
        </w:tc>
      </w:tr>
      <w:tr>
        <w:trPr>
          <w:trHeight w:val="166"/>
        </w:trPr>
        <w:tc>
          <w:tcPr>
            <w:tcW w:w="2940" w:type="dxa"/>
            <w:vAlign w:val="bottom"/>
          </w:tcPr>
          <w:p>
            <w:pPr>
              <w:spacing w:after="0"/>
              <w:rPr>
                <w:sz w:val="14"/>
                <w:szCs w:val="14"/>
                <w:color w:val="auto"/>
              </w:rPr>
            </w:pPr>
          </w:p>
        </w:tc>
        <w:tc>
          <w:tcPr>
            <w:tcW w:w="4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$ 22,349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$ 11,543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13,755</w:t>
            </w:r>
          </w:p>
        </w:tc>
      </w:tr>
      <w:tr>
        <w:trPr>
          <w:trHeight w:val="166"/>
        </w:trPr>
        <w:tc>
          <w:tcPr>
            <w:tcW w:w="2940" w:type="dxa"/>
            <w:vAlign w:val="bottom"/>
          </w:tcPr>
          <w:p>
            <w:pPr>
              <w:spacing w:after="0"/>
              <w:rPr>
                <w:sz w:val="14"/>
                <w:szCs w:val="14"/>
                <w:color w:val="auto"/>
              </w:rPr>
            </w:pPr>
          </w:p>
        </w:tc>
        <w:tc>
          <w:tcPr>
            <w:tcW w:w="4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following is a reconciliation of the U.S. statutory tax rate to the effective income tax rates (benefit) provided:</w:t>
      </w:r>
    </w:p>
    <w:p>
      <w:pPr>
        <w:spacing w:after="0" w:line="200" w:lineRule="exact"/>
        <w:rPr>
          <w:sz w:val="20"/>
          <w:szCs w:val="20"/>
          <w:color w:val="auto"/>
        </w:rPr>
      </w:pPr>
    </w:p>
    <w:p>
      <w:pPr>
        <w:spacing w:after="0" w:line="291"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720"/>
        <w:spacing w:after="0"/>
        <w:tabs>
          <w:tab w:leader="none" w:pos="240" w:val="left"/>
          <w:tab w:leader="none" w:pos="240" w:val="left"/>
        </w:tabs>
        <w:rPr>
          <w:sz w:val="20"/>
          <w:szCs w:val="20"/>
          <w:color w:val="auto"/>
        </w:rPr>
      </w:pPr>
      <w:r>
        <w:rPr>
          <w:rFonts w:ascii="Courier New" w:cs="Courier New" w:eastAsia="Courier New" w:hAnsi="Courier New"/>
          <w:sz w:val="14"/>
          <w:szCs w:val="14"/>
          <w:color w:val="auto"/>
        </w:rPr>
        <w:t>AUGUST 28, 1999</w:t>
      </w:r>
      <w:r>
        <w:rPr>
          <w:sz w:val="20"/>
          <w:szCs w:val="20"/>
          <w:color w:val="auto"/>
        </w:rPr>
        <w:tab/>
      </w:r>
      <w:r>
        <w:rPr>
          <w:rFonts w:ascii="Courier New" w:cs="Courier New" w:eastAsia="Courier New" w:hAnsi="Courier New"/>
          <w:sz w:val="14"/>
          <w:szCs w:val="14"/>
          <w:color w:val="auto"/>
        </w:rPr>
        <w:t>AUGUST 29, 1998</w:t>
      </w:r>
      <w:r>
        <w:rPr>
          <w:sz w:val="20"/>
          <w:szCs w:val="20"/>
          <w:color w:val="auto"/>
        </w:rPr>
        <w:tab/>
      </w:r>
      <w:r>
        <w:rPr>
          <w:rFonts w:ascii="Courier New" w:cs="Courier New" w:eastAsia="Courier New" w:hAnsi="Courier New"/>
          <w:sz w:val="14"/>
          <w:szCs w:val="14"/>
          <w:color w:val="auto"/>
        </w:rPr>
        <w:t>AUGUST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U.S. federal statutory rate</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35.0%</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Cash surrender value</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(0.6)</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Life insurance premiums</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0.1</w:t>
            </w:r>
          </w:p>
        </w:tc>
        <w:tc>
          <w:tcPr>
            <w:tcW w:w="1560" w:type="dxa"/>
            <w:vAlign w:val="bottom"/>
          </w:tcPr>
          <w:p>
            <w:pPr>
              <w:ind w:left="640"/>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(0.7)</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loss of WIE not included in</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consolidated return</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Loss on sale of WIE</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ind w:left="640"/>
              <w:spacing w:after="0"/>
              <w:rPr>
                <w:sz w:val="20"/>
                <w:szCs w:val="20"/>
                <w:color w:val="auto"/>
              </w:rPr>
            </w:pPr>
            <w:r>
              <w:rPr>
                <w:rFonts w:ascii="Courier New" w:cs="Courier New" w:eastAsia="Courier New" w:hAnsi="Courier New"/>
                <w:sz w:val="14"/>
                <w:szCs w:val="14"/>
                <w:color w:val="auto"/>
              </w:rPr>
              <w:t>0.1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Foreign sales corporation commissions</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(0.2)</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(0.5)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(0.5)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460" w:type="dxa"/>
            <w:vAlign w:val="bottom"/>
          </w:tcPr>
          <w:p>
            <w:pPr>
              <w:spacing w:after="0"/>
              <w:rPr>
                <w:sz w:val="14"/>
                <w:szCs w:val="14"/>
                <w:color w:val="auto"/>
              </w:rPr>
            </w:pPr>
          </w:p>
        </w:tc>
        <w:tc>
          <w:tcPr>
            <w:tcW w:w="37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33.6%</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32.1%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r>
      <w:tr>
        <w:trPr>
          <w:trHeight w:val="166"/>
        </w:trPr>
        <w:tc>
          <w:tcPr>
            <w:tcW w:w="3460" w:type="dxa"/>
            <w:vAlign w:val="bottom"/>
          </w:tcPr>
          <w:p>
            <w:pPr>
              <w:spacing w:after="0"/>
              <w:rPr>
                <w:sz w:val="14"/>
                <w:szCs w:val="14"/>
                <w:color w:val="auto"/>
              </w:rPr>
            </w:pPr>
          </w:p>
        </w:tc>
        <w:tc>
          <w:tcPr>
            <w:tcW w:w="37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Whereof:</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33.6%</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32.1%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r>
      <w:tr>
        <w:trPr>
          <w:trHeight w:val="166"/>
        </w:trPr>
        <w:tc>
          <w:tcPr>
            <w:tcW w:w="3460" w:type="dxa"/>
            <w:vAlign w:val="bottom"/>
          </w:tcPr>
          <w:p>
            <w:pPr>
              <w:spacing w:after="0"/>
              <w:rPr>
                <w:sz w:val="14"/>
                <w:szCs w:val="14"/>
                <w:color w:val="auto"/>
              </w:rPr>
            </w:pPr>
          </w:p>
        </w:tc>
        <w:tc>
          <w:tcPr>
            <w:tcW w:w="37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59" w:name="page60"/>
    <w:bookmarkEnd w:id="59"/>
    <w:p>
      <w:pPr>
        <w:ind w:right="3519" w:firstLine="431"/>
        <w:spacing w:after="0" w:line="255" w:lineRule="auto"/>
        <w:rPr>
          <w:sz w:val="20"/>
          <w:szCs w:val="20"/>
          <w:color w:val="auto"/>
        </w:rPr>
      </w:pPr>
      <w:r>
        <w:rPr>
          <w:rFonts w:ascii="Courier New" w:cs="Courier New" w:eastAsia="Courier New" w:hAnsi="Courier New"/>
          <w:sz w:val="14"/>
          <w:szCs w:val="14"/>
          <w:color w:val="auto"/>
        </w:rPr>
        <w:t>The tax effect of significant items comprising the Company's net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tabs>
          <w:tab w:leader="none" w:pos="7920" w:val="left"/>
        </w:tabs>
        <w:rPr>
          <w:sz w:val="20"/>
          <w:szCs w:val="20"/>
          <w:color w:val="auto"/>
        </w:rPr>
      </w:pPr>
      <w:r>
        <w:rPr>
          <w:rFonts w:ascii="Courier New" w:cs="Courier New" w:eastAsia="Courier New" w:hAnsi="Courier New"/>
          <w:sz w:val="14"/>
          <w:szCs w:val="14"/>
          <w:color w:val="auto"/>
        </w:rPr>
        <w:t>AUGUST 28,</w:t>
      </w:r>
      <w:r>
        <w:rPr>
          <w:sz w:val="20"/>
          <w:szCs w:val="20"/>
          <w:color w:val="auto"/>
        </w:rPr>
        <w:tab/>
      </w:r>
      <w:r>
        <w:rPr>
          <w:rFonts w:ascii="Courier New" w:cs="Courier New" w:eastAsia="Courier New" w:hAnsi="Courier New"/>
          <w:sz w:val="14"/>
          <w:szCs w:val="14"/>
          <w:color w:val="auto"/>
        </w:rPr>
        <w:t>AUGUST 29,</w:t>
      </w:r>
    </w:p>
    <w:p>
      <w:pPr>
        <w:spacing w:after="0" w:line="7" w:lineRule="exact"/>
        <w:rPr>
          <w:sz w:val="20"/>
          <w:szCs w:val="20"/>
          <w:color w:val="auto"/>
        </w:rPr>
      </w:pPr>
    </w:p>
    <w:p>
      <w:pPr>
        <w:ind w:left="5100"/>
        <w:spacing w:after="0"/>
        <w:tabs>
          <w:tab w:leader="none" w:pos="81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tabs>
          <w:tab w:leader="none" w:pos="3780" w:val="left"/>
          <w:tab w:leader="none" w:pos="4900" w:val="left"/>
          <w:tab w:leader="none" w:pos="6620" w:val="left"/>
          <w:tab w:leader="none" w:pos="80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Accrued vacation</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1,260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1,260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Legal reserves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627</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reserves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2,242</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2,242</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Bad debt</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reserves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380</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859</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Self-insurance reserve</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1,387</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1,248</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 reserves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w:t>
            </w:r>
          </w:p>
        </w:tc>
        <w:tc>
          <w:tcPr>
            <w:tcW w:w="5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1,086</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1,019</w:t>
            </w: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7,271</w:t>
            </w:r>
          </w:p>
        </w:tc>
        <w:tc>
          <w:tcPr>
            <w:tcW w:w="5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6,982</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6,906</w:t>
            </w: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Noncurrent:</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health care benefits</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11,440</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11,440</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compensation</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8,834</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8,834</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8,247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and equipment</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(2,491)</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(2,488)</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Operating loss carryforward of subsidiary</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871</w:t>
            </w:r>
          </w:p>
        </w:tc>
        <w:tc>
          <w:tcPr>
            <w:tcW w:w="5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871</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21,145</w:t>
            </w:r>
          </w:p>
        </w:tc>
        <w:tc>
          <w:tcPr>
            <w:tcW w:w="5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18,654</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16,071</w:t>
            </w: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$ 28,416</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(2,780)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$ 25,636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22,977</w:t>
            </w: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3"/>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NOTE 10:  FINANCIAL INCOME AND EXPENSE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54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following is a reconciliation of financial income (expense):</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3"/>
        </w:trPr>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AUGUST 28, 1999</w:t>
            </w:r>
          </w:p>
        </w:tc>
        <w:tc>
          <w:tcPr>
            <w:tcW w:w="31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AUGUST 29, 1998 AUGUST 30, 1997</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income from investments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and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receivables</w:t>
            </w: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$ 1,085</w:t>
            </w:r>
          </w:p>
        </w:tc>
        <w:tc>
          <w:tcPr>
            <w:tcW w:w="1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$ 2,454</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$ 2,534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1,621</w:t>
            </w:r>
          </w:p>
        </w:tc>
        <w:tc>
          <w:tcPr>
            <w:tcW w:w="56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863</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398</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c>
          <w:tcPr>
            <w:tcW w:w="56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(425)</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(674)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realized losses on sale of</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trading securities</w:t>
            </w: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(995)</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unrealized gains on trading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securities</w:t>
            </w: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1,132</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Gains (losses) on foreign currency</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transactions</w:t>
            </w: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(551)</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20" w:type="dxa"/>
            <w:vAlign w:val="bottom"/>
            <w:gridSpan w:val="4"/>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$ 2,627</w:t>
            </w:r>
          </w:p>
        </w:tc>
        <w:tc>
          <w:tcPr>
            <w:tcW w:w="1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$ 2,950</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$ 1,844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20" w:type="dxa"/>
            <w:vAlign w:val="bottom"/>
            <w:gridSpan w:val="4"/>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60" w:name="page61"/>
    <w:bookmarkEnd w:id="60"/>
    <w:p>
      <w:pPr>
        <w:spacing w:after="0"/>
        <w:tabs>
          <w:tab w:leader="none" w:pos="840" w:val="left"/>
        </w:tabs>
        <w:rPr>
          <w:sz w:val="20"/>
          <w:szCs w:val="20"/>
          <w:color w:val="auto"/>
        </w:rPr>
      </w:pPr>
      <w:r>
        <w:rPr>
          <w:rFonts w:ascii="Courier New" w:cs="Courier New" w:eastAsia="Courier New" w:hAnsi="Courier New"/>
          <w:sz w:val="14"/>
          <w:szCs w:val="14"/>
          <w:color w:val="auto"/>
        </w:rPr>
        <w:t>NOTE 11:</w:t>
        <w:tab/>
        <w:t>DIVIDEND DECLARED</w:t>
      </w:r>
    </w:p>
    <w:p>
      <w:pPr>
        <w:spacing w:after="0" w:line="7" w:lineRule="exact"/>
        <w:rPr>
          <w:sz w:val="20"/>
          <w:szCs w:val="20"/>
          <w:color w:val="auto"/>
        </w:rPr>
      </w:pPr>
    </w:p>
    <w:p>
      <w:pPr>
        <w:jc w:val="both"/>
        <w:ind w:right="4140" w:firstLine="431"/>
        <w:spacing w:after="0" w:line="252" w:lineRule="auto"/>
        <w:rPr>
          <w:sz w:val="20"/>
          <w:szCs w:val="20"/>
          <w:color w:val="auto"/>
        </w:rPr>
      </w:pPr>
      <w:r>
        <w:rPr>
          <w:rFonts w:ascii="Courier New" w:cs="Courier New" w:eastAsia="Courier New" w:hAnsi="Courier New"/>
          <w:sz w:val="14"/>
          <w:szCs w:val="14"/>
          <w:color w:val="auto"/>
        </w:rPr>
        <w:t>On October 7, 1999, the Board of Directors declared a cash dividend of $.10 per common share payable January 10, 2000, to shareholders of record on December 10, 1999.</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12:</w:t>
        <w:tab/>
        <w:t>STOCK OPTION PLANS</w:t>
      </w:r>
    </w:p>
    <w:p>
      <w:pPr>
        <w:spacing w:after="0" w:line="7"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Company's 1987 stock option plan allowed the granting of non-qualified and incentive stock options to key employees at prices not less than 100 percent of fair market value, determined by the mean of the high and low prices, on the date of grant. The plan expired in fiscal 1997; however, exercisable options representing 186,599 shares remain outstanding at August 28, 1999.</w:t>
      </w:r>
    </w:p>
    <w:p>
      <w:pPr>
        <w:spacing w:after="0" w:line="165"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is administered by a committee appointed by the Company's Board of Directors.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 unless otherwise set forth in the agreement.</w:t>
      </w:r>
    </w:p>
    <w:p>
      <w:pPr>
        <w:spacing w:after="0" w:line="328" w:lineRule="exact"/>
        <w:rPr>
          <w:sz w:val="20"/>
          <w:szCs w:val="20"/>
          <w:color w:val="auto"/>
        </w:rPr>
      </w:pPr>
    </w:p>
    <w:p>
      <w:pPr>
        <w:ind w:right="4480" w:firstLine="431"/>
        <w:spacing w:after="0" w:line="255" w:lineRule="auto"/>
        <w:rPr>
          <w:sz w:val="20"/>
          <w:szCs w:val="20"/>
          <w:color w:val="auto"/>
        </w:rPr>
      </w:pPr>
      <w:r>
        <w:rPr>
          <w:rFonts w:ascii="Courier New" w:cs="Courier New" w:eastAsia="Courier New" w:hAnsi="Courier New"/>
          <w:sz w:val="14"/>
          <w:szCs w:val="14"/>
          <w:color w:val="auto"/>
        </w:rPr>
        <w:t>A summary of stock option activity for fiscal 1999, 1998 and 1997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WTD.</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WTD.</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WTD.</w:t>
            </w:r>
          </w:p>
        </w:tc>
      </w:tr>
      <w:tr>
        <w:trPr>
          <w:trHeight w:val="166"/>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AVG.</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AVG.</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AVG.</w:t>
            </w:r>
          </w:p>
        </w:tc>
      </w:tr>
      <w:tr>
        <w:trPr>
          <w:trHeight w:val="166"/>
        </w:trPr>
        <w:tc>
          <w:tcPr>
            <w:tcW w:w="740" w:type="dxa"/>
            <w:vAlign w:val="bottom"/>
          </w:tcPr>
          <w:p>
            <w:pPr>
              <w:spacing w:after="0"/>
              <w:rPr>
                <w:sz w:val="14"/>
                <w:szCs w:val="14"/>
                <w:color w:val="auto"/>
              </w:rPr>
            </w:pPr>
          </w:p>
        </w:tc>
        <w:tc>
          <w:tcPr>
            <w:tcW w:w="19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PRICE PER EXERCISE</w:t>
            </w:r>
          </w:p>
        </w:tc>
        <w:tc>
          <w:tcPr>
            <w:tcW w:w="8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PRICE PER</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EXERCISE</w:t>
            </w:r>
          </w:p>
        </w:tc>
        <w:tc>
          <w:tcPr>
            <w:tcW w:w="9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 PER</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PRICE/SH</w:t>
            </w:r>
          </w:p>
        </w:tc>
        <w:tc>
          <w:tcPr>
            <w:tcW w:w="820" w:type="dxa"/>
            <w:vAlign w:val="bottom"/>
          </w:tcPr>
          <w:p>
            <w:pPr>
              <w:ind w:left="200"/>
              <w:spacing w:after="0"/>
              <w:rPr>
                <w:sz w:val="20"/>
                <w:szCs w:val="20"/>
                <w:color w:val="auto"/>
              </w:rPr>
            </w:pPr>
            <w:r>
              <w:rPr>
                <w:rFonts w:ascii="Courier New" w:cs="Courier New" w:eastAsia="Courier New" w:hAnsi="Courier New"/>
                <w:sz w:val="14"/>
                <w:szCs w:val="14"/>
                <w:color w:val="auto"/>
              </w:rPr>
              <w:t>SHARES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PRICE/SH</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PRICE/SH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650,695</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$4 -</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$ 7.34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746,000</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$4 - $12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231,000</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- 8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(227,098)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(218,472)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- 6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(11,333)</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- 12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1860" w:type="dxa"/>
            <w:vAlign w:val="bottom"/>
          </w:tcPr>
          <w:p>
            <w:pPr>
              <w:spacing w:after="0"/>
              <w:rPr>
                <w:sz w:val="14"/>
                <w:szCs w:val="14"/>
                <w:color w:val="auto"/>
              </w:rPr>
            </w:pPr>
          </w:p>
        </w:tc>
        <w:tc>
          <w:tcPr>
            <w:tcW w:w="90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Outstanding at end</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of year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680,176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$ 8.56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650,695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649,500</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$4 - $10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w:t>
            </w:r>
          </w:p>
        </w:tc>
      </w:tr>
      <w:tr>
        <w:trPr>
          <w:trHeight w:val="166"/>
        </w:trPr>
        <w:tc>
          <w:tcPr>
            <w:tcW w:w="1860" w:type="dxa"/>
            <w:vAlign w:val="bottom"/>
          </w:tcPr>
          <w:p>
            <w:pPr>
              <w:spacing w:after="0"/>
              <w:rPr>
                <w:sz w:val="14"/>
                <w:szCs w:val="14"/>
                <w:color w:val="auto"/>
              </w:rPr>
            </w:pPr>
          </w:p>
        </w:tc>
        <w:tc>
          <w:tcPr>
            <w:tcW w:w="90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Exercisable at end</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of year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309,593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444,352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 $10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r>
      <w:tr>
        <w:trPr>
          <w:trHeight w:val="166"/>
        </w:trPr>
        <w:tc>
          <w:tcPr>
            <w:tcW w:w="1860" w:type="dxa"/>
            <w:vAlign w:val="bottom"/>
          </w:tcPr>
          <w:p>
            <w:pPr>
              <w:spacing w:after="0"/>
              <w:rPr>
                <w:sz w:val="14"/>
                <w:szCs w:val="14"/>
                <w:color w:val="auto"/>
              </w:rPr>
            </w:pPr>
          </w:p>
        </w:tc>
        <w:tc>
          <w:tcPr>
            <w:tcW w:w="90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220"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August 28, 1999: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RANGE OF</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660" w:type="dxa"/>
            <w:vAlign w:val="bottom"/>
          </w:tcPr>
          <w:p>
            <w:pPr>
              <w:spacing w:after="0"/>
              <w:rPr>
                <w:sz w:val="14"/>
                <w:szCs w:val="14"/>
                <w:color w:val="auto"/>
              </w:rPr>
            </w:pP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WEIGHTED</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EXERCISE</w:t>
            </w:r>
          </w:p>
        </w:tc>
        <w:tc>
          <w:tcPr>
            <w:tcW w:w="19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OUTSTANDING AT</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REMAINING</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EXERCISABLE AT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PRICES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AUGUST 28,</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CONTRACTUAL LIFE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AUGUST 28,</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4.31</w:t>
            </w:r>
          </w:p>
        </w:tc>
        <w:tc>
          <w:tcPr>
            <w:tcW w:w="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$5.69</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95,600</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4.45</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95,600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4.45</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114,999</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7.66</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51,999</w:t>
            </w:r>
          </w:p>
        </w:tc>
        <w:tc>
          <w:tcPr>
            <w:tcW w:w="7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7.55</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216,327</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8.62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147,994</w:t>
            </w:r>
          </w:p>
        </w:tc>
        <w:tc>
          <w:tcPr>
            <w:tcW w:w="7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8.65</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10.19</w:t>
            </w:r>
          </w:p>
        </w:tc>
        <w:tc>
          <w:tcPr>
            <w:tcW w:w="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- 15.38</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253,250</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10.47</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14,000</w:t>
            </w:r>
          </w:p>
        </w:tc>
        <w:tc>
          <w:tcPr>
            <w:tcW w:w="7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15.38</w:t>
            </w:r>
          </w:p>
        </w:tc>
      </w:tr>
      <w:tr>
        <w:trPr>
          <w:trHeight w:val="166"/>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680,176</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8.56</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309,593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7.47</w:t>
            </w:r>
          </w:p>
        </w:tc>
      </w:tr>
    </w:tbl>
    <w:p>
      <w:pPr>
        <w:sectPr>
          <w:pgSz w:w="11900" w:h="16838" w:orient="portrait"/>
          <w:cols w:equalWidth="0" w:num="1">
            <w:col w:w="11040"/>
          </w:cols>
          <w:pgMar w:left="220" w:top="782" w:right="639" w:bottom="1440" w:gutter="0" w:footer="0" w:header="0"/>
        </w:sectPr>
      </w:pPr>
    </w:p>
    <w:bookmarkStart w:id="61" w:name="page62"/>
    <w:bookmarkEnd w:id="61"/>
    <w:p>
      <w:pPr>
        <w:ind w:right="3339" w:firstLine="431"/>
        <w:spacing w:after="0" w:line="251" w:lineRule="auto"/>
        <w:rPr>
          <w:sz w:val="20"/>
          <w:szCs w:val="20"/>
          <w:color w:val="auto"/>
        </w:rPr>
      </w:pPr>
      <w:r>
        <w:rPr>
          <w:rFonts w:ascii="Courier New" w:cs="Courier New" w:eastAsia="Courier New" w:hAnsi="Courier New"/>
          <w:sz w:val="14"/>
          <w:szCs w:val="14"/>
          <w:color w:val="auto"/>
        </w:rPr>
        <w:t>In 1997, the Company adopted SFAS No. 123, "Accounting for Stock 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1999, 1998 and 1997 income and earnings per share would have been changed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44,260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24,384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23,048</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50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43,508</w:t>
            </w:r>
          </w:p>
        </w:tc>
        <w:tc>
          <w:tcPr>
            <w:tcW w:w="5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24,055</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22,884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per share (basic)</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50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w:t>
            </w:r>
          </w:p>
        </w:tc>
        <w:tc>
          <w:tcPr>
            <w:tcW w:w="5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per share (diluted)</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50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5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200" w:lineRule="exact"/>
        <w:rPr>
          <w:sz w:val="20"/>
          <w:szCs w:val="20"/>
          <w:color w:val="auto"/>
        </w:rPr>
      </w:pPr>
    </w:p>
    <w:p>
      <w:pPr>
        <w:spacing w:after="0" w:line="301"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tabs>
          <w:tab w:leader="none" w:pos="5760" w:val="left"/>
          <w:tab w:leader="none" w:pos="71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life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 years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 years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29.27%</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Estimated fair value of options granted</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per</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$5.06</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$2.40-$2.58</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SUPPLEMENTAL CASH FLOW DISCLOSURE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paid during the year for:</w:t>
      </w:r>
    </w:p>
    <w:p>
      <w:pPr>
        <w:spacing w:after="0" w:line="200" w:lineRule="exact"/>
        <w:rPr>
          <w:sz w:val="20"/>
          <w:szCs w:val="20"/>
          <w:color w:val="auto"/>
        </w:rPr>
      </w:pPr>
    </w:p>
    <w:p>
      <w:pPr>
        <w:spacing w:after="0" w:line="30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860"/>
        <w:spacing w:after="0"/>
        <w:tabs>
          <w:tab w:leader="none" w:pos="3440" w:val="left"/>
          <w:tab w:leader="none" w:pos="5500" w:val="left"/>
          <w:tab w:leader="none" w:pos="75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1999</w:t>
      </w:r>
      <w:r>
        <w:rPr>
          <w:sz w:val="20"/>
          <w:szCs w:val="20"/>
          <w:color w:val="auto"/>
        </w:rPr>
        <w:tab/>
      </w:r>
      <w:r>
        <w:rPr>
          <w:rFonts w:ascii="Courier New" w:cs="Courier New" w:eastAsia="Courier New" w:hAnsi="Courier New"/>
          <w:sz w:val="14"/>
          <w:szCs w:val="14"/>
          <w:color w:val="auto"/>
        </w:rPr>
        <w:t>AUGUST 29, 1998</w:t>
      </w:r>
      <w:r>
        <w:rPr>
          <w:sz w:val="20"/>
          <w:szCs w:val="20"/>
          <w:color w:val="auto"/>
        </w:rPr>
        <w:tab/>
      </w:r>
      <w:r>
        <w:rPr>
          <w:rFonts w:ascii="Courier New" w:cs="Courier New" w:eastAsia="Courier New" w:hAnsi="Courier New"/>
          <w:sz w:val="14"/>
          <w:szCs w:val="14"/>
          <w:color w:val="auto"/>
        </w:rPr>
        <w:t>AUGUST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080" w:type="dxa"/>
            <w:vAlign w:val="bottom"/>
          </w:tcPr>
          <w:p>
            <w:pPr>
              <w:spacing w:after="0"/>
              <w:rPr>
                <w:sz w:val="14"/>
                <w:szCs w:val="14"/>
                <w:color w:val="auto"/>
              </w:rPr>
            </w:pP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27,430</w:t>
            </w:r>
          </w:p>
        </w:tc>
        <w:tc>
          <w:tcPr>
            <w:tcW w:w="9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10,599</w:t>
            </w:r>
          </w:p>
        </w:tc>
        <w:tc>
          <w:tcPr>
            <w:tcW w:w="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16,426</w:t>
            </w:r>
          </w:p>
        </w:tc>
      </w:tr>
    </w:tbl>
    <w:p>
      <w:pPr>
        <w:sectPr>
          <w:pgSz w:w="11900" w:h="16838" w:orient="portrait"/>
          <w:cols w:equalWidth="0" w:num="1">
            <w:col w:w="10239"/>
          </w:cols>
          <w:pgMar w:left="220" w:top="782"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NOTE 14:  BUSINESS SEGMENT INFORMATION</w:t>
            </w: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Company defines its operations into two business segments: Recreation</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vehicles and other manufactured products and dealer financing. Recreation</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vehicles and other manufactured products includes all data relative to the</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manufacturing and selling of the Company's Class A, B and C motor home products</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as well as sales of component products for other manufacturers and recreation</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vehicle related parts and service revenue. Dealer financing includes floorplan</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and rental unit financing for a limited number of the Company's dealers.</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Management focuses on operating income as a segment's measure of profit or loss</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when evaluating a segment's financial performance. Operating income is before</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interest expense, interest income, and income taxes. A variety of balance sheet</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ratios are used by management to measure the business. Maximizing the return</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from each segment's assets excluding cash and cash equivalents is the primary</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focus. The accounting policies of the segments are the same as those described</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in the Summary of Significant Accounting Policies (Note 1). Identifiable assets</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are those assets used in the operations of each industry segment. General</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corporate assets consist of cash and cash equivalents, deferred income taxes and</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other corporate assets not related to the two business segments. General</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corporate income and expenses include administrative costs. Inter-segment sales</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and expenses are not significant.</w:t>
            </w: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70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For the years ended August 28, 1999, August 29, 1998 and August 30, 1997,</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the Company's segment information is as follows:</w:t>
            </w: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3420" w:type="dxa"/>
            <w:vAlign w:val="bottom"/>
          </w:tcPr>
          <w:p>
            <w:pPr>
              <w:spacing w:after="0"/>
              <w:rPr>
                <w:sz w:val="24"/>
                <w:szCs w:val="24"/>
                <w:color w:val="auto"/>
              </w:rPr>
            </w:pPr>
          </w:p>
        </w:tc>
        <w:tc>
          <w:tcPr>
            <w:tcW w:w="19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RECREATION</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9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VEHICLES &amp; OTHER</w:t>
            </w: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9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MANUFACTURED</w:t>
            </w:r>
          </w:p>
        </w:tc>
        <w:tc>
          <w:tcPr>
            <w:tcW w:w="174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GENERAL</w:t>
            </w:r>
          </w:p>
        </w:tc>
        <w:tc>
          <w:tcPr>
            <w:tcW w:w="90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PRODUCTS</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FINANCING</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CORPORATE</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664,655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2,995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667,650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60,435</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4,085</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(538)</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63,982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181,951</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25,439</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78,499</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285,889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5,507</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5,748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11,463</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11,577</w:t>
            </w: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Operating income of the dealer financing segment reflects a $1,100,000 repayment</w:t>
            </w:r>
          </w:p>
        </w:tc>
        <w:tc>
          <w:tcPr>
            <w:tcW w:w="36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a previously fully reserved receivable.</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523,018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525,094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32,466</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1,845</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(1,334)</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32,977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132,954</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15,441</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82,217</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230,612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5,323</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5,582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5,545</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5,567</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revenues from continuing</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operations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436,712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438,132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6,976</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736</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(2,564)</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5,148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135,973</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16,912</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60,590</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213,475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5,797</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6,468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2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3,982</w:t>
            </w:r>
          </w:p>
        </w:tc>
        <w:tc>
          <w:tcPr>
            <w:tcW w:w="7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w:t>
            </w:r>
          </w:p>
        </w:tc>
        <w:tc>
          <w:tcPr>
            <w:tcW w:w="480" w:type="dxa"/>
            <w:vAlign w:val="bottom"/>
          </w:tcPr>
          <w:p>
            <w:pPr>
              <w:spacing w:after="0"/>
              <w:rPr>
                <w:sz w:val="14"/>
                <w:szCs w:val="14"/>
                <w:color w:val="auto"/>
              </w:rPr>
            </w:pPr>
          </w:p>
        </w:tc>
        <w:tc>
          <w:tcPr>
            <w:tcW w:w="1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4,438</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880" w:firstLine="431"/>
        <w:spacing w:after="0" w:line="251" w:lineRule="auto"/>
        <w:rPr>
          <w:sz w:val="20"/>
          <w:szCs w:val="20"/>
          <w:color w:val="auto"/>
        </w:rPr>
      </w:pPr>
      <w:r>
        <w:rPr>
          <w:rFonts w:ascii="Courier New" w:cs="Courier New" w:eastAsia="Courier New" w:hAnsi="Courier New"/>
          <w:sz w:val="14"/>
          <w:szCs w:val="14"/>
          <w:color w:val="auto"/>
        </w:rPr>
        <w:t>Summary information for WIE is as follows: Net revenues - $9,655, operating loss - $(6,376). The Company sold WIE during August, 1997. As a result of the sale, the Company recorded a capital loss for tax purposes resulting in a tax credit of approximately $3,700,000 due to this loss. These amounts are included in the Recreation Vehicles and Other Manufactured Products segment above.</w:t>
      </w:r>
    </w:p>
    <w:p>
      <w:pPr>
        <w:sectPr>
          <w:pgSz w:w="11900" w:h="16838" w:orient="portrait"/>
          <w:cols w:equalWidth="0" w:num="1">
            <w:col w:w="10780"/>
          </w:cols>
          <w:pgMar w:left="220" w:top="616" w:right="899" w:bottom="1440" w:gutter="0" w:footer="0" w:header="0"/>
        </w:sectPr>
      </w:pPr>
    </w:p>
    <w:bookmarkStart w:id="63" w:name="page64"/>
    <w:bookmarkEnd w:id="63"/>
    <w:p>
      <w:pPr>
        <w:spacing w:after="0"/>
        <w:tabs>
          <w:tab w:leader="none" w:pos="840" w:val="left"/>
        </w:tabs>
        <w:rPr>
          <w:sz w:val="20"/>
          <w:szCs w:val="20"/>
          <w:color w:val="auto"/>
        </w:rPr>
      </w:pPr>
      <w:r>
        <w:rPr>
          <w:rFonts w:ascii="Courier New" w:cs="Courier New" w:eastAsia="Courier New" w:hAnsi="Courier New"/>
          <w:sz w:val="14"/>
          <w:szCs w:val="14"/>
          <w:color w:val="auto"/>
        </w:rPr>
        <w:t>NOTE 15:</w:t>
        <w:tab/>
        <w:t>INCOME PER SHARE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reflects the calculation of basic and diluted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for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200" w:val="left"/>
          <w:tab w:leader="none" w:pos="5760" w:val="left"/>
          <w:tab w:leader="none" w:pos="730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AUGUST 28, 1999</w:t>
      </w:r>
      <w:r>
        <w:rPr>
          <w:sz w:val="20"/>
          <w:szCs w:val="20"/>
          <w:color w:val="auto"/>
        </w:rPr>
        <w:tab/>
      </w:r>
      <w:r>
        <w:rPr>
          <w:rFonts w:ascii="Courier New" w:cs="Courier New" w:eastAsia="Courier New" w:hAnsi="Courier New"/>
          <w:sz w:val="14"/>
          <w:szCs w:val="14"/>
          <w:color w:val="auto"/>
        </w:rPr>
        <w:t>AUGUST 29, 1998</w:t>
        <w:tab/>
        <w:t>AUGUST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 - basic:</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 operations</w:t>
            </w: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$44,260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24,384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6,576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from discontinued operations</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16,472</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$44,260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24,384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23,048</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22,209</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24,106</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25,435</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per share from continuing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780"/>
              <w:spacing w:after="0"/>
              <w:rPr>
                <w:sz w:val="20"/>
                <w:szCs w:val="20"/>
                <w:color w:val="auto"/>
              </w:rPr>
            </w:pPr>
            <w:r>
              <w:rPr>
                <w:rFonts w:ascii="Courier New" w:cs="Courier New" w:eastAsia="Courier New" w:hAnsi="Courier New"/>
                <w:sz w:val="14"/>
                <w:szCs w:val="14"/>
                <w:color w:val="auto"/>
              </w:rPr>
              <w:t>operations - basic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per share from discontinued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780"/>
              <w:spacing w:after="0"/>
              <w:rPr>
                <w:sz w:val="20"/>
                <w:szCs w:val="20"/>
                <w:color w:val="auto"/>
              </w:rPr>
            </w:pPr>
            <w:r>
              <w:rPr>
                <w:rFonts w:ascii="Courier New" w:cs="Courier New" w:eastAsia="Courier New" w:hAnsi="Courier New"/>
                <w:sz w:val="14"/>
                <w:szCs w:val="14"/>
                <w:color w:val="auto"/>
              </w:rPr>
              <w:t>operations - basic</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Net income per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 - assuming dilution: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 operations</w:t>
            </w: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$44,260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24,384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6,576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from discontinued operations</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16,472</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$44,260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24,384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23,048</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22,209</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24,106</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25,435</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Dilutive impact of options outstanding</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328</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and potential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780"/>
              <w:spacing w:after="0"/>
              <w:rPr>
                <w:sz w:val="20"/>
                <w:szCs w:val="20"/>
                <w:color w:val="auto"/>
              </w:rPr>
            </w:pPr>
            <w:r>
              <w:rPr>
                <w:rFonts w:ascii="Courier New" w:cs="Courier New" w:eastAsia="Courier New" w:hAnsi="Courier New"/>
                <w:sz w:val="14"/>
                <w:szCs w:val="14"/>
                <w:color w:val="auto"/>
              </w:rPr>
              <w:t>dilutive shares outstanding</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22,537</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24,314</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25,550</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per share from continuing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780"/>
              <w:spacing w:after="0"/>
              <w:rPr>
                <w:sz w:val="20"/>
                <w:szCs w:val="20"/>
                <w:color w:val="auto"/>
              </w:rPr>
            </w:pPr>
            <w:r>
              <w:rPr>
                <w:rFonts w:ascii="Courier New" w:cs="Courier New" w:eastAsia="Courier New" w:hAnsi="Courier New"/>
                <w:sz w:val="14"/>
                <w:szCs w:val="14"/>
                <w:color w:val="auto"/>
              </w:rPr>
              <w:t>operations - assuming dilution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Income per share from discontinued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220" w:type="dxa"/>
            <w:vAlign w:val="bottom"/>
          </w:tcPr>
          <w:p>
            <w:pPr>
              <w:ind w:left="780"/>
              <w:spacing w:after="0"/>
              <w:rPr>
                <w:sz w:val="20"/>
                <w:szCs w:val="20"/>
                <w:color w:val="auto"/>
              </w:rPr>
            </w:pPr>
            <w:r>
              <w:rPr>
                <w:rFonts w:ascii="Courier New" w:cs="Courier New" w:eastAsia="Courier New" w:hAnsi="Courier New"/>
                <w:sz w:val="14"/>
                <w:szCs w:val="14"/>
                <w:color w:val="auto"/>
              </w:rPr>
              <w:t>operations - assuming dilution</w:t>
            </w: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Net income per share - assuming dilution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2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64" w:name="page65"/>
    <w:bookmarkEnd w:id="64"/>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audited the consolidated balance sheets of Winnebago Industries, Inc. and subsidiaries (the Company) as of August 28, 1999 and August 29, 1998 and the related consolidated statements of income, cash flows and changes in stockholders' equity for each of the three years in the period ended August 28, 1999.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Winnebago Industries, Inc. and subsidiaries as of August 28, 1999 and August 29, 1998, and the results of their operations and their cash flows for each of the three years in the period ended August 28, 1999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1999</w:t>
      </w:r>
    </w:p>
    <w:p>
      <w:pPr>
        <w:sectPr>
          <w:pgSz w:w="11900" w:h="16838" w:orient="portrait"/>
          <w:cols w:equalWidth="0" w:num="1">
            <w:col w:w="10239"/>
          </w:cols>
          <w:pgMar w:left="220" w:top="616" w:right="1440" w:bottom="1440" w:gutter="0" w:footer="0" w:header="0"/>
        </w:sectPr>
      </w:pPr>
    </w:p>
    <w:bookmarkStart w:id="65" w:name="page66"/>
    <w:bookmarkEnd w:id="65"/>
    <w:p>
      <w:pPr>
        <w:ind w:left="1480"/>
        <w:spacing w:after="0"/>
        <w:rPr>
          <w:sz w:val="20"/>
          <w:szCs w:val="20"/>
          <w:color w:val="auto"/>
        </w:rPr>
      </w:pPr>
      <w:r>
        <w:rPr>
          <w:rFonts w:ascii="Courier New" w:cs="Courier New" w:eastAsia="Courier New" w:hAnsi="Courier New"/>
          <w:sz w:val="14"/>
          <w:szCs w:val="14"/>
          <w:color w:val="auto"/>
        </w:rPr>
        <w:t>NET REVENUES BY MAJOR PRODUCT CLASS (UNAUDITED)</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FISCAL YEAR ENDED (1)</w:t>
      </w:r>
    </w:p>
    <w:p>
      <w:pPr>
        <w:spacing w:after="0" w:line="7" w:lineRule="exact"/>
        <w:rPr>
          <w:sz w:val="20"/>
          <w:szCs w:val="20"/>
          <w:color w:val="auto"/>
        </w:rPr>
      </w:pPr>
    </w:p>
    <w:p>
      <w:pPr>
        <w:ind w:left="4320"/>
        <w:spacing w:after="0"/>
        <w:tabs>
          <w:tab w:leader="none" w:pos="5840" w:val="left"/>
          <w:tab w:leader="none" w:pos="7300" w:val="left"/>
          <w:tab w:leader="none" w:pos="8860" w:val="left"/>
          <w:tab w:leader="none" w:pos="9980" w:val="left"/>
        </w:tabs>
        <w:rPr>
          <w:sz w:val="20"/>
          <w:szCs w:val="20"/>
          <w:color w:val="auto"/>
        </w:rPr>
      </w:pPr>
      <w:r>
        <w:rPr>
          <w:rFonts w:ascii="Courier New" w:cs="Courier New" w:eastAsia="Courier New" w:hAnsi="Courier New"/>
          <w:sz w:val="14"/>
          <w:szCs w:val="14"/>
          <w:color w:val="auto"/>
        </w:rPr>
        <w:t>AUGUST 28,</w:t>
      </w:r>
      <w:r>
        <w:rPr>
          <w:sz w:val="20"/>
          <w:szCs w:val="20"/>
          <w:color w:val="auto"/>
        </w:rPr>
        <w:tab/>
      </w:r>
      <w:r>
        <w:rPr>
          <w:rFonts w:ascii="Courier New" w:cs="Courier New" w:eastAsia="Courier New" w:hAnsi="Courier New"/>
          <w:sz w:val="14"/>
          <w:szCs w:val="14"/>
          <w:color w:val="auto"/>
        </w:rPr>
        <w:t>AUGUST 29,</w:t>
      </w:r>
      <w:r>
        <w:rPr>
          <w:sz w:val="20"/>
          <w:szCs w:val="20"/>
          <w:color w:val="auto"/>
        </w:rPr>
        <w:tab/>
      </w:r>
      <w:r>
        <w:rPr>
          <w:rFonts w:ascii="Courier New" w:cs="Courier New" w:eastAsia="Courier New" w:hAnsi="Courier New"/>
          <w:sz w:val="14"/>
          <w:szCs w:val="14"/>
          <w:color w:val="auto"/>
        </w:rPr>
        <w:t>AUGUST 30,</w:t>
      </w:r>
      <w:r>
        <w:rPr>
          <w:sz w:val="20"/>
          <w:szCs w:val="20"/>
          <w:color w:val="auto"/>
        </w:rPr>
        <w:tab/>
      </w:r>
      <w:r>
        <w:rPr>
          <w:rFonts w:ascii="Courier New" w:cs="Courier New" w:eastAsia="Courier New" w:hAnsi="Courier New"/>
          <w:sz w:val="14"/>
          <w:szCs w:val="14"/>
          <w:color w:val="auto"/>
        </w:rPr>
        <w:t>AUGUST 31,</w:t>
      </w:r>
      <w:r>
        <w:rPr>
          <w:sz w:val="20"/>
          <w:szCs w:val="20"/>
          <w:color w:val="auto"/>
        </w:rPr>
        <w:tab/>
      </w:r>
      <w:r>
        <w:rPr>
          <w:rFonts w:ascii="Courier New" w:cs="Courier New" w:eastAsia="Courier New" w:hAnsi="Courier New"/>
          <w:sz w:val="14"/>
          <w:szCs w:val="14"/>
          <w:color w:val="auto"/>
        </w:rPr>
        <w:t>AUGUST 26,</w:t>
      </w:r>
    </w:p>
    <w:p>
      <w:pPr>
        <w:spacing w:after="0" w:line="7" w:lineRule="exact"/>
        <w:rPr>
          <w:sz w:val="20"/>
          <w:szCs w:val="20"/>
          <w:color w:val="auto"/>
        </w:rPr>
      </w:pPr>
    </w:p>
    <w:p>
      <w:pPr>
        <w:spacing w:after="0"/>
        <w:tabs>
          <w:tab w:leader="none" w:pos="4560" w:val="left"/>
          <w:tab w:leader="none" w:pos="6100" w:val="left"/>
          <w:tab w:leader="none" w:pos="7560" w:val="left"/>
          <w:tab w:leader="none" w:pos="9120" w:val="left"/>
          <w:tab w:leader="none" w:pos="102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Motor homes (Class A &amp; C)</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$610,987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$468,004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$381,191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$432,212</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$402,435</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91.5%</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recreation vehicle revenues (2)</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15,587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18,014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19,771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17,166</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19,513</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manufactured products revenues (3)</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38,081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37,000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35,750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34,020</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36,961</w:t>
            </w:r>
          </w:p>
        </w:tc>
      </w:tr>
      <w:tr>
        <w:trPr>
          <w:trHeight w:val="166"/>
        </w:trPr>
        <w:tc>
          <w:tcPr>
            <w:tcW w:w="392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Total manufactured products revenues</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664,655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523,018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436,712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483,398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458,909</w:t>
            </w:r>
          </w:p>
        </w:tc>
      </w:tr>
      <w:tr>
        <w:trPr>
          <w:trHeight w:val="166"/>
        </w:trPr>
        <w:tc>
          <w:tcPr>
            <w:tcW w:w="40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Finance revenues (4)</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2,995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2,076</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402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net revenues</w:t>
            </w:r>
          </w:p>
        </w:tc>
        <w:tc>
          <w:tcPr>
            <w:tcW w:w="2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$667,650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$525,094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$438,132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$484,804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$460,129</w:t>
            </w:r>
          </w:p>
        </w:tc>
      </w:tr>
      <w:tr>
        <w:trPr>
          <w:trHeight w:val="166"/>
        </w:trPr>
        <w:tc>
          <w:tcPr>
            <w:tcW w:w="2980" w:type="dxa"/>
            <w:vAlign w:val="bottom"/>
          </w:tcPr>
          <w:p>
            <w:pPr>
              <w:spacing w:after="0"/>
              <w:rPr>
                <w:sz w:val="14"/>
                <w:szCs w:val="14"/>
                <w:color w:val="auto"/>
              </w:rPr>
            </w:pP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pacing w:after="0" w:line="301" w:lineRule="exact"/>
        <w:rPr>
          <w:sz w:val="20"/>
          <w:szCs w:val="20"/>
          <w:color w:val="auto"/>
        </w:rPr>
      </w:pPr>
    </w:p>
    <w:p>
      <w:pPr>
        <w:ind w:right="4220" w:firstLine="8"/>
        <w:spacing w:after="0" w:line="250"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1996 contained 53 weeks; all other fiscal years in the table contained 52 weeks. All years prior to fiscal 1998 are appropriately restated to exclude the Company's discontinued Cycle-Sat subsidiary's revenues from satellite courier and tape duplication services.</w:t>
      </w:r>
    </w:p>
    <w:p>
      <w:pPr>
        <w:spacing w:after="0" w:line="1" w:lineRule="exact"/>
        <w:rPr>
          <w:rFonts w:ascii="Courier New" w:cs="Courier New" w:eastAsia="Courier New" w:hAnsi="Courier New"/>
          <w:sz w:val="14"/>
          <w:szCs w:val="14"/>
          <w:color w:val="auto"/>
        </w:rPr>
      </w:pPr>
    </w:p>
    <w:p>
      <w:pPr>
        <w:ind w:right="4120" w:firstLine="8"/>
        <w:spacing w:after="0" w:line="250"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recreation vehicle related parts, EuroVan Campers, and recreation vehicle service revenue.</w:t>
      </w:r>
    </w:p>
    <w:p>
      <w:pPr>
        <w:ind w:right="4380" w:firstLine="8"/>
        <w:spacing w:after="0" w:line="250"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sales of extruded aluminum, commercial vehicles, and component products for other manufacturers.</w:t>
      </w: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WAC revenues from dealer financing.</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INTERIM FINANCIAL INFORMATION (UNAUDITED)</w:t>
      </w:r>
    </w:p>
    <w:p>
      <w:pPr>
        <w:sectPr>
          <w:pgSz w:w="11900" w:h="16838" w:orient="portrait"/>
          <w:cols w:equalWidth="0" w:num="1">
            <w:col w:w="10940"/>
          </w:cols>
          <w:pgMar w:left="220" w:top="947" w:right="7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(DOLLARS IN THOUSANDS, EXCEPT PER SHARE DATA) FISCAL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right="340"/>
        <w:spacing w:after="0"/>
        <w:tabs>
          <w:tab w:leader="none" w:pos="680" w:val="left"/>
          <w:tab w:leader="none" w:pos="1020" w:val="left"/>
          <w:tab w:leader="none" w:pos="1100" w:val="left"/>
        </w:tabs>
        <w:rPr>
          <w:sz w:val="20"/>
          <w:szCs w:val="20"/>
          <w:color w:val="auto"/>
        </w:rPr>
      </w:pPr>
      <w:r>
        <w:rPr>
          <w:rFonts w:ascii="Courier New" w:cs="Courier New" w:eastAsia="Courier New" w:hAnsi="Courier New"/>
          <w:sz w:val="14"/>
          <w:szCs w:val="14"/>
          <w:color w:val="auto"/>
        </w:rPr>
        <w:t>NOVEMBER 28,</w:t>
      </w:r>
      <w:r>
        <w:rPr>
          <w:sz w:val="20"/>
          <w:szCs w:val="20"/>
          <w:color w:val="auto"/>
        </w:rPr>
        <w:tab/>
      </w:r>
      <w:r>
        <w:rPr>
          <w:rFonts w:ascii="Courier New" w:cs="Courier New" w:eastAsia="Courier New" w:hAnsi="Courier New"/>
          <w:sz w:val="14"/>
          <w:szCs w:val="14"/>
          <w:color w:val="auto"/>
        </w:rPr>
        <w:t>FEBRUARY 27,</w:t>
      </w:r>
      <w:r>
        <w:rPr>
          <w:sz w:val="20"/>
          <w:szCs w:val="20"/>
          <w:color w:val="auto"/>
        </w:rPr>
        <w:tab/>
      </w: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jc w:val="center"/>
        <w:ind w:right="340"/>
        <w:spacing w:after="0"/>
        <w:tabs>
          <w:tab w:leader="none" w:pos="1360" w:val="left"/>
          <w:tab w:leader="none" w:pos="1520" w:val="left"/>
          <w:tab w:leader="none" w:pos="1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sectPr>
          <w:pgSz w:w="11900" w:h="16838" w:orient="portrait"/>
          <w:cols w:equalWidth="0" w:num="2">
            <w:col w:w="3880" w:space="340"/>
            <w:col w:w="6720"/>
          </w:cols>
          <w:pgMar w:left="220" w:top="947" w:right="7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$157,664</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$154,132</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$191,546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$164,308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24,876</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24,369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33,742</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26,672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14,080</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14,586</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21,616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9,649</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9,954</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14,611</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per share (basic)</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.45</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per share (diluted)</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.45</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r>
      <w:tr>
        <w:trPr>
          <w:trHeight w:val="497"/>
        </w:trPr>
        <w:tc>
          <w:tcPr>
            <w:tcW w:w="3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2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QUARTER ENDED</w:t>
            </w:r>
          </w:p>
        </w:tc>
        <w:tc>
          <w:tcPr>
            <w:tcW w:w="146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FISCAL 1998</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NOVEMBER 29,</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FEBRUARY 28,</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MAY 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AUGUST 29,</w:t>
            </w:r>
          </w:p>
        </w:tc>
      </w:tr>
      <w:tr>
        <w:trPr>
          <w:trHeight w:val="166"/>
        </w:trPr>
        <w:tc>
          <w:tcPr>
            <w:tcW w:w="3360" w:type="dxa"/>
            <w:vAlign w:val="bottom"/>
          </w:tcPr>
          <w:p>
            <w:pPr>
              <w:spacing w:after="0"/>
              <w:rPr>
                <w:sz w:val="14"/>
                <w:szCs w:val="14"/>
                <w:color w:val="auto"/>
              </w:rPr>
            </w:pPr>
          </w:p>
        </w:tc>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$125,896</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$118,709</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$150,515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$129,974</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18,423</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14,355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20,905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20,477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7,428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5,719</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9,599</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5,338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4,350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7,334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7,362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 per share (basic)</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 per share (diluted)</w:t>
            </w:r>
          </w:p>
        </w:tc>
        <w:tc>
          <w:tcPr>
            <w:tcW w:w="2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200" w:lineRule="exact"/>
        <w:rPr>
          <w:sz w:val="20"/>
          <w:szCs w:val="20"/>
          <w:color w:val="auto"/>
        </w:rPr>
      </w:pPr>
    </w:p>
    <w:p>
      <w:pPr>
        <w:spacing w:after="0" w:line="301" w:lineRule="exact"/>
        <w:rPr>
          <w:sz w:val="20"/>
          <w:szCs w:val="20"/>
          <w:color w:val="auto"/>
        </w:rPr>
      </w:pPr>
    </w:p>
    <w:p>
      <w:pPr>
        <w:ind w:right="4120" w:firstLine="431"/>
        <w:spacing w:after="0" w:line="251" w:lineRule="auto"/>
        <w:rPr>
          <w:sz w:val="20"/>
          <w:szCs w:val="20"/>
          <w:color w:val="auto"/>
        </w:rPr>
      </w:pPr>
      <w:r>
        <w:rPr>
          <w:rFonts w:ascii="Courier New" w:cs="Courier New" w:eastAsia="Courier New" w:hAnsi="Courier New"/>
          <w:sz w:val="14"/>
          <w:szCs w:val="14"/>
          <w:color w:val="auto"/>
        </w:rPr>
        <w:t>The Company recorded an inventory write-up of approximately $1,962,000 during the fourth quarter of fiscal 1998 as a result of completing a physical count of work-in-process inventories. It was not possible to identify the adjustment to any specific period. The Company also recorded a reduction in its LIFO reserve due to favorable prices of inventory purchased during the fourth quarter of fiscal 1998 of approximately $1,516,000.</w:t>
      </w:r>
    </w:p>
    <w:p>
      <w:pPr>
        <w:sectPr>
          <w:pgSz w:w="11900" w:h="16838" w:orient="portrait"/>
          <w:cols w:equalWidth="0" w:num="1">
            <w:col w:w="10940"/>
          </w:cols>
          <w:pgMar w:left="220" w:top="947" w:right="739" w:bottom="1440" w:gutter="0" w:footer="0" w:header="0"/>
          <w:type w:val="continuous"/>
        </w:sectPr>
      </w:pPr>
    </w:p>
    <w:bookmarkStart w:id="66" w:name="page67"/>
    <w:bookmarkEnd w:id="66"/>
    <w:p>
      <w:pPr>
        <w:ind w:left="2500"/>
        <w:spacing w:after="0"/>
        <w:rPr>
          <w:sz w:val="20"/>
          <w:szCs w:val="20"/>
          <w:color w:val="auto"/>
        </w:rPr>
      </w:pPr>
      <w:r>
        <w:rPr>
          <w:rFonts w:ascii="Courier New" w:cs="Courier New" w:eastAsia="Courier New" w:hAnsi="Courier New"/>
          <w:sz w:val="14"/>
          <w:szCs w:val="14"/>
          <w:color w:val="auto"/>
        </w:rPr>
        <w:t>SHAREHOLDER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PUBLICATIONS</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 notice of Annual Meeting of Shareholders and Proxy Statement is furnished to shareholders in advance of the annual meeting.</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Relations Department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605 W. Crystal Lake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 50436-0152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Telephone:</w:t>
        <w:tab/>
        <w:t>(515) 582-3535</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Fax:</w:t>
        <w:tab/>
        <w:t>(515) 582-6966</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E-Mail:</w:t>
        <w:tab/>
        <w:t>pr@winnebagoind.com</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annual report as well as corporate news releases may also be viewed online in the Investor Relations section of Winnebago Industries' website: http://www.winnebagoind.com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ACCOUNT ASSISTANCE</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Transfer Agent to contact for address changes, account certificates and stock holdings: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Norwest Bank Minnesota,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 55164-0854</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 North Concord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St. Paul, Minnesota 55075-1139</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Telephone:</w:t>
        <w:tab/>
        <w:t>(800) 468-9716 or (612) 450-4064</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E-Mail:</w:t>
        <w:tab/>
        <w:t>stocktransfer@norwest.com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Annual Meeting of Shareholders will be held on Tuesday, January 11, 2000, at 7:30 p.m. (CST) in Friendship Hall, Highway 69 South, Forest City, Iowa.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 One Financial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55402-1844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COMMON STOCK DATA</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00" w:type="dxa"/>
            <w:vAlign w:val="bottom"/>
            <w:gridSpan w:val="4"/>
          </w:tcPr>
          <w:p>
            <w:pPr>
              <w:spacing w:after="0"/>
              <w:rPr>
                <w:sz w:val="20"/>
                <w:szCs w:val="20"/>
                <w:color w:val="auto"/>
              </w:rPr>
            </w:pPr>
            <w:r>
              <w:rPr>
                <w:rFonts w:ascii="Courier New" w:cs="Courier New" w:eastAsia="Courier New" w:hAnsi="Courier New"/>
                <w:sz w:val="14"/>
                <w:szCs w:val="14"/>
                <w:color w:val="auto"/>
              </w:rPr>
              <w:t>The Company's common stock is listed on the New</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York, Chicago and Pacific Stock</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Exchanges.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Ticker symbol:  WGO</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Shareholders of record</w:t>
            </w:r>
          </w:p>
        </w:tc>
        <w:tc>
          <w:tcPr>
            <w:tcW w:w="2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of November 8, 1999:</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7,267</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Below are the New York</w:t>
            </w:r>
          </w:p>
        </w:tc>
        <w:tc>
          <w:tcPr>
            <w:tcW w:w="2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Stock Exchange high, low</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closing prices of Winnebago</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Industries, Inc. stock</w:t>
            </w:r>
          </w:p>
        </w:tc>
        <w:tc>
          <w:tcPr>
            <w:tcW w:w="4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for each quarter of fiscal 1999 and fiscal 1998.</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28"/>
        </w:trPr>
        <w:tc>
          <w:tcPr>
            <w:tcW w:w="1940" w:type="dxa"/>
            <w:vAlign w:val="bottom"/>
          </w:tcPr>
          <w:p>
            <w:pPr>
              <w:spacing w:after="0"/>
              <w:rPr>
                <w:sz w:val="20"/>
                <w:szCs w:val="20"/>
                <w:color w:val="auto"/>
              </w:rPr>
            </w:pPr>
            <w:r>
              <w:rPr>
                <w:rFonts w:ascii="Courier New" w:cs="Courier New" w:eastAsia="Courier New" w:hAnsi="Courier New"/>
                <w:sz w:val="14"/>
                <w:szCs w:val="14"/>
                <w:color w:val="auto"/>
              </w:rPr>
              <w:t>FISCAL 1999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LOW</w:t>
            </w:r>
          </w:p>
        </w:tc>
        <w:tc>
          <w:tcPr>
            <w:tcW w:w="25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CLOSE   FISCAL 1998</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HIGH</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LOW</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CLOSE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8.25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$11.06</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First</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8.50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7.69</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13.75</w:t>
            </w:r>
          </w:p>
        </w:tc>
        <w:tc>
          <w:tcPr>
            <w:tcW w:w="1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Second Quarter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16.50</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11.19</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24.13</w:t>
            </w:r>
          </w:p>
        </w:tc>
        <w:tc>
          <w:tcPr>
            <w:tcW w:w="1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Fourth Quarter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11.13</w:t>
            </w:r>
          </w:p>
        </w:tc>
      </w:tr>
    </w:tbl>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CASH DIVIDENDS PER SHARE</w:t>
      </w:r>
    </w:p>
    <w:p>
      <w:pPr>
        <w:spacing w:after="0" w:line="200" w:lineRule="exact"/>
        <w:rPr>
          <w:sz w:val="20"/>
          <w:szCs w:val="20"/>
          <w:color w:val="auto"/>
        </w:rPr>
      </w:pPr>
    </w:p>
    <w:p>
      <w:pPr>
        <w:spacing w:after="0" w:line="304" w:lineRule="exact"/>
        <w:rPr>
          <w:sz w:val="20"/>
          <w:szCs w:val="20"/>
          <w:color w:val="auto"/>
        </w:rPr>
      </w:pPr>
    </w:p>
    <w:p>
      <w:pPr>
        <w:ind w:left="1480"/>
        <w:spacing w:after="0"/>
        <w:tabs>
          <w:tab w:leader="none" w:pos="4820" w:val="left"/>
        </w:tabs>
        <w:rPr>
          <w:sz w:val="20"/>
          <w:szCs w:val="20"/>
          <w:color w:val="auto"/>
        </w:rPr>
      </w:pPr>
      <w:r>
        <w:rPr>
          <w:rFonts w:ascii="Courier New" w:cs="Courier New" w:eastAsia="Courier New" w:hAnsi="Courier New"/>
          <w:sz w:val="14"/>
          <w:szCs w:val="14"/>
          <w:color w:val="auto"/>
        </w:rPr>
        <w:t>FISCAL 1999</w:t>
      </w:r>
      <w:r>
        <w:rPr>
          <w:sz w:val="20"/>
          <w:szCs w:val="20"/>
          <w:color w:val="auto"/>
        </w:rPr>
        <w:tab/>
      </w:r>
      <w:r>
        <w:rPr>
          <w:rFonts w:ascii="Courier New" w:cs="Courier New" w:eastAsia="Courier New" w:hAnsi="Courier New"/>
          <w:sz w:val="14"/>
          <w:szCs w:val="14"/>
          <w:color w:val="auto"/>
        </w:rPr>
        <w:t>FISCAL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Paid</w:t>
            </w:r>
          </w:p>
        </w:tc>
        <w:tc>
          <w:tcPr>
            <w:tcW w:w="4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Amount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Date Paid</w:t>
            </w: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11, 1999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January 5, 1998</w:t>
            </w:r>
          </w:p>
        </w:tc>
      </w:tr>
      <w:tr>
        <w:trPr>
          <w:trHeight w:val="166"/>
        </w:trPr>
        <w:tc>
          <w:tcPr>
            <w:tcW w:w="420" w:type="dxa"/>
            <w:vAlign w:val="bottom"/>
          </w:tcPr>
          <w:p>
            <w:pPr>
              <w:spacing w:after="0"/>
              <w:rPr>
                <w:sz w:val="14"/>
                <w:szCs w:val="14"/>
                <w:color w:val="auto"/>
              </w:rPr>
            </w:pP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July 2,</w:t>
            </w:r>
          </w:p>
        </w:tc>
        <w:tc>
          <w:tcPr>
            <w:tcW w:w="1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6, 1998</w:t>
            </w:r>
          </w:p>
        </w:tc>
      </w:tr>
    </w:tbl>
    <w:p>
      <w:pPr>
        <w:sectPr>
          <w:pgSz w:w="11900" w:h="16838" w:orient="portrait"/>
          <w:cols w:equalWidth="0" w:num="1">
            <w:col w:w="10239"/>
          </w:cols>
          <w:pgMar w:left="220" w:top="616" w:right="1440" w:bottom="1440" w:gutter="0" w:footer="0" w:header="0"/>
        </w:sectPr>
      </w:pPr>
    </w:p>
    <w:bookmarkStart w:id="67" w:name="page68"/>
    <w:bookmarkEnd w:id="67"/>
    <w:p>
      <w:pPr>
        <w:ind w:left="2500"/>
        <w:spacing w:after="0"/>
        <w:rPr>
          <w:sz w:val="20"/>
          <w:szCs w:val="20"/>
          <w:color w:val="auto"/>
        </w:rPr>
      </w:pPr>
      <w:r>
        <w:rPr>
          <w:rFonts w:ascii="Courier New" w:cs="Courier New" w:eastAsia="Courier New" w:hAnsi="Courier New"/>
          <w:sz w:val="14"/>
          <w:szCs w:val="14"/>
          <w:color w:val="auto"/>
        </w:rPr>
        <w:t>DIRECTORS AND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 (48)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E. BOMAN (64)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JERRY N. CURRIE (54)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CURRIES Company and GRAHAM Manufacturing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 G. DOHRMANN (67)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V. HANSON (57)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President and Deputy 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C. KITCH (61)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Pentair,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C. SCOTT (65)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University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Baylor University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FREDERICK M. ZIMMERMAN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Professor of Manufacturing Systems Engineering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University of St. Thomas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LUISE V. HANSON (86)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Emeritus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BRUCE D. HERTZKE (48)</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Chairman of the Board, Chief</w:t>
      </w:r>
    </w:p>
    <w:p>
      <w:pPr>
        <w:spacing w:after="0" w:line="7"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4"/>
          <w:szCs w:val="14"/>
          <w:color w:val="auto"/>
        </w:rPr>
        <w:t>Executive Officer and President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EDWIN F. BARKER (52)</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RAYMOND M. BEEBE (57)</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General Counsel and Secretary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RONALD D. BUCKMEIER (52)</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Product Development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ROBERT L. GOSSETT (48)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Vice President, Administration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BRIAN J. HRUBES (48)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Controller</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JAMES P. JASKOVIAK (47)</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ROBERT J. OLSON (48)</w:t>
      </w:r>
    </w:p>
    <w:p>
      <w:pPr>
        <w:spacing w:after="0" w:line="7"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4"/>
          <w:szCs w:val="14"/>
          <w:color w:val="auto"/>
        </w:rPr>
        <w:t>Vice President, Manufacturing</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JOSEPH L. SOCZEK, JR. (56)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Treasurer</w:t>
      </w:r>
    </w:p>
    <w:p>
      <w:pPr>
        <w:sectPr>
          <w:pgSz w:w="11900" w:h="16838" w:orient="portrait"/>
          <w:cols w:equalWidth="0" w:num="1">
            <w:col w:w="10239"/>
          </w:cols>
          <w:pgMar w:left="220" w:top="782" w:right="1440" w:bottom="1440" w:gutter="0" w:footer="0" w:header="0"/>
        </w:sectPr>
      </w:pPr>
    </w:p>
    <w:bookmarkStart w:id="68" w:name="page69"/>
    <w:bookmarkEnd w:id="68"/>
    <w:p>
      <w:pPr>
        <w:jc w:val="center"/>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JURISDICTION</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980" w:type="dxa"/>
            <w:vAlign w:val="bottom"/>
          </w:tcPr>
          <w:p>
            <w:pPr>
              <w:spacing w:after="0"/>
              <w:rPr>
                <w:sz w:val="14"/>
                <w:szCs w:val="14"/>
                <w:color w:val="auto"/>
              </w:rPr>
            </w:pP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OF</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OF</w:t>
            </w:r>
          </w:p>
        </w:tc>
      </w:tr>
      <w:tr>
        <w:trPr>
          <w:trHeight w:val="166"/>
        </w:trPr>
        <w:tc>
          <w:tcPr>
            <w:tcW w:w="3980" w:type="dxa"/>
            <w:vAlign w:val="bottom"/>
          </w:tcPr>
          <w:p>
            <w:pPr>
              <w:ind w:left="780"/>
              <w:spacing w:after="0"/>
              <w:rPr>
                <w:sz w:val="20"/>
                <w:szCs w:val="20"/>
                <w:color w:val="auto"/>
              </w:rPr>
            </w:pPr>
            <w:r>
              <w:rPr>
                <w:rFonts w:ascii="Courier New" w:cs="Courier New" w:eastAsia="Courier New" w:hAnsi="Courier New"/>
                <w:sz w:val="14"/>
                <w:szCs w:val="14"/>
                <w:color w:val="auto"/>
              </w:rPr>
              <w:t>NAME OF CORPORATION</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INCORPORATION</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Iowa</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Parent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Winnebago International Corporation</w:t>
            </w: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Iowa</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Winnebago Health Care Management Company</w:t>
            </w: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Iowa</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Winnebago Acceptance Corporation</w:t>
            </w: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Iowa</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Winnebago R.V., Inc.</w:t>
            </w:r>
          </w:p>
        </w:tc>
        <w:tc>
          <w:tcPr>
            <w:tcW w:w="1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Delaware</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638" w:right="1440" w:bottom="1440" w:gutter="0" w:footer="0" w:header="0"/>
        </w:sectPr>
      </w:pPr>
    </w:p>
    <w:bookmarkStart w:id="69" w:name="page70"/>
    <w:bookmarkEnd w:id="69"/>
    <w:p>
      <w:pPr>
        <w:ind w:left="3020"/>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Registration Statements No. 2-40316, No. 2-82109, No. 33-21757, No. 33-59930, and No. 333-31595 of Winnebago Industries, Inc. on Form S-8 of our reports dated October 7, 1999 appearing in and incorporated by reference in the Annual Report on Form 10-K for Winnebago Industries, Inc. for the year ended August 28, 1999.</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22, 1999</w:t>
      </w:r>
    </w:p>
    <w:p>
      <w:pPr>
        <w:sectPr>
          <w:pgSz w:w="11900" w:h="16838" w:orient="portrait"/>
          <w:cols w:equalWidth="0" w:num="1">
            <w:col w:w="10239"/>
          </w:cols>
          <w:pgMar w:left="220" w:top="47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AUG-28-1999</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AUG-28-1999</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48,160</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58,948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1,033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87,031</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203,681</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121,470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83,099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285,889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79,961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12,937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173,389</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285,889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667,650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667,650</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557,991</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557,991</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45,677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(2,627)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66,609</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22,349</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44,260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44,260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1.96</w:t>
      </w:r>
    </w:p>
    <w:sectPr>
      <w:pgSz w:w="11900" w:h="16838" w:orient="portrait"/>
      <w:cols w:equalWidth="0" w:num="1">
        <w:col w:w="10139"/>
      </w:cols>
      <w:pgMar w:left="32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Letter"/>
      <w:start w:val="1"/>
    </w:lvl>
    <w:lvl w:ilvl="1">
      <w:lvlJc w:val="left"/>
      <w:lvlText w:val="%2."/>
      <w:numFmt w:val="decimal"/>
      <w:start w:val="2"/>
    </w:lvl>
  </w:abstractNum>
  <w:abstractNum w:abstractNumId="6">
    <w:nsid w:val="3F2DBA31"/>
    <w:multiLevelType w:val="hybridMultilevel"/>
    <w:lvl w:ilvl="0">
      <w:lvlJc w:val="left"/>
      <w:lvlText w:val="(%1)"/>
      <w:numFmt w:val="lowerLetter"/>
      <w:start w:val="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3"/>
    </w:lvl>
  </w:abstractNum>
  <w:abstractNum w:abstractNumId="9">
    <w:nsid w:val="62BBD95A"/>
    <w:multiLevelType w:val="hybridMultilevel"/>
    <w:lvl w:ilvl="0">
      <w:lvlJc w:val="left"/>
      <w:lvlText w:val="%1."/>
      <w:numFmt w:val="decimal"/>
      <w:start w:val="21"/>
    </w:lvl>
  </w:abstractNum>
  <w:abstractNum w:abstractNumId="10">
    <w:nsid w:val="436C6125"/>
    <w:multiLevelType w:val="hybridMultilevel"/>
    <w:lvl w:ilvl="0">
      <w:lvlJc w:val="left"/>
      <w:lvlText w:val="%1."/>
      <w:numFmt w:val="decimal"/>
      <w:start w:val="23"/>
    </w:lvl>
  </w:abstractNum>
  <w:abstractNum w:abstractNumId="11">
    <w:nsid w:val="628C895D"/>
    <w:multiLevelType w:val="hybridMultilevel"/>
    <w:lvl w:ilvl="0">
      <w:lvlJc w:val="left"/>
      <w:lvlText w:val="%1."/>
      <w:numFmt w:val="decimal"/>
      <w:start w:val="1"/>
    </w:lvl>
    <w:lvl w:ilvl="1">
      <w:lvlJc w:val="left"/>
      <w:lvlText w:val="%2."/>
      <w:numFmt w:val="lowerLetter"/>
      <w:start w:val="1"/>
    </w:lvl>
  </w:abstractNum>
  <w:abstractNum w:abstractNumId="12">
    <w:nsid w:val="333AB105"/>
    <w:multiLevelType w:val="hybridMultilevel"/>
    <w:lvl w:ilvl="0">
      <w:lvlJc w:val="left"/>
      <w:lvlText w:val="%1."/>
      <w:numFmt w:val="decimal"/>
      <w:start w:val="5"/>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5"/>
    </w:lvl>
  </w:abstractNum>
  <w:abstractNum w:abstractNumId="16">
    <w:nsid w:val="6763845E"/>
    <w:multiLevelType w:val="hybridMultilevel"/>
    <w:lvl w:ilvl="0">
      <w:lvlJc w:val="left"/>
      <w:lvlText w:val="%1."/>
      <w:numFmt w:val="decimal"/>
      <w:start w:val="9"/>
    </w:lvl>
    <w:lvl w:ilvl="1">
      <w:lvlJc w:val="left"/>
      <w:lvlText w:val="%2"/>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Letter"/>
      <w:start w:val="1"/>
    </w:lvl>
  </w:abstractNum>
  <w:abstractNum w:abstractNumId="18">
    <w:nsid w:val="8EDBDAB"/>
    <w:multiLevelType w:val="hybridMultilevel"/>
    <w:lvl w:ilvl="0">
      <w:lvlJc w:val="left"/>
      <w:lvlText w:val="%1."/>
      <w:numFmt w:val="decimal"/>
      <w:start w:val="5"/>
    </w:lvl>
    <w:lvl w:ilvl="1">
      <w:lvlJc w:val="left"/>
      <w:lvlText w:val="(%2)"/>
      <w:numFmt w:val="decimal"/>
      <w:start w:val="3"/>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lvl w:ilvl="1">
      <w:lvlJc w:val="left"/>
      <w:lvlText w:val="(%2)"/>
      <w:numFmt w:val="lowerLetter"/>
      <w:start w:val="5"/>
    </w:lvl>
  </w:abstractNum>
  <w:abstractNum w:abstractNumId="21">
    <w:nsid w:val="B03E0C6"/>
    <w:multiLevelType w:val="hybridMultilevel"/>
    <w:lvl w:ilvl="0">
      <w:lvlJc w:val="left"/>
      <w:lvlText w:val="%1."/>
      <w:numFmt w:val="decimal"/>
      <w:start w:val="7"/>
    </w:lvl>
    <w:lvl w:ilvl="1">
      <w:lvlJc w:val="left"/>
      <w:lvlText w:val="%2"/>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2020-02-22T17:27:03Z</dcterms:created>
  <dcterms:modified xsi:type="dcterms:W3CDTF">2020-02-22T17:27:03Z</dcterms:modified>
</cp:coreProperties>
</file>