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201"/>
        </w:trPr>
        <w:tc>
          <w:tcPr>
            <w:tcW w:w="3140" w:type="dxa"/>
            <w:vAlign w:val="bottom"/>
          </w:tcPr>
          <w:p>
            <w:pPr>
              <w:spacing w:after="0"/>
              <w:rPr>
                <w:sz w:val="17"/>
                <w:szCs w:val="17"/>
                <w:color w:val="auto"/>
              </w:rPr>
            </w:pPr>
          </w:p>
        </w:tc>
        <w:tc>
          <w:tcPr>
            <w:tcW w:w="2440" w:type="dxa"/>
            <w:vAlign w:val="bottom"/>
            <w:gridSpan w:val="2"/>
          </w:tcPr>
          <w:p>
            <w:pPr>
              <w:jc w:val="center"/>
              <w:ind w:left="385"/>
              <w:spacing w:after="0" w:line="201" w:lineRule="exact"/>
              <w:rPr>
                <w:sz w:val="20"/>
                <w:szCs w:val="20"/>
                <w:color w:val="auto"/>
              </w:rPr>
            </w:pPr>
            <w:r>
              <w:rPr>
                <w:rFonts w:ascii="Arial" w:cs="Arial" w:eastAsia="Arial" w:hAnsi="Arial"/>
                <w:sz w:val="18"/>
                <w:szCs w:val="18"/>
                <w:b w:val="1"/>
                <w:bCs w:val="1"/>
                <w:color w:val="auto"/>
                <w:w w:val="97"/>
              </w:rPr>
              <w:t>UNITED STATES</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240" w:type="dxa"/>
            <w:vAlign w:val="bottom"/>
            <w:tcBorders>
              <w:top w:val="single" w:sz="8" w:color="auto"/>
              <w:right w:val="single" w:sz="8" w:color="auto"/>
            </w:tcBorders>
            <w:gridSpan w:val="3"/>
          </w:tcPr>
          <w:p>
            <w:pPr>
              <w:ind w:left="400"/>
              <w:spacing w:after="0" w:line="201" w:lineRule="exact"/>
              <w:rPr>
                <w:sz w:val="20"/>
                <w:szCs w:val="20"/>
                <w:color w:val="auto"/>
              </w:rPr>
            </w:pPr>
            <w:r>
              <w:rPr>
                <w:rFonts w:ascii="Arial" w:cs="Arial" w:eastAsia="Arial" w:hAnsi="Arial"/>
                <w:sz w:val="18"/>
                <w:szCs w:val="18"/>
                <w:color w:val="auto"/>
              </w:rPr>
              <w:t>OMB APPROVAL</w:t>
            </w:r>
          </w:p>
        </w:tc>
        <w:tc>
          <w:tcPr>
            <w:tcW w:w="20" w:type="dxa"/>
            <w:vAlign w:val="bottom"/>
            <w:tcBorders>
              <w:top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460" w:type="dxa"/>
            <w:vAlign w:val="bottom"/>
            <w:gridSpan w:val="6"/>
            <w:vMerge w:val="restart"/>
          </w:tcPr>
          <w:p>
            <w:pPr>
              <w:jc w:val="center"/>
              <w:ind w:left="1652"/>
              <w:spacing w:after="0" w:line="202" w:lineRule="exact"/>
              <w:rPr>
                <w:sz w:val="20"/>
                <w:szCs w:val="20"/>
                <w:color w:val="auto"/>
              </w:rPr>
            </w:pPr>
            <w:r>
              <w:rPr>
                <w:rFonts w:ascii="Arial" w:cs="Arial" w:eastAsia="Arial" w:hAnsi="Arial"/>
                <w:sz w:val="18"/>
                <w:szCs w:val="18"/>
                <w:b w:val="1"/>
                <w:bCs w:val="1"/>
                <w:color w:val="auto"/>
              </w:rPr>
              <w:t>SECURITIES AND EXCHANGE COMMISSION</w:t>
            </w:r>
          </w:p>
        </w:tc>
        <w:tc>
          <w:tcPr>
            <w:tcW w:w="76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7460" w:type="dxa"/>
            <w:vAlign w:val="bottom"/>
            <w:gridSpan w:val="6"/>
            <w:vMerge w:val="continue"/>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color w:val="auto"/>
              </w:rPr>
              <w:t>OMB Number:</w:t>
            </w:r>
          </w:p>
        </w:tc>
        <w:tc>
          <w:tcPr>
            <w:tcW w:w="1120" w:type="dxa"/>
            <w:vAlign w:val="bottom"/>
            <w:tcBorders>
              <w:right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rPr>
              <w:t>3235-0101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140" w:type="dxa"/>
            <w:vAlign w:val="bottom"/>
          </w:tcPr>
          <w:p>
            <w:pPr>
              <w:spacing w:after="0"/>
              <w:rPr>
                <w:sz w:val="16"/>
                <w:szCs w:val="16"/>
                <w:color w:val="auto"/>
              </w:rPr>
            </w:pPr>
          </w:p>
        </w:tc>
        <w:tc>
          <w:tcPr>
            <w:tcW w:w="2440" w:type="dxa"/>
            <w:vAlign w:val="bottom"/>
            <w:gridSpan w:val="2"/>
          </w:tcPr>
          <w:p>
            <w:pPr>
              <w:jc w:val="center"/>
              <w:ind w:left="425"/>
              <w:spacing w:after="0" w:line="195" w:lineRule="exact"/>
              <w:rPr>
                <w:sz w:val="20"/>
                <w:szCs w:val="20"/>
                <w:color w:val="auto"/>
              </w:rPr>
            </w:pPr>
            <w:r>
              <w:rPr>
                <w:rFonts w:ascii="Arial" w:cs="Arial" w:eastAsia="Arial" w:hAnsi="Arial"/>
                <w:sz w:val="18"/>
                <w:szCs w:val="18"/>
                <w:b w:val="1"/>
                <w:bCs w:val="1"/>
                <w:color w:val="auto"/>
                <w:w w:val="90"/>
              </w:rPr>
              <w:t>Washington, D.C. 20549</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Expires:</w:t>
            </w:r>
          </w:p>
        </w:tc>
        <w:tc>
          <w:tcPr>
            <w:tcW w:w="11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w w:val="96"/>
              </w:rPr>
              <w:t>March 31, 2011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3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gridSpan w:val="3"/>
          </w:tcPr>
          <w:p>
            <w:pPr>
              <w:ind w:left="40"/>
              <w:spacing w:after="0" w:line="103" w:lineRule="exact"/>
              <w:rPr>
                <w:sz w:val="20"/>
                <w:szCs w:val="20"/>
                <w:color w:val="auto"/>
              </w:rPr>
            </w:pPr>
            <w:r>
              <w:rPr>
                <w:rFonts w:ascii="Arial" w:cs="Arial" w:eastAsia="Arial" w:hAnsi="Arial"/>
                <w:sz w:val="11"/>
                <w:szCs w:val="11"/>
                <w:color w:val="auto"/>
              </w:rPr>
              <w:t>Estimated average burden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rPr>
                <w:sz w:val="14"/>
                <w:szCs w:val="14"/>
                <w:color w:val="auto"/>
              </w:rPr>
            </w:pPr>
          </w:p>
        </w:tc>
        <w:tc>
          <w:tcPr>
            <w:tcW w:w="2440" w:type="dxa"/>
            <w:vAlign w:val="bottom"/>
            <w:gridSpan w:val="2"/>
            <w:vMerge w:val="restart"/>
          </w:tcPr>
          <w:p>
            <w:pPr>
              <w:jc w:val="center"/>
              <w:ind w:left="425"/>
              <w:spacing w:after="0"/>
              <w:rPr>
                <w:sz w:val="20"/>
                <w:szCs w:val="20"/>
                <w:color w:val="auto"/>
              </w:rPr>
            </w:pPr>
            <w:r>
              <w:rPr>
                <w:rFonts w:ascii="Arial" w:cs="Arial" w:eastAsia="Arial" w:hAnsi="Arial"/>
                <w:sz w:val="25"/>
                <w:szCs w:val="25"/>
                <w:b w:val="1"/>
                <w:bCs w:val="1"/>
                <w:color w:val="auto"/>
              </w:rPr>
              <w:t>FORM 144</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87"/>
              </w:rPr>
              <w:t>hours per response</w:t>
            </w:r>
          </w:p>
        </w:tc>
        <w:tc>
          <w:tcPr>
            <w:tcW w:w="1120" w:type="dxa"/>
            <w:vAlign w:val="bottom"/>
            <w:tcBorders>
              <w:bottom w:val="single" w:sz="8" w:color="auto"/>
              <w:right w:val="single" w:sz="8" w:color="auto"/>
            </w:tcBorders>
          </w:tcPr>
          <w:p>
            <w:pPr>
              <w:jc w:val="right"/>
              <w:ind w:right="9"/>
              <w:spacing w:after="0"/>
              <w:rPr>
                <w:sz w:val="20"/>
                <w:szCs w:val="20"/>
                <w:color w:val="auto"/>
              </w:rPr>
            </w:pPr>
            <w:r>
              <w:rPr>
                <w:rFonts w:ascii="Arial" w:cs="Arial" w:eastAsia="Arial" w:hAnsi="Arial"/>
                <w:sz w:val="14"/>
                <w:szCs w:val="14"/>
                <w:color w:val="auto"/>
              </w:rPr>
              <w:t>2.00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140" w:type="dxa"/>
            <w:vAlign w:val="bottom"/>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7460" w:type="dxa"/>
            <w:vAlign w:val="bottom"/>
            <w:gridSpan w:val="6"/>
            <w:vMerge w:val="restart"/>
          </w:tcPr>
          <w:p>
            <w:pPr>
              <w:jc w:val="center"/>
              <w:ind w:left="1612"/>
              <w:spacing w:after="0" w:line="269" w:lineRule="exact"/>
              <w:rPr>
                <w:sz w:val="20"/>
                <w:szCs w:val="20"/>
                <w:color w:val="auto"/>
              </w:rPr>
            </w:pPr>
            <w:r>
              <w:rPr>
                <w:rFonts w:ascii="Arial" w:cs="Arial" w:eastAsia="Arial" w:hAnsi="Arial"/>
                <w:sz w:val="25"/>
                <w:szCs w:val="25"/>
                <w:b w:val="1"/>
                <w:bCs w:val="1"/>
                <w:color w:val="auto"/>
                <w:w w:val="99"/>
              </w:rPr>
              <w:t>NOTICE OF PROPOSED SALE OF SECURITIES</w:t>
            </w: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gridSpan w:val="2"/>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460" w:type="dxa"/>
            <w:vAlign w:val="bottom"/>
            <w:gridSpan w:val="6"/>
            <w:vMerge w:val="continue"/>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gridSpan w:val="3"/>
          </w:tcPr>
          <w:p>
            <w:pPr>
              <w:ind w:left="440"/>
              <w:spacing w:after="0" w:line="196" w:lineRule="exact"/>
              <w:rPr>
                <w:sz w:val="20"/>
                <w:szCs w:val="20"/>
                <w:color w:val="auto"/>
              </w:rPr>
            </w:pPr>
            <w:r>
              <w:rPr>
                <w:rFonts w:ascii="Arial" w:cs="Arial" w:eastAsia="Arial" w:hAnsi="Arial"/>
                <w:sz w:val="18"/>
                <w:szCs w:val="18"/>
                <w:b w:val="1"/>
                <w:bCs w:val="1"/>
                <w:color w:val="auto"/>
              </w:rPr>
              <w:t>SEC USE ONLY</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9200" w:type="dxa"/>
            <w:vAlign w:val="bottom"/>
            <w:tcBorders>
              <w:right w:val="single" w:sz="8" w:color="auto"/>
            </w:tcBorders>
            <w:gridSpan w:val="8"/>
            <w:vMerge w:val="restart"/>
          </w:tcPr>
          <w:p>
            <w:pPr>
              <w:jc w:val="center"/>
              <w:spacing w:after="0"/>
              <w:rPr>
                <w:sz w:val="20"/>
                <w:szCs w:val="20"/>
                <w:color w:val="auto"/>
              </w:rPr>
            </w:pPr>
            <w:r>
              <w:rPr>
                <w:rFonts w:ascii="Arial" w:cs="Arial" w:eastAsia="Arial" w:hAnsi="Arial"/>
                <w:sz w:val="25"/>
                <w:szCs w:val="25"/>
                <w:b w:val="1"/>
                <w:bCs w:val="1"/>
                <w:color w:val="auto"/>
                <w:w w:val="99"/>
              </w:rPr>
              <w:t>PURSUANT TO RULE 144 UNDER THE SECURITIES ACT OF 1933</w:t>
            </w:r>
          </w:p>
        </w:tc>
        <w:tc>
          <w:tcPr>
            <w:tcW w:w="2240" w:type="dxa"/>
            <w:vAlign w:val="bottom"/>
            <w:tcBorders>
              <w:right w:val="single" w:sz="8" w:color="auto"/>
            </w:tcBorders>
            <w:gridSpan w:val="3"/>
            <w:shd w:val="clear" w:color="auto" w:fill="F3F3F3"/>
          </w:tcPr>
          <w:p>
            <w:pPr>
              <w:ind w:left="40"/>
              <w:spacing w:after="0"/>
              <w:rPr>
                <w:sz w:val="20"/>
                <w:szCs w:val="20"/>
                <w:color w:val="auto"/>
              </w:rPr>
            </w:pPr>
            <w:r>
              <w:rPr>
                <w:rFonts w:ascii="Arial" w:cs="Arial" w:eastAsia="Arial" w:hAnsi="Arial"/>
                <w:sz w:val="14"/>
                <w:szCs w:val="14"/>
                <w:color w:val="auto"/>
              </w:rPr>
              <w:t>DOCUMENT SEQUENCE NO.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0" w:type="dxa"/>
            <w:vAlign w:val="bottom"/>
            <w:tcBorders>
              <w:right w:val="single" w:sz="8" w:color="auto"/>
            </w:tcBorders>
            <w:gridSpan w:val="8"/>
            <w:vMerge w:val="continue"/>
          </w:tcPr>
          <w:p>
            <w:pPr>
              <w:spacing w:after="0"/>
              <w:rPr>
                <w:sz w:val="14"/>
                <w:szCs w:val="14"/>
                <w:color w:val="auto"/>
              </w:rPr>
            </w:pPr>
          </w:p>
        </w:tc>
        <w:tc>
          <w:tcPr>
            <w:tcW w:w="760" w:type="dxa"/>
            <w:vAlign w:val="bottom"/>
            <w:tcBorders>
              <w:right w:val="single" w:sz="8" w:color="F3F3F3"/>
            </w:tcBorders>
            <w:shd w:val="clear" w:color="auto" w:fill="F3F3F3"/>
          </w:tcPr>
          <w:p>
            <w:pPr>
              <w:spacing w:after="0"/>
              <w:rPr>
                <w:sz w:val="14"/>
                <w:szCs w:val="14"/>
                <w:color w:val="auto"/>
              </w:rPr>
            </w:pPr>
          </w:p>
        </w:tc>
        <w:tc>
          <w:tcPr>
            <w:tcW w:w="360" w:type="dxa"/>
            <w:vAlign w:val="bottom"/>
            <w:shd w:val="clear" w:color="auto" w:fill="F3F3F3"/>
          </w:tcPr>
          <w:p>
            <w:pPr>
              <w:spacing w:after="0"/>
              <w:rPr>
                <w:sz w:val="14"/>
                <w:szCs w:val="14"/>
                <w:color w:val="auto"/>
              </w:rPr>
            </w:pPr>
          </w:p>
        </w:tc>
        <w:tc>
          <w:tcPr>
            <w:tcW w:w="1120" w:type="dxa"/>
            <w:vAlign w:val="bottom"/>
            <w:tcBorders>
              <w:right w:val="single" w:sz="8" w:color="auto"/>
            </w:tcBorders>
            <w:shd w:val="clear" w:color="auto" w:fill="F3F3F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3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720" w:type="dxa"/>
            <w:vAlign w:val="bottom"/>
            <w:gridSpan w:val="2"/>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740" w:type="dxa"/>
            <w:vAlign w:val="bottom"/>
            <w:tcBorders>
              <w:right w:val="single" w:sz="8" w:color="auto"/>
            </w:tcBorders>
            <w:gridSpan w:val="2"/>
          </w:tcPr>
          <w:p>
            <w:pPr>
              <w:spacing w:after="0"/>
              <w:rPr>
                <w:sz w:val="7"/>
                <w:szCs w:val="7"/>
                <w:color w:val="auto"/>
              </w:rPr>
            </w:pPr>
          </w:p>
        </w:tc>
        <w:tc>
          <w:tcPr>
            <w:tcW w:w="760" w:type="dxa"/>
            <w:vAlign w:val="bottom"/>
            <w:tcBorders>
              <w:bottom w:val="single" w:sz="8" w:color="auto"/>
              <w:right w:val="single" w:sz="8" w:color="F3F3F3"/>
            </w:tcBorders>
            <w:shd w:val="clear" w:color="auto" w:fill="F3F3F3"/>
          </w:tcPr>
          <w:p>
            <w:pPr>
              <w:spacing w:after="0"/>
              <w:rPr>
                <w:sz w:val="7"/>
                <w:szCs w:val="7"/>
                <w:color w:val="auto"/>
              </w:rPr>
            </w:pPr>
          </w:p>
        </w:tc>
        <w:tc>
          <w:tcPr>
            <w:tcW w:w="360" w:type="dxa"/>
            <w:vAlign w:val="bottom"/>
            <w:tcBorders>
              <w:bottom w:val="single" w:sz="8" w:color="auto"/>
            </w:tcBorders>
            <w:shd w:val="clear" w:color="auto" w:fill="F3F3F3"/>
          </w:tcPr>
          <w:p>
            <w:pPr>
              <w:spacing w:after="0"/>
              <w:rPr>
                <w:sz w:val="7"/>
                <w:szCs w:val="7"/>
                <w:color w:val="auto"/>
              </w:rPr>
            </w:pPr>
          </w:p>
        </w:tc>
        <w:tc>
          <w:tcPr>
            <w:tcW w:w="1120" w:type="dxa"/>
            <w:vAlign w:val="bottom"/>
            <w:tcBorders>
              <w:bottom w:val="single" w:sz="8" w:color="auto"/>
              <w:right w:val="single" w:sz="8" w:color="auto"/>
            </w:tcBorders>
            <w:shd w:val="clear" w:color="auto" w:fill="F3F3F3"/>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9200" w:type="dxa"/>
            <w:vAlign w:val="bottom"/>
            <w:tcBorders>
              <w:right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4"/>
              </w:rPr>
              <w:t xml:space="preserve">ATTENTION:   </w:t>
            </w:r>
            <w:r>
              <w:rPr>
                <w:rFonts w:ascii="Arial" w:cs="Arial" w:eastAsia="Arial" w:hAnsi="Arial"/>
                <w:sz w:val="18"/>
                <w:szCs w:val="18"/>
                <w:i w:val="1"/>
                <w:iCs w:val="1"/>
                <w:color w:val="auto"/>
                <w:w w:val="94"/>
              </w:rPr>
              <w:t>Transmit for filing 3 copies of this form concurrently with either placing an order with a broker to execute</w:t>
            </w:r>
          </w:p>
        </w:tc>
        <w:tc>
          <w:tcPr>
            <w:tcW w:w="1120" w:type="dxa"/>
            <w:vAlign w:val="bottom"/>
            <w:gridSpan w:val="2"/>
            <w:shd w:val="clear" w:color="auto" w:fill="F3F3F3"/>
          </w:tcPr>
          <w:p>
            <w:pPr>
              <w:ind w:left="40"/>
              <w:spacing w:after="0"/>
              <w:rPr>
                <w:sz w:val="20"/>
                <w:szCs w:val="20"/>
                <w:color w:val="auto"/>
              </w:rPr>
            </w:pPr>
            <w:r>
              <w:rPr>
                <w:rFonts w:ascii="Arial" w:cs="Arial" w:eastAsia="Arial" w:hAnsi="Arial"/>
                <w:sz w:val="14"/>
                <w:szCs w:val="14"/>
                <w:color w:val="auto"/>
                <w:w w:val="98"/>
              </w:rPr>
              <w:t>CUSIP NUMBER</w:t>
            </w:r>
          </w:p>
        </w:tc>
        <w:tc>
          <w:tcPr>
            <w:tcW w:w="1120" w:type="dxa"/>
            <w:vAlign w:val="bottom"/>
            <w:tcBorders>
              <w:right w:val="single" w:sz="8" w:color="auto"/>
            </w:tcBorders>
            <w:shd w:val="clear" w:color="auto" w:fill="F3F3F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auto"/>
            </w:tcBorders>
            <w:gridSpan w:val="3"/>
          </w:tcPr>
          <w:p>
            <w:pPr>
              <w:ind w:left="1460"/>
              <w:spacing w:after="0"/>
              <w:rPr>
                <w:sz w:val="20"/>
                <w:szCs w:val="20"/>
                <w:color w:val="auto"/>
              </w:rPr>
            </w:pPr>
            <w:r>
              <w:rPr>
                <w:rFonts w:ascii="Arial" w:cs="Arial" w:eastAsia="Arial" w:hAnsi="Arial"/>
                <w:sz w:val="18"/>
                <w:szCs w:val="18"/>
                <w:i w:val="1"/>
                <w:iCs w:val="1"/>
                <w:color w:val="auto"/>
                <w:w w:val="96"/>
              </w:rPr>
              <w:t>sale or executing a sale directly with a market maker.</w:t>
            </w:r>
          </w:p>
        </w:tc>
        <w:tc>
          <w:tcPr>
            <w:tcW w:w="4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F3F3F3"/>
            </w:tcBorders>
            <w:shd w:val="clear" w:color="auto" w:fill="F3F3F3"/>
          </w:tcPr>
          <w:p>
            <w:pPr>
              <w:spacing w:after="0"/>
              <w:rPr>
                <w:sz w:val="21"/>
                <w:szCs w:val="21"/>
                <w:color w:val="auto"/>
              </w:rPr>
            </w:pPr>
          </w:p>
        </w:tc>
        <w:tc>
          <w:tcPr>
            <w:tcW w:w="360" w:type="dxa"/>
            <w:vAlign w:val="bottom"/>
            <w:tcBorders>
              <w:bottom w:val="single" w:sz="8" w:color="auto"/>
            </w:tcBorders>
            <w:shd w:val="clear" w:color="auto" w:fill="F3F3F3"/>
          </w:tcPr>
          <w:p>
            <w:pPr>
              <w:spacing w:after="0"/>
              <w:rPr>
                <w:sz w:val="21"/>
                <w:szCs w:val="21"/>
                <w:color w:val="auto"/>
              </w:rPr>
            </w:pPr>
          </w:p>
        </w:tc>
        <w:tc>
          <w:tcPr>
            <w:tcW w:w="1120" w:type="dxa"/>
            <w:vAlign w:val="bottom"/>
            <w:tcBorders>
              <w:bottom w:val="single" w:sz="8" w:color="auto"/>
              <w:right w:val="single" w:sz="8" w:color="auto"/>
            </w:tcBorders>
            <w:shd w:val="clear" w:color="auto" w:fill="F3F3F3"/>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14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ISSUER </w:t>
            </w:r>
            <w:r>
              <w:rPr>
                <w:rFonts w:ascii="Arial" w:cs="Arial" w:eastAsia="Arial" w:hAnsi="Arial"/>
                <w:sz w:val="14"/>
                <w:szCs w:val="14"/>
                <w:i w:val="1"/>
                <w:iCs w:val="1"/>
                <w:color w:val="auto"/>
              </w:rPr>
              <w:t>(Please type or print)</w:t>
            </w:r>
          </w:p>
        </w:tc>
        <w:tc>
          <w:tcPr>
            <w:tcW w:w="1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gridSpan w:val="2"/>
          </w:tcPr>
          <w:p>
            <w:pPr>
              <w:jc w:val="right"/>
              <w:ind w:right="122"/>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 NO.</w:t>
            </w:r>
          </w:p>
        </w:tc>
        <w:tc>
          <w:tcPr>
            <w:tcW w:w="17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S.E.C. FILE NO.</w:t>
            </w:r>
          </w:p>
        </w:tc>
        <w:tc>
          <w:tcPr>
            <w:tcW w:w="2240" w:type="dxa"/>
            <w:vAlign w:val="bottom"/>
            <w:tcBorders>
              <w:right w:val="single" w:sz="8" w:color="auto"/>
            </w:tcBorders>
            <w:gridSpan w:val="3"/>
            <w:shd w:val="clear" w:color="auto" w:fill="F3F3F3"/>
          </w:tcPr>
          <w:p>
            <w:pPr>
              <w:ind w:left="40"/>
              <w:spacing w:after="0"/>
              <w:rPr>
                <w:sz w:val="20"/>
                <w:szCs w:val="20"/>
                <w:color w:val="auto"/>
              </w:rPr>
            </w:pPr>
            <w:r>
              <w:rPr>
                <w:rFonts w:ascii="Arial" w:cs="Arial" w:eastAsia="Arial" w:hAnsi="Arial"/>
                <w:sz w:val="14"/>
                <w:szCs w:val="14"/>
                <w:color w:val="auto"/>
              </w:rPr>
              <w:t>WORK LOCATION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1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Winnebago Industries, Inc.</w:t>
            </w: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gridSpan w:val="2"/>
          </w:tcPr>
          <w:p>
            <w:pPr>
              <w:jc w:val="right"/>
              <w:ind w:right="422"/>
              <w:spacing w:after="0"/>
              <w:rPr>
                <w:sz w:val="20"/>
                <w:szCs w:val="20"/>
                <w:color w:val="auto"/>
              </w:rPr>
            </w:pPr>
            <w:r>
              <w:rPr>
                <w:rFonts w:ascii="Arial" w:cs="Arial" w:eastAsia="Arial" w:hAnsi="Arial"/>
                <w:sz w:val="18"/>
                <w:szCs w:val="18"/>
                <w:i w:val="1"/>
                <w:iCs w:val="1"/>
                <w:color w:val="auto"/>
                <w:w w:val="99"/>
              </w:rPr>
              <w:t>42-0802678</w:t>
            </w:r>
          </w:p>
        </w:tc>
        <w:tc>
          <w:tcPr>
            <w:tcW w:w="760" w:type="dxa"/>
            <w:vAlign w:val="bottom"/>
          </w:tcPr>
          <w:p>
            <w:pPr>
              <w:ind w:left="120"/>
              <w:spacing w:after="0"/>
              <w:rPr>
                <w:sz w:val="20"/>
                <w:szCs w:val="20"/>
                <w:color w:val="auto"/>
              </w:rPr>
            </w:pPr>
            <w:r>
              <w:rPr>
                <w:rFonts w:ascii="Arial" w:cs="Arial" w:eastAsia="Arial" w:hAnsi="Arial"/>
                <w:sz w:val="18"/>
                <w:szCs w:val="18"/>
                <w:i w:val="1"/>
                <w:iCs w:val="1"/>
                <w:color w:val="auto"/>
              </w:rPr>
              <w:t>I-6403</w:t>
            </w:r>
          </w:p>
        </w:tc>
        <w:tc>
          <w:tcPr>
            <w:tcW w:w="980" w:type="dxa"/>
            <w:vAlign w:val="bottom"/>
            <w:tcBorders>
              <w:right w:val="single" w:sz="8" w:color="auto"/>
            </w:tcBorders>
          </w:tcPr>
          <w:p>
            <w:pPr>
              <w:spacing w:after="0"/>
              <w:rPr>
                <w:sz w:val="24"/>
                <w:szCs w:val="24"/>
                <w:color w:val="auto"/>
              </w:rPr>
            </w:pPr>
          </w:p>
        </w:tc>
        <w:tc>
          <w:tcPr>
            <w:tcW w:w="760" w:type="dxa"/>
            <w:vAlign w:val="bottom"/>
            <w:tcBorders>
              <w:bottom w:val="single" w:sz="8" w:color="F3F3F3"/>
              <w:right w:val="single" w:sz="8" w:color="F3F3F3"/>
            </w:tcBorders>
            <w:shd w:val="clear" w:color="auto" w:fill="F3F3F3"/>
          </w:tcPr>
          <w:p>
            <w:pPr>
              <w:spacing w:after="0"/>
              <w:rPr>
                <w:sz w:val="24"/>
                <w:szCs w:val="24"/>
                <w:color w:val="auto"/>
              </w:rPr>
            </w:pPr>
          </w:p>
        </w:tc>
        <w:tc>
          <w:tcPr>
            <w:tcW w:w="360" w:type="dxa"/>
            <w:vAlign w:val="bottom"/>
            <w:tcBorders>
              <w:bottom w:val="single" w:sz="8" w:color="F3F3F3"/>
            </w:tcBorders>
            <w:shd w:val="clear" w:color="auto" w:fill="F3F3F3"/>
          </w:tcPr>
          <w:p>
            <w:pPr>
              <w:spacing w:after="0"/>
              <w:rPr>
                <w:sz w:val="24"/>
                <w:szCs w:val="24"/>
                <w:color w:val="auto"/>
              </w:rPr>
            </w:pPr>
          </w:p>
        </w:tc>
        <w:tc>
          <w:tcPr>
            <w:tcW w:w="1120" w:type="dxa"/>
            <w:vAlign w:val="bottom"/>
            <w:tcBorders>
              <w:bottom w:val="single" w:sz="8" w:color="F3F3F3"/>
              <w:right w:val="single" w:sz="8" w:color="auto"/>
            </w:tcBorders>
            <w:shd w:val="clear" w:color="auto" w:fill="F3F3F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4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4"/>
                <w:szCs w:val="14"/>
                <w:color w:val="auto"/>
              </w:rPr>
              <w:t>1 (</w:t>
            </w:r>
            <w:r>
              <w:rPr>
                <w:rFonts w:ascii="Arial" w:cs="Arial" w:eastAsia="Arial" w:hAnsi="Arial"/>
                <w:sz w:val="14"/>
                <w:szCs w:val="14"/>
                <w:i w:val="1"/>
                <w:iCs w:val="1"/>
                <w:color w:val="auto"/>
              </w:rPr>
              <w:t>d</w:t>
            </w:r>
            <w:r>
              <w:rPr>
                <w:rFonts w:ascii="Arial" w:cs="Arial" w:eastAsia="Arial" w:hAnsi="Arial"/>
                <w:sz w:val="14"/>
                <w:szCs w:val="14"/>
                <w:color w:val="auto"/>
              </w:rPr>
              <w:t>) ADDRESS OF ISSUER</w:t>
            </w:r>
          </w:p>
        </w:tc>
        <w:tc>
          <w:tcPr>
            <w:tcW w:w="24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STREET</w:t>
            </w:r>
          </w:p>
        </w:tc>
        <w:tc>
          <w:tcPr>
            <w:tcW w:w="40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CITY</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STATE</w:t>
            </w:r>
          </w:p>
        </w:tc>
        <w:tc>
          <w:tcPr>
            <w:tcW w:w="98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ZIP CODE</w:t>
            </w:r>
          </w:p>
        </w:tc>
        <w:tc>
          <w:tcPr>
            <w:tcW w:w="2240" w:type="dxa"/>
            <w:vAlign w:val="bottom"/>
            <w:tcBorders>
              <w:top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4"/>
                <w:szCs w:val="14"/>
                <w:i w:val="1"/>
                <w:iCs w:val="1"/>
                <w:color w:val="auto"/>
              </w:rPr>
              <w:t xml:space="preserve">(e) </w:t>
            </w:r>
            <w:r>
              <w:rPr>
                <w:rFonts w:ascii="Arial" w:cs="Arial" w:eastAsia="Arial" w:hAnsi="Arial"/>
                <w:sz w:val="14"/>
                <w:szCs w:val="14"/>
                <w:color w:val="auto"/>
              </w:rPr>
              <w:t>TELEPHONE NO.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5580" w:type="dxa"/>
            <w:vAlign w:val="bottom"/>
            <w:tcBorders>
              <w:left w:val="single" w:sz="8" w:color="auto"/>
            </w:tcBorders>
            <w:gridSpan w:val="3"/>
            <w:vMerge w:val="restart"/>
          </w:tcPr>
          <w:p>
            <w:pPr>
              <w:ind w:left="140"/>
              <w:spacing w:after="0"/>
              <w:rPr>
                <w:sz w:val="20"/>
                <w:szCs w:val="20"/>
                <w:color w:val="auto"/>
              </w:rPr>
            </w:pPr>
            <w:r>
              <w:rPr>
                <w:rFonts w:ascii="Arial" w:cs="Arial" w:eastAsia="Arial" w:hAnsi="Arial"/>
                <w:sz w:val="18"/>
                <w:szCs w:val="18"/>
                <w:color w:val="auto"/>
              </w:rPr>
              <w:t>P.O. Box 152  605 West Crystal Lake Road, Forest City, IA 50436</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AREA CODE</w:t>
            </w:r>
          </w:p>
        </w:tc>
        <w:tc>
          <w:tcPr>
            <w:tcW w:w="360" w:type="dxa"/>
            <w:vAlign w:val="bottom"/>
          </w:tcPr>
          <w:p>
            <w:pPr>
              <w:spacing w:after="0"/>
              <w:rPr>
                <w:sz w:val="12"/>
                <w:szCs w:val="12"/>
                <w:color w:val="auto"/>
              </w:rPr>
            </w:pPr>
          </w:p>
        </w:tc>
        <w:tc>
          <w:tcPr>
            <w:tcW w:w="1120" w:type="dxa"/>
            <w:vAlign w:val="bottom"/>
            <w:tcBorders>
              <w:right w:val="single" w:sz="8" w:color="auto"/>
            </w:tcBorders>
          </w:tcPr>
          <w:p>
            <w:pPr>
              <w:ind w:left="140"/>
              <w:spacing w:after="0"/>
              <w:rPr>
                <w:sz w:val="20"/>
                <w:szCs w:val="20"/>
                <w:color w:val="auto"/>
              </w:rPr>
            </w:pPr>
            <w:r>
              <w:rPr>
                <w:rFonts w:ascii="Arial" w:cs="Arial" w:eastAsia="Arial" w:hAnsi="Arial"/>
                <w:sz w:val="11"/>
                <w:szCs w:val="11"/>
                <w:color w:val="auto"/>
              </w:rPr>
              <w:t>NUMBER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5580" w:type="dxa"/>
            <w:vAlign w:val="bottom"/>
            <w:tcBorders>
              <w:left w:val="single" w:sz="8" w:color="auto"/>
              <w:bottom w:val="single" w:sz="8" w:color="auto"/>
            </w:tcBorders>
            <w:gridSpan w:val="3"/>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641</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349"/>
              <w:spacing w:after="0"/>
              <w:rPr>
                <w:sz w:val="20"/>
                <w:szCs w:val="20"/>
                <w:color w:val="auto"/>
              </w:rPr>
            </w:pPr>
            <w:r>
              <w:rPr>
                <w:rFonts w:ascii="Arial" w:cs="Arial" w:eastAsia="Arial" w:hAnsi="Arial"/>
                <w:sz w:val="18"/>
                <w:szCs w:val="18"/>
                <w:color w:val="auto"/>
                <w:w w:val="89"/>
              </w:rPr>
              <w:t>585-3535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3140" w:type="dxa"/>
            <w:vAlign w:val="bottom"/>
            <w:tcBorders>
              <w:left w:val="single" w:sz="8" w:color="auto"/>
              <w:right w:val="single" w:sz="8" w:color="auto"/>
            </w:tcBorders>
          </w:tcPr>
          <w:p>
            <w:pPr>
              <w:ind w:left="100"/>
              <w:spacing w:after="0" w:line="115" w:lineRule="exact"/>
              <w:rPr>
                <w:sz w:val="20"/>
                <w:szCs w:val="20"/>
                <w:color w:val="auto"/>
              </w:rPr>
            </w:pPr>
            <w:r>
              <w:rPr>
                <w:rFonts w:ascii="Arial" w:cs="Arial" w:eastAsia="Arial" w:hAnsi="Arial"/>
                <w:sz w:val="13"/>
                <w:szCs w:val="13"/>
                <w:color w:val="auto"/>
              </w:rPr>
              <w:t>2   NAME OF PERSON FOR WHOSE</w:t>
            </w:r>
          </w:p>
        </w:tc>
        <w:tc>
          <w:tcPr>
            <w:tcW w:w="1120" w:type="dxa"/>
            <w:vAlign w:val="bottom"/>
            <w:tcBorders>
              <w:right w:val="single" w:sz="8" w:color="auto"/>
            </w:tcBorders>
          </w:tcPr>
          <w:p>
            <w:pPr>
              <w:spacing w:after="0"/>
              <w:rPr>
                <w:sz w:val="10"/>
                <w:szCs w:val="10"/>
                <w:color w:val="auto"/>
              </w:rPr>
            </w:pPr>
          </w:p>
        </w:tc>
        <w:tc>
          <w:tcPr>
            <w:tcW w:w="1720" w:type="dxa"/>
            <w:vAlign w:val="bottom"/>
            <w:gridSpan w:val="2"/>
          </w:tcPr>
          <w:p>
            <w:pPr>
              <w:ind w:left="60"/>
              <w:spacing w:after="0" w:line="115"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 TO</w:t>
            </w:r>
          </w:p>
        </w:tc>
        <w:tc>
          <w:tcPr>
            <w:tcW w:w="240" w:type="dxa"/>
            <w:vAlign w:val="bottom"/>
            <w:tcBorders>
              <w:right w:val="single" w:sz="8" w:color="auto"/>
            </w:tcBorders>
          </w:tcPr>
          <w:p>
            <w:pPr>
              <w:spacing w:after="0"/>
              <w:rPr>
                <w:sz w:val="10"/>
                <w:szCs w:val="10"/>
                <w:color w:val="auto"/>
              </w:rPr>
            </w:pPr>
          </w:p>
        </w:tc>
        <w:tc>
          <w:tcPr>
            <w:tcW w:w="2000" w:type="dxa"/>
            <w:vAlign w:val="bottom"/>
            <w:gridSpan w:val="2"/>
          </w:tcPr>
          <w:p>
            <w:pPr>
              <w:ind w:left="60"/>
              <w:spacing w:after="0" w:line="115"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980" w:type="dxa"/>
            <w:vAlign w:val="bottom"/>
          </w:tcPr>
          <w:p>
            <w:pPr>
              <w:ind w:left="200"/>
              <w:spacing w:after="0" w:line="115" w:lineRule="exact"/>
              <w:rPr>
                <w:sz w:val="20"/>
                <w:szCs w:val="20"/>
                <w:color w:val="auto"/>
              </w:rPr>
            </w:pPr>
            <w:r>
              <w:rPr>
                <w:rFonts w:ascii="Arial" w:cs="Arial" w:eastAsia="Arial" w:hAnsi="Arial"/>
                <w:sz w:val="13"/>
                <w:szCs w:val="13"/>
                <w:color w:val="auto"/>
              </w:rPr>
              <w:t>CITY</w:t>
            </w:r>
          </w:p>
        </w:tc>
        <w:tc>
          <w:tcPr>
            <w:tcW w:w="1120" w:type="dxa"/>
            <w:vAlign w:val="bottom"/>
            <w:gridSpan w:val="2"/>
          </w:tcPr>
          <w:p>
            <w:pPr>
              <w:ind w:left="200"/>
              <w:spacing w:after="0" w:line="115" w:lineRule="exact"/>
              <w:rPr>
                <w:sz w:val="20"/>
                <w:szCs w:val="20"/>
                <w:color w:val="auto"/>
              </w:rPr>
            </w:pPr>
            <w:r>
              <w:rPr>
                <w:rFonts w:ascii="Arial" w:cs="Arial" w:eastAsia="Arial" w:hAnsi="Arial"/>
                <w:sz w:val="13"/>
                <w:szCs w:val="13"/>
                <w:color w:val="auto"/>
              </w:rPr>
              <w:t>STATE</w:t>
            </w:r>
          </w:p>
        </w:tc>
        <w:tc>
          <w:tcPr>
            <w:tcW w:w="1120" w:type="dxa"/>
            <w:vAlign w:val="bottom"/>
            <w:tcBorders>
              <w:right w:val="single" w:sz="8" w:color="auto"/>
            </w:tcBorders>
          </w:tcPr>
          <w:p>
            <w:pPr>
              <w:jc w:val="right"/>
              <w:ind w:right="309"/>
              <w:spacing w:after="0" w:line="115" w:lineRule="exact"/>
              <w:rPr>
                <w:sz w:val="20"/>
                <w:szCs w:val="20"/>
                <w:color w:val="auto"/>
              </w:rPr>
            </w:pPr>
            <w:r>
              <w:rPr>
                <w:rFonts w:ascii="Arial" w:cs="Arial" w:eastAsia="Arial" w:hAnsi="Arial"/>
                <w:sz w:val="13"/>
                <w:szCs w:val="13"/>
                <w:color w:val="auto"/>
              </w:rPr>
              <w:t>ZIP CODE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4"/>
                <w:szCs w:val="14"/>
                <w:i w:val="1"/>
                <w:iCs w:val="1"/>
                <w:color w:val="auto"/>
              </w:rPr>
              <w:t xml:space="preserve">(a) </w:t>
            </w:r>
            <w:r>
              <w:rPr>
                <w:rFonts w:ascii="Arial" w:cs="Arial" w:eastAsia="Arial" w:hAnsi="Arial"/>
                <w:sz w:val="14"/>
                <w:szCs w:val="14"/>
                <w:color w:val="auto"/>
              </w:rPr>
              <w:t>ACCOUNT THE SECURITIES ARE TO BE</w:t>
            </w:r>
          </w:p>
        </w:tc>
        <w:tc>
          <w:tcPr>
            <w:tcW w:w="1120" w:type="dxa"/>
            <w:vAlign w:val="bottom"/>
            <w:tcBorders>
              <w:right w:val="single" w:sz="8" w:color="auto"/>
            </w:tcBorders>
          </w:tcPr>
          <w:p>
            <w:pPr>
              <w:spacing w:after="0"/>
              <w:rPr>
                <w:sz w:val="10"/>
                <w:szCs w:val="10"/>
                <w:color w:val="auto"/>
              </w:rPr>
            </w:pPr>
          </w:p>
        </w:tc>
        <w:tc>
          <w:tcPr>
            <w:tcW w:w="1320" w:type="dxa"/>
            <w:vAlign w:val="bottom"/>
          </w:tcPr>
          <w:p>
            <w:pPr>
              <w:ind w:left="320"/>
              <w:spacing w:after="0" w:line="122" w:lineRule="exact"/>
              <w:rPr>
                <w:sz w:val="20"/>
                <w:szCs w:val="20"/>
                <w:color w:val="auto"/>
              </w:rPr>
            </w:pPr>
            <w:r>
              <w:rPr>
                <w:rFonts w:ascii="Arial" w:cs="Arial" w:eastAsia="Arial" w:hAnsi="Arial"/>
                <w:sz w:val="14"/>
                <w:szCs w:val="14"/>
                <w:color w:val="auto"/>
              </w:rPr>
              <w:t>ISSUER</w:t>
            </w:r>
          </w:p>
        </w:tc>
        <w:tc>
          <w:tcPr>
            <w:tcW w:w="4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14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SOLD</w:t>
            </w:r>
          </w:p>
        </w:tc>
        <w:tc>
          <w:tcPr>
            <w:tcW w:w="1120" w:type="dxa"/>
            <w:vAlign w:val="bottom"/>
            <w:tcBorders>
              <w:right w:val="single" w:sz="8" w:color="auto"/>
            </w:tcBorders>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Gerald C. Kitch</w:t>
            </w:r>
          </w:p>
        </w:tc>
        <w:tc>
          <w:tcPr>
            <w:tcW w:w="1120" w:type="dxa"/>
            <w:vAlign w:val="bottom"/>
            <w:tcBorders>
              <w:right w:val="single" w:sz="8" w:color="auto"/>
            </w:tcBorders>
          </w:tcPr>
          <w:p>
            <w:pPr>
              <w:spacing w:after="0"/>
              <w:rPr>
                <w:sz w:val="20"/>
                <w:szCs w:val="20"/>
                <w:color w:val="auto"/>
              </w:rPr>
            </w:pPr>
          </w:p>
        </w:tc>
        <w:tc>
          <w:tcPr>
            <w:tcW w:w="1320" w:type="dxa"/>
            <w:vAlign w:val="bottom"/>
          </w:tcPr>
          <w:p>
            <w:pPr>
              <w:jc w:val="center"/>
              <w:ind w:right="524"/>
              <w:spacing w:after="0"/>
              <w:rPr>
                <w:sz w:val="20"/>
                <w:szCs w:val="20"/>
                <w:color w:val="auto"/>
              </w:rPr>
            </w:pPr>
            <w:r>
              <w:rPr>
                <w:rFonts w:ascii="Arial" w:cs="Arial" w:eastAsia="Arial" w:hAnsi="Arial"/>
                <w:sz w:val="18"/>
                <w:szCs w:val="18"/>
                <w:color w:val="auto"/>
                <w:w w:val="95"/>
              </w:rPr>
              <w:t>Director</w:t>
            </w:r>
          </w:p>
        </w:tc>
        <w:tc>
          <w:tcPr>
            <w:tcW w:w="4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220" w:type="dxa"/>
            <w:vAlign w:val="bottom"/>
            <w:tcBorders>
              <w:right w:val="single" w:sz="8" w:color="auto"/>
            </w:tcBorders>
            <w:gridSpan w:val="6"/>
          </w:tcPr>
          <w:p>
            <w:pPr>
              <w:jc w:val="right"/>
              <w:ind w:right="869"/>
              <w:spacing w:after="0"/>
              <w:rPr>
                <w:sz w:val="20"/>
                <w:szCs w:val="20"/>
                <w:color w:val="auto"/>
              </w:rPr>
            </w:pPr>
            <w:r>
              <w:rPr>
                <w:rFonts w:ascii="Arial" w:cs="Arial" w:eastAsia="Arial" w:hAnsi="Arial"/>
                <w:sz w:val="18"/>
                <w:szCs w:val="18"/>
                <w:color w:val="auto"/>
              </w:rPr>
              <w:t>144 Marlborough Road, Asheville, NC 28804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33" w:lineRule="exact"/>
        <w:rPr>
          <w:sz w:val="24"/>
          <w:szCs w:val="24"/>
          <w:color w:val="auto"/>
        </w:rPr>
      </w:pPr>
    </w:p>
    <w:tbl>
      <w:tblPr>
        <w:tblLayout w:type="fixed"/>
        <w:tblInd w:w="10" w:type="dxa"/>
        <w:tblCellMar>
          <w:top w:w="0" w:type="dxa"/>
          <w:left w:w="0" w:type="dxa"/>
          <w:bottom w:w="0" w:type="dxa"/>
          <w:right w:w="0" w:type="dxa"/>
        </w:tblCellMar>
      </w:tblPr>
      <w:tr>
        <w:trPr>
          <w:trHeight w:val="176"/>
        </w:trPr>
        <w:tc>
          <w:tcPr>
            <w:tcW w:w="10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i w:val="1"/>
                <w:iCs w:val="1"/>
                <w:color w:val="auto"/>
              </w:rPr>
              <w:t>(a)</w:t>
            </w:r>
          </w:p>
        </w:tc>
        <w:tc>
          <w:tcPr>
            <w:tcW w:w="3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(b)</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SEC USE ONLY</w:t>
            </w:r>
          </w:p>
        </w:tc>
        <w:tc>
          <w:tcPr>
            <w:tcW w:w="1120" w:type="dxa"/>
            <w:vAlign w:val="bottom"/>
            <w:tcBorders>
              <w:top w:val="single" w:sz="8" w:color="auto"/>
              <w:right w:val="single" w:sz="8" w:color="auto"/>
            </w:tcBorders>
          </w:tcPr>
          <w:p>
            <w:pPr>
              <w:jc w:val="right"/>
              <w:ind w:right="846"/>
              <w:spacing w:after="0"/>
              <w:rPr>
                <w:sz w:val="20"/>
                <w:szCs w:val="20"/>
                <w:color w:val="auto"/>
              </w:rPr>
            </w:pPr>
            <w:r>
              <w:rPr>
                <w:rFonts w:ascii="Arial" w:cs="Arial" w:eastAsia="Arial" w:hAnsi="Arial"/>
                <w:sz w:val="14"/>
                <w:szCs w:val="14"/>
                <w:i w:val="1"/>
                <w:iCs w:val="1"/>
                <w:color w:val="auto"/>
              </w:rPr>
              <w:t>(c)</w:t>
            </w:r>
          </w:p>
        </w:tc>
        <w:tc>
          <w:tcPr>
            <w:tcW w:w="11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(d)</w:t>
            </w:r>
          </w:p>
        </w:tc>
        <w:tc>
          <w:tcPr>
            <w:tcW w:w="12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(e)</w:t>
            </w:r>
          </w:p>
        </w:tc>
        <w:tc>
          <w:tcPr>
            <w:tcW w:w="112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(f)</w:t>
            </w:r>
          </w:p>
        </w:tc>
        <w:tc>
          <w:tcPr>
            <w:tcW w:w="12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(g)</w:t>
            </w:r>
          </w:p>
        </w:tc>
        <w:tc>
          <w:tcPr>
            <w:tcW w:w="0" w:type="dxa"/>
            <w:vAlign w:val="bottom"/>
          </w:tcPr>
          <w:p>
            <w:pPr>
              <w:spacing w:after="0"/>
              <w:rPr>
                <w:sz w:val="1"/>
                <w:szCs w:val="1"/>
                <w:color w:val="auto"/>
              </w:rPr>
            </w:pPr>
          </w:p>
        </w:tc>
      </w:tr>
      <w:tr>
        <w:trPr>
          <w:trHeight w:val="119"/>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Title of the</w:t>
            </w:r>
          </w:p>
        </w:tc>
        <w:tc>
          <w:tcPr>
            <w:tcW w:w="348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shd w:val="clear" w:color="auto" w:fill="E6E6E6"/>
          </w:tcPr>
          <w:p>
            <w:pPr>
              <w:spacing w:after="0"/>
              <w:rPr>
                <w:sz w:val="10"/>
                <w:szCs w:val="10"/>
                <w:color w:val="auto"/>
              </w:rPr>
            </w:pPr>
          </w:p>
        </w:tc>
        <w:tc>
          <w:tcPr>
            <w:tcW w:w="112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120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Approximate</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Name of Each</w:t>
            </w:r>
          </w:p>
        </w:tc>
        <w:tc>
          <w:tcPr>
            <w:tcW w:w="0" w:type="dxa"/>
            <w:vAlign w:val="bottom"/>
          </w:tcPr>
          <w:p>
            <w:pPr>
              <w:spacing w:after="0"/>
              <w:rPr>
                <w:sz w:val="1"/>
                <w:szCs w:val="1"/>
                <w:color w:val="auto"/>
              </w:rPr>
            </w:pPr>
          </w:p>
        </w:tc>
      </w:tr>
      <w:tr>
        <w:trPr>
          <w:trHeight w:val="90"/>
        </w:trPr>
        <w:tc>
          <w:tcPr>
            <w:tcW w:w="1080" w:type="dxa"/>
            <w:vAlign w:val="bottom"/>
            <w:tcBorders>
              <w:left w:val="single" w:sz="8" w:color="auto"/>
              <w:right w:val="single" w:sz="8" w:color="auto"/>
            </w:tcBorders>
            <w:vMerge w:val="continue"/>
          </w:tcPr>
          <w:p>
            <w:pPr>
              <w:spacing w:after="0"/>
              <w:rPr>
                <w:sz w:val="7"/>
                <w:szCs w:val="7"/>
                <w:color w:val="auto"/>
              </w:rPr>
            </w:pPr>
          </w:p>
        </w:tc>
        <w:tc>
          <w:tcPr>
            <w:tcW w:w="3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w w:val="94"/>
              </w:rPr>
              <w:t>Name and Address of Each Broker Through Whom the</w:t>
            </w:r>
          </w:p>
        </w:tc>
        <w:tc>
          <w:tcPr>
            <w:tcW w:w="1120" w:type="dxa"/>
            <w:vAlign w:val="bottom"/>
            <w:tcBorders>
              <w:right w:val="single" w:sz="8" w:color="auto"/>
            </w:tcBorders>
            <w:shd w:val="clear" w:color="auto" w:fill="E6E6E6"/>
          </w:tcPr>
          <w:p>
            <w:pPr>
              <w:spacing w:after="0"/>
              <w:rPr>
                <w:sz w:val="7"/>
                <w:szCs w:val="7"/>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10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1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080" w:type="dxa"/>
            <w:vAlign w:val="bottom"/>
            <w:tcBorders>
              <w:left w:val="single" w:sz="8" w:color="auto"/>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Class of</w:t>
            </w:r>
          </w:p>
        </w:tc>
        <w:tc>
          <w:tcPr>
            <w:tcW w:w="348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restart"/>
            <w:shd w:val="clear" w:color="auto" w:fill="E6E6E6"/>
          </w:tcPr>
          <w:p>
            <w:pPr>
              <w:jc w:val="center"/>
              <w:spacing w:after="0" w:line="149" w:lineRule="exact"/>
              <w:rPr>
                <w:sz w:val="20"/>
                <w:szCs w:val="20"/>
                <w:color w:val="auto"/>
              </w:rPr>
            </w:pPr>
            <w:r>
              <w:rPr>
                <w:rFonts w:ascii="Arial" w:cs="Arial" w:eastAsia="Arial" w:hAnsi="Arial"/>
                <w:sz w:val="14"/>
                <w:szCs w:val="14"/>
                <w:b w:val="1"/>
                <w:bCs w:val="1"/>
                <w:color w:val="auto"/>
                <w:w w:val="97"/>
              </w:rPr>
              <w:t>Broker-Dealer</w:t>
            </w:r>
          </w:p>
        </w:tc>
        <w:tc>
          <w:tcPr>
            <w:tcW w:w="112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120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Date of Sale</w:t>
            </w:r>
          </w:p>
        </w:tc>
        <w:tc>
          <w:tcPr>
            <w:tcW w:w="12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90"/>
        </w:trPr>
        <w:tc>
          <w:tcPr>
            <w:tcW w:w="1080" w:type="dxa"/>
            <w:vAlign w:val="bottom"/>
            <w:tcBorders>
              <w:left w:val="single" w:sz="8" w:color="auto"/>
              <w:right w:val="single" w:sz="8" w:color="auto"/>
            </w:tcBorders>
            <w:vMerge w:val="continue"/>
          </w:tcPr>
          <w:p>
            <w:pPr>
              <w:spacing w:after="0"/>
              <w:rPr>
                <w:sz w:val="7"/>
                <w:szCs w:val="7"/>
                <w:color w:val="auto"/>
              </w:rPr>
            </w:pPr>
          </w:p>
        </w:tc>
        <w:tc>
          <w:tcPr>
            <w:tcW w:w="348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shd w:val="clear" w:color="auto" w:fill="E6E6E6"/>
          </w:tcPr>
          <w:p>
            <w:pPr>
              <w:spacing w:after="0"/>
              <w:rPr>
                <w:sz w:val="7"/>
                <w:szCs w:val="7"/>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or Other Units</w:t>
            </w:r>
          </w:p>
        </w:tc>
        <w:tc>
          <w:tcPr>
            <w:tcW w:w="110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or Other Units</w:t>
            </w:r>
          </w:p>
        </w:tc>
        <w:tc>
          <w:tcPr>
            <w:tcW w:w="11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080" w:type="dxa"/>
            <w:vAlign w:val="bottom"/>
            <w:tcBorders>
              <w:left w:val="single" w:sz="8" w:color="auto"/>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480" w:type="dxa"/>
            <w:vAlign w:val="bottom"/>
            <w:tcBorders>
              <w:right w:val="single" w:sz="8" w:color="auto"/>
            </w:tcBorders>
            <w:vMerge w:val="restart"/>
          </w:tcPr>
          <w:p>
            <w:pPr>
              <w:ind w:left="160"/>
              <w:spacing w:after="0" w:line="149" w:lineRule="exact"/>
              <w:rPr>
                <w:sz w:val="20"/>
                <w:szCs w:val="20"/>
                <w:color w:val="auto"/>
              </w:rPr>
            </w:pPr>
            <w:r>
              <w:rPr>
                <w:rFonts w:ascii="Arial" w:cs="Arial" w:eastAsia="Arial" w:hAnsi="Arial"/>
                <w:sz w:val="14"/>
                <w:szCs w:val="14"/>
                <w:b w:val="1"/>
                <w:bCs w:val="1"/>
                <w:color w:val="auto"/>
                <w:w w:val="98"/>
              </w:rPr>
              <w:t>Securities are to be Offered or Each Market Maker</w:t>
            </w:r>
          </w:p>
        </w:tc>
        <w:tc>
          <w:tcPr>
            <w:tcW w:w="1120" w:type="dxa"/>
            <w:vAlign w:val="bottom"/>
            <w:tcBorders>
              <w:right w:val="single" w:sz="8" w:color="auto"/>
            </w:tcBorders>
            <w:vMerge w:val="restart"/>
            <w:shd w:val="clear" w:color="auto" w:fill="E6E6E6"/>
          </w:tcPr>
          <w:p>
            <w:pPr>
              <w:jc w:val="center"/>
              <w:spacing w:after="0" w:line="149" w:lineRule="exact"/>
              <w:rPr>
                <w:sz w:val="20"/>
                <w:szCs w:val="20"/>
                <w:color w:val="auto"/>
              </w:rPr>
            </w:pPr>
            <w:r>
              <w:rPr>
                <w:rFonts w:ascii="Arial" w:cs="Arial" w:eastAsia="Arial" w:hAnsi="Arial"/>
                <w:sz w:val="14"/>
                <w:szCs w:val="14"/>
                <w:b w:val="1"/>
                <w:bCs w:val="1"/>
                <w:color w:val="auto"/>
                <w:w w:val="96"/>
              </w:rPr>
              <w:t>File Number</w:t>
            </w:r>
          </w:p>
        </w:tc>
        <w:tc>
          <w:tcPr>
            <w:tcW w:w="112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Value</w:t>
            </w:r>
          </w:p>
        </w:tc>
        <w:tc>
          <w:tcPr>
            <w:tcW w:w="120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i w:val="1"/>
                <w:iCs w:val="1"/>
                <w:color w:val="auto"/>
                <w:w w:val="92"/>
              </w:rPr>
              <w:t>(See instr. 3(f))</w:t>
            </w:r>
          </w:p>
        </w:tc>
        <w:tc>
          <w:tcPr>
            <w:tcW w:w="12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90"/>
        </w:trPr>
        <w:tc>
          <w:tcPr>
            <w:tcW w:w="1080" w:type="dxa"/>
            <w:vAlign w:val="bottom"/>
            <w:tcBorders>
              <w:left w:val="single" w:sz="8" w:color="auto"/>
              <w:right w:val="single" w:sz="8" w:color="auto"/>
            </w:tcBorders>
            <w:vMerge w:val="continue"/>
          </w:tcPr>
          <w:p>
            <w:pPr>
              <w:spacing w:after="0"/>
              <w:rPr>
                <w:sz w:val="7"/>
                <w:szCs w:val="7"/>
                <w:color w:val="auto"/>
              </w:rPr>
            </w:pPr>
          </w:p>
        </w:tc>
        <w:tc>
          <w:tcPr>
            <w:tcW w:w="348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shd w:val="clear" w:color="auto" w:fill="E6E6E6"/>
          </w:tcPr>
          <w:p>
            <w:pPr>
              <w:spacing w:after="0"/>
              <w:rPr>
                <w:sz w:val="7"/>
                <w:szCs w:val="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To Be Sold</w:t>
            </w:r>
          </w:p>
        </w:tc>
        <w:tc>
          <w:tcPr>
            <w:tcW w:w="110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1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To Be Sold</w:t>
            </w:r>
          </w:p>
        </w:tc>
        <w:tc>
          <w:tcPr>
            <w:tcW w:w="3480" w:type="dxa"/>
            <w:vAlign w:val="bottom"/>
            <w:tcBorders>
              <w:right w:val="single" w:sz="8" w:color="auto"/>
            </w:tcBorders>
          </w:tcPr>
          <w:p>
            <w:pPr>
              <w:ind w:left="780"/>
              <w:spacing w:after="0" w:line="116" w:lineRule="exact"/>
              <w:rPr>
                <w:sz w:val="20"/>
                <w:szCs w:val="20"/>
                <w:color w:val="auto"/>
              </w:rPr>
            </w:pPr>
            <w:r>
              <w:rPr>
                <w:rFonts w:ascii="Arial" w:cs="Arial" w:eastAsia="Arial" w:hAnsi="Arial"/>
                <w:sz w:val="13"/>
                <w:szCs w:val="13"/>
                <w:b w:val="1"/>
                <w:bCs w:val="1"/>
                <w:color w:val="auto"/>
              </w:rPr>
              <w:t>who is Acquiring the Securities</w:t>
            </w:r>
          </w:p>
        </w:tc>
        <w:tc>
          <w:tcPr>
            <w:tcW w:w="1120" w:type="dxa"/>
            <w:vAlign w:val="bottom"/>
            <w:tcBorders>
              <w:right w:val="single" w:sz="8" w:color="auto"/>
            </w:tcBorders>
            <w:shd w:val="clear" w:color="auto" w:fill="E6E6E6"/>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0"/>
              </w:rPr>
              <w:t>(See instr. 3(d))</w:t>
            </w:r>
          </w:p>
        </w:tc>
        <w:tc>
          <w:tcPr>
            <w:tcW w:w="120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(MO. DAY YR.)</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2"/>
              </w:rPr>
              <w:t>(See instr. 3(g))</w:t>
            </w:r>
          </w:p>
        </w:tc>
        <w:tc>
          <w:tcPr>
            <w:tcW w:w="0" w:type="dxa"/>
            <w:vAlign w:val="bottom"/>
          </w:tcPr>
          <w:p>
            <w:pPr>
              <w:spacing w:after="0"/>
              <w:rPr>
                <w:sz w:val="1"/>
                <w:szCs w:val="1"/>
                <w:color w:val="auto"/>
              </w:rPr>
            </w:pPr>
          </w:p>
        </w:tc>
      </w:tr>
      <w:tr>
        <w:trPr>
          <w:trHeight w:val="167"/>
        </w:trPr>
        <w:tc>
          <w:tcPr>
            <w:tcW w:w="1080" w:type="dxa"/>
            <w:vAlign w:val="bottom"/>
            <w:tcBorders>
              <w:left w:val="single" w:sz="8" w:color="auto"/>
              <w:right w:val="single" w:sz="8" w:color="auto"/>
            </w:tcBorders>
            <w:vMerge w:val="continue"/>
          </w:tcPr>
          <w:p>
            <w:pPr>
              <w:spacing w:after="0"/>
              <w:rPr>
                <w:sz w:val="14"/>
                <w:szCs w:val="14"/>
                <w:color w:val="auto"/>
              </w:rPr>
            </w:pPr>
          </w:p>
        </w:tc>
        <w:tc>
          <w:tcPr>
            <w:tcW w:w="3480" w:type="dxa"/>
            <w:vAlign w:val="bottom"/>
            <w:tcBorders>
              <w:right w:val="single" w:sz="8" w:color="auto"/>
            </w:tcBorders>
          </w:tcPr>
          <w:p>
            <w:pPr>
              <w:spacing w:after="0"/>
              <w:rPr>
                <w:sz w:val="14"/>
                <w:szCs w:val="14"/>
                <w:color w:val="auto"/>
              </w:rPr>
            </w:pPr>
          </w:p>
        </w:tc>
        <w:tc>
          <w:tcPr>
            <w:tcW w:w="1120" w:type="dxa"/>
            <w:vAlign w:val="bottom"/>
            <w:tcBorders>
              <w:bottom w:val="single" w:sz="8" w:color="E6E6E6"/>
              <w:right w:val="single" w:sz="8" w:color="auto"/>
            </w:tcBorders>
            <w:shd w:val="clear" w:color="auto" w:fill="E6E6E6"/>
          </w:tcPr>
          <w:p>
            <w:pPr>
              <w:spacing w:after="0"/>
              <w:rPr>
                <w:sz w:val="14"/>
                <w:szCs w:val="1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i w:val="1"/>
                <w:iCs w:val="1"/>
                <w:color w:val="auto"/>
                <w:w w:val="91"/>
              </w:rPr>
              <w:t>(See instr. 3(c))</w:t>
            </w:r>
          </w:p>
        </w:tc>
        <w:tc>
          <w:tcPr>
            <w:tcW w:w="110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i w:val="1"/>
                <w:iCs w:val="1"/>
                <w:color w:val="auto"/>
                <w:w w:val="90"/>
              </w:rPr>
              <w:t>(See instr. 3(e))</w:t>
            </w:r>
          </w:p>
        </w:tc>
        <w:tc>
          <w:tcPr>
            <w:tcW w:w="112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Common</w:t>
            </w:r>
          </w:p>
        </w:tc>
        <w:tc>
          <w:tcPr>
            <w:tcW w:w="3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Wells Fargo Advisors, LLC</w:t>
            </w:r>
          </w:p>
        </w:tc>
        <w:tc>
          <w:tcPr>
            <w:tcW w:w="1120" w:type="dxa"/>
            <w:vAlign w:val="bottom"/>
            <w:tcBorders>
              <w:top w:val="single" w:sz="8" w:color="auto"/>
              <w:right w:val="single" w:sz="8" w:color="auto"/>
            </w:tcBorders>
            <w:shd w:val="clear" w:color="auto" w:fill="E6E6E6"/>
          </w:tcPr>
          <w:p>
            <w:pPr>
              <w:spacing w:after="0"/>
              <w:rPr>
                <w:sz w:val="24"/>
                <w:szCs w:val="24"/>
                <w:color w:val="auto"/>
              </w:rPr>
            </w:pPr>
          </w:p>
        </w:tc>
        <w:tc>
          <w:tcPr>
            <w:tcW w:w="1120" w:type="dxa"/>
            <w:vAlign w:val="bottom"/>
            <w:tcBorders>
              <w:top w:val="single" w:sz="8" w:color="auto"/>
              <w:right w:val="single" w:sz="8" w:color="auto"/>
            </w:tcBorders>
          </w:tcPr>
          <w:p>
            <w:pPr>
              <w:jc w:val="right"/>
              <w:ind w:right="246"/>
              <w:spacing w:after="0"/>
              <w:rPr>
                <w:sz w:val="20"/>
                <w:szCs w:val="20"/>
                <w:color w:val="auto"/>
              </w:rPr>
            </w:pPr>
            <w:r>
              <w:rPr>
                <w:rFonts w:ascii="Arial" w:cs="Arial" w:eastAsia="Arial" w:hAnsi="Arial"/>
                <w:sz w:val="18"/>
                <w:szCs w:val="18"/>
                <w:color w:val="auto"/>
              </w:rPr>
              <w:t>4,000</w:t>
            </w: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$61,880.00</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29,110,075</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1/5/2011</w:t>
            </w:r>
          </w:p>
        </w:tc>
        <w:tc>
          <w:tcPr>
            <w:tcW w:w="12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Stock,</w:t>
            </w:r>
          </w:p>
        </w:tc>
        <w:tc>
          <w:tcPr>
            <w:tcW w:w="3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740 Coliseum Drive</w:t>
            </w:r>
          </w:p>
        </w:tc>
        <w:tc>
          <w:tcPr>
            <w:tcW w:w="1120" w:type="dxa"/>
            <w:vAlign w:val="bottom"/>
            <w:tcBorders>
              <w:right w:val="single" w:sz="8" w:color="auto"/>
            </w:tcBorders>
            <w:shd w:val="clear" w:color="auto" w:fill="E6E6E6"/>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Chicago</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$.50 par</w:t>
            </w:r>
          </w:p>
        </w:tc>
        <w:tc>
          <w:tcPr>
            <w:tcW w:w="348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shd w:val="clear" w:color="auto" w:fill="E6E6E6"/>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080" w:type="dxa"/>
            <w:vAlign w:val="bottom"/>
            <w:tcBorders>
              <w:left w:val="single" w:sz="8" w:color="auto"/>
              <w:right w:val="single" w:sz="8" w:color="auto"/>
            </w:tcBorders>
            <w:vMerge w:val="continue"/>
          </w:tcPr>
          <w:p>
            <w:pPr>
              <w:spacing w:after="0"/>
              <w:rPr>
                <w:sz w:val="14"/>
                <w:szCs w:val="14"/>
                <w:color w:val="auto"/>
              </w:rPr>
            </w:pPr>
          </w:p>
        </w:tc>
        <w:tc>
          <w:tcPr>
            <w:tcW w:w="3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Winston Salem, NC  27106</w:t>
            </w:r>
          </w:p>
        </w:tc>
        <w:tc>
          <w:tcPr>
            <w:tcW w:w="1120" w:type="dxa"/>
            <w:vAlign w:val="bottom"/>
            <w:tcBorders>
              <w:right w:val="single" w:sz="8" w:color="auto"/>
            </w:tcBorders>
            <w:shd w:val="clear" w:color="auto" w:fill="E6E6E6"/>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Boston</w:t>
            </w:r>
          </w:p>
        </w:tc>
        <w:tc>
          <w:tcPr>
            <w:tcW w:w="0" w:type="dxa"/>
            <w:vAlign w:val="bottom"/>
          </w:tcPr>
          <w:p>
            <w:pPr>
              <w:spacing w:after="0"/>
              <w:rPr>
                <w:sz w:val="1"/>
                <w:szCs w:val="1"/>
                <w:color w:val="auto"/>
              </w:rPr>
            </w:pPr>
          </w:p>
        </w:tc>
      </w:tr>
      <w:tr>
        <w:trPr>
          <w:trHeight w:val="163"/>
        </w:trPr>
        <w:tc>
          <w:tcPr>
            <w:tcW w:w="10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value</w:t>
            </w:r>
          </w:p>
        </w:tc>
        <w:tc>
          <w:tcPr>
            <w:tcW w:w="348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shd w:val="clear" w:color="auto" w:fill="E6E6E6"/>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80" w:type="dxa"/>
            <w:vAlign w:val="bottom"/>
            <w:tcBorders>
              <w:left w:val="single" w:sz="8" w:color="auto"/>
              <w:right w:val="single" w:sz="8" w:color="auto"/>
            </w:tcBorders>
            <w:vMerge w:val="continue"/>
          </w:tcPr>
          <w:p>
            <w:pPr>
              <w:spacing w:after="0"/>
              <w:rPr>
                <w:sz w:val="5"/>
                <w:szCs w:val="5"/>
                <w:color w:val="auto"/>
              </w:rPr>
            </w:pPr>
          </w:p>
        </w:tc>
        <w:tc>
          <w:tcPr>
            <w:tcW w:w="348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shd w:val="clear" w:color="auto" w:fill="E6E6E6"/>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Philadelphia</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shd w:val="clear" w:color="auto" w:fill="E6E6E6"/>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bottom w:val="single" w:sz="8" w:color="auto"/>
              <w:right w:val="single" w:sz="8" w:color="auto"/>
            </w:tcBorders>
          </w:tcPr>
          <w:p>
            <w:pPr>
              <w:spacing w:after="0"/>
              <w:rPr>
                <w:sz w:val="19"/>
                <w:szCs w:val="19"/>
                <w:color w:val="auto"/>
              </w:rPr>
            </w:pPr>
          </w:p>
        </w:tc>
        <w:tc>
          <w:tcPr>
            <w:tcW w:w="34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shd w:val="clear" w:color="auto" w:fill="E6E6E6"/>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420"/>
          </w:cols>
          <w:pgMar w:left="240" w:top="710" w:right="239" w:bottom="1440" w:gutter="0" w:footer="0" w:header="0"/>
        </w:sectPr>
      </w:pP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7"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issuer</w:t>
      </w:r>
    </w:p>
    <w:p>
      <w:pPr>
        <w:spacing w:after="0" w:line="70" w:lineRule="exact"/>
        <w:rPr>
          <w:rFonts w:ascii="Arial" w:cs="Arial" w:eastAsia="Arial" w:hAnsi="Arial"/>
          <w:sz w:val="14"/>
          <w:szCs w:val="14"/>
          <w:color w:val="auto"/>
        </w:rPr>
      </w:pPr>
    </w:p>
    <w:p>
      <w:pPr>
        <w:ind w:left="420" w:hanging="223"/>
        <w:spacing w:after="0"/>
        <w:tabs>
          <w:tab w:leader="none" w:pos="420"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I.R.S. Identification Number</w:t>
      </w:r>
    </w:p>
    <w:p>
      <w:pPr>
        <w:spacing w:after="0" w:line="82" w:lineRule="exact"/>
        <w:rPr>
          <w:rFonts w:ascii="Arial" w:cs="Arial" w:eastAsia="Arial" w:hAnsi="Arial"/>
          <w:sz w:val="14"/>
          <w:szCs w:val="14"/>
          <w:color w:val="auto"/>
        </w:rPr>
      </w:pPr>
    </w:p>
    <w:p>
      <w:pPr>
        <w:ind w:left="420" w:hanging="223"/>
        <w:spacing w:after="0"/>
        <w:tabs>
          <w:tab w:leader="none" w:pos="420"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S.E.C. file number, if any</w:t>
      </w:r>
    </w:p>
    <w:p>
      <w:pPr>
        <w:spacing w:after="0" w:line="82" w:lineRule="exact"/>
        <w:rPr>
          <w:rFonts w:ascii="Arial" w:cs="Arial" w:eastAsia="Arial" w:hAnsi="Arial"/>
          <w:sz w:val="14"/>
          <w:szCs w:val="14"/>
          <w:color w:val="auto"/>
        </w:rPr>
      </w:pPr>
    </w:p>
    <w:p>
      <w:pPr>
        <w:ind w:left="420" w:hanging="223"/>
        <w:spacing w:after="0"/>
        <w:tabs>
          <w:tab w:leader="none" w:pos="420"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address, including zip code</w:t>
      </w:r>
    </w:p>
    <w:p>
      <w:pPr>
        <w:spacing w:after="0" w:line="82" w:lineRule="exact"/>
        <w:rPr>
          <w:rFonts w:ascii="Arial" w:cs="Arial" w:eastAsia="Arial" w:hAnsi="Arial"/>
          <w:sz w:val="14"/>
          <w:szCs w:val="14"/>
          <w:color w:val="auto"/>
        </w:rPr>
      </w:pPr>
    </w:p>
    <w:p>
      <w:pPr>
        <w:ind w:left="420" w:hanging="223"/>
        <w:spacing w:after="0"/>
        <w:tabs>
          <w:tab w:leader="none" w:pos="420"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telephone number, including area code</w:t>
      </w:r>
    </w:p>
    <w:p>
      <w:pPr>
        <w:spacing w:after="0" w:line="136" w:lineRule="exact"/>
        <w:rPr>
          <w:rFonts w:ascii="Arial" w:cs="Arial" w:eastAsia="Arial" w:hAnsi="Arial"/>
          <w:sz w:val="14"/>
          <w:szCs w:val="14"/>
          <w:color w:val="auto"/>
        </w:rPr>
      </w:pPr>
    </w:p>
    <w:p>
      <w:pPr>
        <w:ind w:left="420" w:right="60" w:hanging="412"/>
        <w:spacing w:after="0" w:line="230" w:lineRule="auto"/>
        <w:tabs>
          <w:tab w:leader="none" w:pos="204"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person for whose account the securities are to be sold</w:t>
      </w:r>
    </w:p>
    <w:p>
      <w:pPr>
        <w:ind w:left="420" w:hanging="223"/>
        <w:spacing w:after="0" w:line="221" w:lineRule="auto"/>
        <w:tabs>
          <w:tab w:leader="none" w:pos="420"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relationship to the issuer (e.g., officer, director, 10% stockholder, or member of immediate family of any of the foregoing)</w:t>
      </w:r>
    </w:p>
    <w:p>
      <w:pPr>
        <w:ind w:left="420" w:hanging="223"/>
        <w:spacing w:after="0"/>
        <w:tabs>
          <w:tab w:leader="none" w:pos="420"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address, including zip code</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193" w:hanging="193"/>
        <w:spacing w:after="0"/>
        <w:tabs>
          <w:tab w:leader="none" w:pos="193" w:val="left"/>
        </w:tabs>
        <w:numPr>
          <w:ilvl w:val="0"/>
          <w:numId w:val="2"/>
        </w:numPr>
        <w:rPr>
          <w:rFonts w:ascii="Arial" w:cs="Arial" w:eastAsia="Arial" w:hAnsi="Arial"/>
          <w:sz w:val="14"/>
          <w:szCs w:val="14"/>
          <w:color w:val="auto"/>
        </w:rPr>
      </w:pPr>
      <w:r>
        <w:rPr>
          <w:rFonts w:ascii="Arial" w:cs="Arial" w:eastAsia="Arial" w:hAnsi="Arial"/>
          <w:sz w:val="14"/>
          <w:szCs w:val="14"/>
          <w:color w:val="auto"/>
        </w:rPr>
        <w:t>(a) Title of the class of securities to be sold</w:t>
      </w:r>
    </w:p>
    <w:p>
      <w:pPr>
        <w:spacing w:after="0" w:line="82" w:lineRule="exact"/>
        <w:rPr>
          <w:rFonts w:ascii="Arial" w:cs="Arial" w:eastAsia="Arial" w:hAnsi="Arial"/>
          <w:sz w:val="14"/>
          <w:szCs w:val="14"/>
          <w:color w:val="auto"/>
        </w:rPr>
      </w:pPr>
    </w:p>
    <w:p>
      <w:pPr>
        <w:ind w:left="413" w:hanging="210"/>
        <w:spacing w:after="0"/>
        <w:tabs>
          <w:tab w:leader="none" w:pos="413" w:val="left"/>
        </w:tabs>
        <w:numPr>
          <w:ilvl w:val="1"/>
          <w:numId w:val="2"/>
        </w:numPr>
        <w:rPr>
          <w:rFonts w:ascii="Arial" w:cs="Arial" w:eastAsia="Arial" w:hAnsi="Arial"/>
          <w:sz w:val="14"/>
          <w:szCs w:val="14"/>
          <w:color w:val="auto"/>
        </w:rPr>
      </w:pPr>
      <w:r>
        <w:rPr>
          <w:rFonts w:ascii="Arial" w:cs="Arial" w:eastAsia="Arial" w:hAnsi="Arial"/>
          <w:sz w:val="14"/>
          <w:szCs w:val="14"/>
          <w:color w:val="auto"/>
        </w:rPr>
        <w:t>Name and address of each broker through whom the securities are intended to be sold</w:t>
      </w:r>
    </w:p>
    <w:p>
      <w:pPr>
        <w:spacing w:after="0" w:line="82" w:lineRule="exact"/>
        <w:rPr>
          <w:rFonts w:ascii="Arial" w:cs="Arial" w:eastAsia="Arial" w:hAnsi="Arial"/>
          <w:sz w:val="14"/>
          <w:szCs w:val="14"/>
          <w:color w:val="auto"/>
        </w:rPr>
      </w:pPr>
    </w:p>
    <w:p>
      <w:pPr>
        <w:ind w:left="413" w:hanging="210"/>
        <w:spacing w:after="0"/>
        <w:tabs>
          <w:tab w:leader="none" w:pos="413" w:val="left"/>
        </w:tabs>
        <w:numPr>
          <w:ilvl w:val="1"/>
          <w:numId w:val="2"/>
        </w:numPr>
        <w:rPr>
          <w:rFonts w:ascii="Arial" w:cs="Arial" w:eastAsia="Arial" w:hAnsi="Arial"/>
          <w:sz w:val="14"/>
          <w:szCs w:val="14"/>
          <w:color w:val="auto"/>
        </w:rPr>
      </w:pPr>
      <w:r>
        <w:rPr>
          <w:rFonts w:ascii="Arial" w:cs="Arial" w:eastAsia="Arial" w:hAnsi="Arial"/>
          <w:sz w:val="14"/>
          <w:szCs w:val="14"/>
          <w:color w:val="auto"/>
        </w:rPr>
        <w:t>Number of shares or other units to be sold (if debt securities, give the aggregate face amount)</w:t>
      </w:r>
    </w:p>
    <w:p>
      <w:pPr>
        <w:spacing w:after="0" w:line="82" w:lineRule="exact"/>
        <w:rPr>
          <w:rFonts w:ascii="Arial" w:cs="Arial" w:eastAsia="Arial" w:hAnsi="Arial"/>
          <w:sz w:val="14"/>
          <w:szCs w:val="14"/>
          <w:color w:val="auto"/>
        </w:rPr>
      </w:pPr>
    </w:p>
    <w:p>
      <w:pPr>
        <w:ind w:left="413" w:hanging="210"/>
        <w:spacing w:after="0"/>
        <w:tabs>
          <w:tab w:leader="none" w:pos="413" w:val="left"/>
        </w:tabs>
        <w:numPr>
          <w:ilvl w:val="1"/>
          <w:numId w:val="2"/>
        </w:numPr>
        <w:rPr>
          <w:rFonts w:ascii="Arial" w:cs="Arial" w:eastAsia="Arial" w:hAnsi="Arial"/>
          <w:sz w:val="13"/>
          <w:szCs w:val="13"/>
          <w:color w:val="auto"/>
        </w:rPr>
      </w:pPr>
      <w:r>
        <w:rPr>
          <w:rFonts w:ascii="Arial" w:cs="Arial" w:eastAsia="Arial" w:hAnsi="Arial"/>
          <w:sz w:val="13"/>
          <w:szCs w:val="13"/>
          <w:color w:val="auto"/>
        </w:rPr>
        <w:t>Aggregate market value of the securities to be sold as of a specified date within 10 days prior to the filing of this notice</w:t>
      </w:r>
    </w:p>
    <w:p>
      <w:pPr>
        <w:spacing w:after="0" w:line="93" w:lineRule="exact"/>
        <w:rPr>
          <w:rFonts w:ascii="Arial" w:cs="Arial" w:eastAsia="Arial" w:hAnsi="Arial"/>
          <w:sz w:val="13"/>
          <w:szCs w:val="13"/>
          <w:color w:val="auto"/>
        </w:rPr>
      </w:pPr>
    </w:p>
    <w:p>
      <w:pPr>
        <w:ind w:left="413" w:right="180" w:hanging="210"/>
        <w:spacing w:after="0" w:line="230" w:lineRule="auto"/>
        <w:tabs>
          <w:tab w:leader="none" w:pos="413" w:val="left"/>
        </w:tabs>
        <w:numPr>
          <w:ilvl w:val="1"/>
          <w:numId w:val="2"/>
        </w:numPr>
        <w:rPr>
          <w:rFonts w:ascii="Arial" w:cs="Arial" w:eastAsia="Arial" w:hAnsi="Arial"/>
          <w:sz w:val="14"/>
          <w:szCs w:val="14"/>
          <w:color w:val="auto"/>
        </w:rPr>
      </w:pPr>
      <w:r>
        <w:rPr>
          <w:rFonts w:ascii="Arial" w:cs="Arial" w:eastAsia="Arial" w:hAnsi="Arial"/>
          <w:sz w:val="14"/>
          <w:szCs w:val="14"/>
          <w:color w:val="auto"/>
        </w:rPr>
        <w:t>Number of shares or other units of the class outstanding, or if debt securities the face amount thereof outstanding, as shown by the most recent report or statement published by the issuer</w:t>
      </w:r>
    </w:p>
    <w:p>
      <w:pPr>
        <w:ind w:left="413" w:hanging="210"/>
        <w:spacing w:after="0"/>
        <w:tabs>
          <w:tab w:leader="none" w:pos="413" w:val="left"/>
        </w:tabs>
        <w:numPr>
          <w:ilvl w:val="1"/>
          <w:numId w:val="2"/>
        </w:numPr>
        <w:rPr>
          <w:rFonts w:ascii="Arial" w:cs="Arial" w:eastAsia="Arial" w:hAnsi="Arial"/>
          <w:sz w:val="14"/>
          <w:szCs w:val="14"/>
          <w:color w:val="auto"/>
        </w:rPr>
      </w:pPr>
      <w:r>
        <w:rPr>
          <w:rFonts w:ascii="Arial" w:cs="Arial" w:eastAsia="Arial" w:hAnsi="Arial"/>
          <w:sz w:val="14"/>
          <w:szCs w:val="14"/>
          <w:color w:val="auto"/>
        </w:rPr>
        <w:t>Approximate date on which the securities are to be sold</w:t>
      </w:r>
    </w:p>
    <w:p>
      <w:pPr>
        <w:spacing w:after="0" w:line="124" w:lineRule="exact"/>
        <w:rPr>
          <w:rFonts w:ascii="Arial" w:cs="Arial" w:eastAsia="Arial" w:hAnsi="Arial"/>
          <w:sz w:val="14"/>
          <w:szCs w:val="14"/>
          <w:color w:val="auto"/>
        </w:rPr>
      </w:pPr>
    </w:p>
    <w:p>
      <w:pPr>
        <w:ind w:left="413" w:hanging="210"/>
        <w:spacing w:after="0"/>
        <w:tabs>
          <w:tab w:leader="none" w:pos="413" w:val="left"/>
        </w:tabs>
        <w:numPr>
          <w:ilvl w:val="1"/>
          <w:numId w:val="2"/>
        </w:numPr>
        <w:rPr>
          <w:rFonts w:ascii="Arial" w:cs="Arial" w:eastAsia="Arial" w:hAnsi="Arial"/>
          <w:sz w:val="14"/>
          <w:szCs w:val="14"/>
          <w:color w:val="auto"/>
        </w:rPr>
      </w:pPr>
      <w:r>
        <w:rPr>
          <w:rFonts w:ascii="Arial" w:cs="Arial" w:eastAsia="Arial" w:hAnsi="Arial"/>
          <w:sz w:val="14"/>
          <w:szCs w:val="14"/>
          <w:color w:val="auto"/>
        </w:rPr>
        <w:t>Name of each securities exchange, if any, on which the securities are intended to be sold</w:t>
      </w:r>
    </w:p>
    <w:p>
      <w:pPr>
        <w:spacing w:after="0" w:line="636" w:lineRule="exact"/>
        <w:rPr>
          <w:sz w:val="24"/>
          <w:szCs w:val="24"/>
          <w:color w:val="auto"/>
        </w:rPr>
      </w:pPr>
    </w:p>
    <w:p>
      <w:pPr>
        <w:sectPr>
          <w:pgSz w:w="11900" w:h="16838" w:orient="portrait"/>
          <w:cols w:equalWidth="0" w:num="2">
            <w:col w:w="3800" w:space="327"/>
            <w:col w:w="7293"/>
          </w:cols>
          <w:pgMar w:left="240" w:top="71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Potential persons who are to respond to the collection of information contained in this form are not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required to respond unless the form displays a currently valid OMB control number.</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TABLE I — SECURITIES TO BE SOLD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jc w:val="center"/>
        <w:spacing w:after="0" w:line="229" w:lineRule="auto"/>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tbl>
      <w:tblPr>
        <w:tblLayout w:type="fixed"/>
        <w:tblInd w:w="10" w:type="dxa"/>
        <w:tblCellMar>
          <w:top w:w="0" w:type="dxa"/>
          <w:left w:w="0" w:type="dxa"/>
          <w:bottom w:w="0" w:type="dxa"/>
          <w:right w:w="0" w:type="dxa"/>
        </w:tblCellMar>
      </w:tblPr>
      <w:tr>
        <w:trPr>
          <w:trHeight w:val="127"/>
        </w:trPr>
        <w:tc>
          <w:tcPr>
            <w:tcW w:w="1180" w:type="dxa"/>
            <w:vAlign w:val="bottom"/>
            <w:tcBorders>
              <w:top w:val="single" w:sz="8" w:color="auto"/>
              <w:left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9"/>
              </w:rPr>
              <w:t>Title of</w:t>
            </w:r>
          </w:p>
        </w:tc>
        <w:tc>
          <w:tcPr>
            <w:tcW w:w="90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2"/>
              </w:rPr>
              <w:t>Date you</w:t>
            </w:r>
          </w:p>
        </w:tc>
        <w:tc>
          <w:tcPr>
            <w:tcW w:w="2740" w:type="dxa"/>
            <w:vAlign w:val="bottom"/>
            <w:tcBorders>
              <w:top w:val="single" w:sz="8" w:color="auto"/>
              <w:right w:val="single" w:sz="8" w:color="auto"/>
            </w:tcBorders>
          </w:tcPr>
          <w:p>
            <w:pPr>
              <w:spacing w:after="0"/>
              <w:rPr>
                <w:sz w:val="11"/>
                <w:szCs w:val="11"/>
                <w:color w:val="auto"/>
              </w:rPr>
            </w:pPr>
          </w:p>
        </w:tc>
        <w:tc>
          <w:tcPr>
            <w:tcW w:w="310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4"/>
              </w:rPr>
              <w:t>Name of Person from Whom Acquired</w:t>
            </w:r>
          </w:p>
        </w:tc>
        <w:tc>
          <w:tcPr>
            <w:tcW w:w="124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Amount of</w:t>
            </w:r>
          </w:p>
        </w:tc>
        <w:tc>
          <w:tcPr>
            <w:tcW w:w="102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2"/>
              </w:rPr>
              <w:t>Date of</w:t>
            </w:r>
          </w:p>
        </w:tc>
        <w:tc>
          <w:tcPr>
            <w:tcW w:w="1240" w:type="dxa"/>
            <w:vAlign w:val="bottom"/>
            <w:tcBorders>
              <w:top w:val="single" w:sz="8" w:color="auto"/>
              <w:right w:val="single" w:sz="8" w:color="auto"/>
            </w:tcBorders>
          </w:tcPr>
          <w:p>
            <w:pPr>
              <w:spacing w:after="0"/>
              <w:rPr>
                <w:sz w:val="11"/>
                <w:szCs w:val="11"/>
                <w:color w:val="auto"/>
              </w:rPr>
            </w:pPr>
          </w:p>
        </w:tc>
      </w:tr>
      <w:tr>
        <w:trPr>
          <w:trHeight w:val="178"/>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the Class</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Acquired</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Nature of Acquisition Transaction</w:t>
            </w: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(If gift, also give date donor acquired)</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Securities Acquired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Payment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Nature of Payment</w:t>
            </w:r>
          </w:p>
        </w:tc>
      </w:tr>
      <w:tr>
        <w:trPr>
          <w:trHeight w:val="235"/>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1/4/2011</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Exercise of Stock Option</w:t>
            </w:r>
          </w:p>
        </w:tc>
        <w:tc>
          <w:tcPr>
            <w:tcW w:w="3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Winnebago Industries, Inc.</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4,000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1/4/2011</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Cash</w:t>
            </w:r>
          </w:p>
        </w:tc>
      </w:tr>
      <w:tr>
        <w:trPr>
          <w:trHeight w:val="182"/>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$.50 par value</w:t>
            </w:r>
          </w:p>
        </w:tc>
        <w:tc>
          <w:tcPr>
            <w:tcW w:w="900" w:type="dxa"/>
            <w:vAlign w:val="bottom"/>
            <w:tcBorders>
              <w:right w:val="single" w:sz="8" w:color="auto"/>
            </w:tcBorders>
          </w:tcPr>
          <w:p>
            <w:pPr>
              <w:spacing w:after="0"/>
              <w:rPr>
                <w:sz w:val="15"/>
                <w:szCs w:val="15"/>
                <w:color w:val="auto"/>
              </w:rPr>
            </w:pPr>
          </w:p>
        </w:tc>
        <w:tc>
          <w:tcPr>
            <w:tcW w:w="2740" w:type="dxa"/>
            <w:vAlign w:val="bottom"/>
            <w:tcBorders>
              <w:right w:val="single" w:sz="8" w:color="auto"/>
            </w:tcBorders>
          </w:tcPr>
          <w:p>
            <w:pPr>
              <w:spacing w:after="0"/>
              <w:rPr>
                <w:sz w:val="15"/>
                <w:szCs w:val="15"/>
                <w:color w:val="auto"/>
              </w:rPr>
            </w:pPr>
          </w:p>
        </w:tc>
        <w:tc>
          <w:tcPr>
            <w:tcW w:w="310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r>
      <w:tr>
        <w:trPr>
          <w:trHeight w:val="296"/>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r>
    </w:tbl>
    <w:p>
      <w:pPr>
        <w:spacing w:after="0" w:line="220" w:lineRule="exact"/>
        <w:rPr>
          <w:sz w:val="20"/>
          <w:szCs w:val="20"/>
          <w:color w:val="auto"/>
        </w:rPr>
      </w:pPr>
    </w:p>
    <w:p>
      <w:pPr>
        <w:ind w:left="1620" w:right="5060" w:hanging="1619"/>
        <w:spacing w:after="0" w:line="251" w:lineRule="auto"/>
        <w:tabs>
          <w:tab w:leader="none" w:pos="16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TABLE II — SECURITIES SOLD DURING THE PAST 3 MONTHS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5160" w:type="dxa"/>
            <w:vAlign w:val="bottom"/>
            <w:tcBorders>
              <w:top w:val="single" w:sz="8" w:color="auto"/>
              <w:left w:val="single" w:sz="8" w:color="auto"/>
              <w:right w:val="single" w:sz="8" w:color="auto"/>
            </w:tcBorders>
          </w:tcPr>
          <w:p>
            <w:pPr>
              <w:spacing w:after="0"/>
              <w:rPr>
                <w:sz w:val="13"/>
                <w:szCs w:val="13"/>
                <w:color w:val="auto"/>
              </w:rPr>
            </w:pPr>
          </w:p>
        </w:tc>
        <w:tc>
          <w:tcPr>
            <w:tcW w:w="256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tcPr>
          <w:p>
            <w:pPr>
              <w:ind w:left="1440"/>
              <w:spacing w:after="0"/>
              <w:rPr>
                <w:sz w:val="20"/>
                <w:szCs w:val="20"/>
                <w:color w:val="auto"/>
              </w:rPr>
            </w:pPr>
            <w:r>
              <w:rPr>
                <w:rFonts w:ascii="Arial" w:cs="Arial" w:eastAsia="Arial" w:hAnsi="Arial"/>
                <w:sz w:val="14"/>
                <w:szCs w:val="14"/>
                <w:color w:val="auto"/>
              </w:rPr>
              <w:t>Amount of</w:t>
            </w:r>
          </w:p>
        </w:tc>
        <w:tc>
          <w:tcPr>
            <w:tcW w:w="1320" w:type="dxa"/>
            <w:vAlign w:val="bottom"/>
            <w:tcBorders>
              <w:top w:val="single" w:sz="8" w:color="auto"/>
            </w:tcBorders>
          </w:tcPr>
          <w:p>
            <w:pPr>
              <w:spacing w:after="0"/>
              <w:rPr>
                <w:sz w:val="13"/>
                <w:szCs w:val="13"/>
                <w:color w:val="auto"/>
              </w:rPr>
            </w:pPr>
          </w:p>
        </w:tc>
      </w:tr>
      <w:tr>
        <w:trPr>
          <w:trHeight w:val="164"/>
        </w:trPr>
        <w:tc>
          <w:tcPr>
            <w:tcW w:w="5160" w:type="dxa"/>
            <w:vAlign w:val="bottom"/>
            <w:tcBorders>
              <w:left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color w:val="auto"/>
              </w:rPr>
              <w:t>Name and Address of Seller</w:t>
            </w:r>
          </w:p>
        </w:tc>
        <w:tc>
          <w:tcPr>
            <w:tcW w:w="256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Title of Securities Sold</w:t>
            </w:r>
          </w:p>
        </w:tc>
        <w:tc>
          <w:tcPr>
            <w:tcW w:w="238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Date of Sale   Securities Sold</w:t>
            </w: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Gross Proceeds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-12065</wp:posOffset>
            </wp:positionV>
            <wp:extent cx="8890" cy="756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756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8890" cy="756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75692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-215900</wp:posOffset>
            </wp:positionV>
            <wp:extent cx="8890" cy="960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960755"/>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-215900</wp:posOffset>
            </wp:positionV>
            <wp:extent cx="8890" cy="960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960755"/>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-215900</wp:posOffset>
            </wp:positionV>
            <wp:extent cx="8890" cy="960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9607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-215900</wp:posOffset>
            </wp:positionV>
            <wp:extent cx="8890" cy="960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960755"/>
                    </a:xfrm>
                    <a:prstGeom prst="rect">
                      <a:avLst/>
                    </a:prstGeom>
                    <a:noFill/>
                  </pic:spPr>
                </pic:pic>
              </a:graphicData>
            </a:graphic>
          </wp:anchor>
        </w:drawing>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REMARKS:</w:t>
            </w:r>
          </w:p>
        </w:tc>
        <w:tc>
          <w:tcPr>
            <w:tcW w:w="5720" w:type="dxa"/>
            <w:vAlign w:val="bottom"/>
            <w:tcBorders>
              <w:top w:val="single" w:sz="8" w:color="auto"/>
            </w:tcBorders>
          </w:tcPr>
          <w:p>
            <w:pPr>
              <w:spacing w:after="0"/>
              <w:rPr>
                <w:sz w:val="17"/>
                <w:szCs w:val="17"/>
                <w:color w:val="auto"/>
              </w:rPr>
            </w:pPr>
          </w:p>
        </w:tc>
      </w:tr>
      <w:tr>
        <w:trPr>
          <w:trHeight w:val="592"/>
        </w:trPr>
        <w:tc>
          <w:tcPr>
            <w:tcW w:w="5700" w:type="dxa"/>
            <w:vAlign w:val="bottom"/>
          </w:tcPr>
          <w:p>
            <w:pPr>
              <w:spacing w:after="0"/>
              <w:rPr>
                <w:sz w:val="20"/>
                <w:szCs w:val="20"/>
                <w:color w:val="auto"/>
              </w:rPr>
            </w:pPr>
            <w:r>
              <w:rPr>
                <w:rFonts w:ascii="Arial" w:cs="Arial" w:eastAsia="Arial" w:hAnsi="Arial"/>
                <w:sz w:val="14"/>
                <w:szCs w:val="14"/>
                <w:b w:val="1"/>
                <w:bCs w:val="1"/>
                <w:color w:val="auto"/>
              </w:rPr>
              <w:t>INSTRUCTIONS:</w:t>
            </w:r>
          </w:p>
        </w:tc>
        <w:tc>
          <w:tcPr>
            <w:tcW w:w="5720" w:type="dxa"/>
            <w:vAlign w:val="bottom"/>
          </w:tcPr>
          <w:p>
            <w:pPr>
              <w:ind w:left="260"/>
              <w:spacing w:after="0"/>
              <w:rPr>
                <w:sz w:val="20"/>
                <w:szCs w:val="20"/>
                <w:color w:val="auto"/>
              </w:rPr>
            </w:pPr>
            <w:r>
              <w:rPr>
                <w:rFonts w:ascii="Arial" w:cs="Arial" w:eastAsia="Arial" w:hAnsi="Arial"/>
                <w:sz w:val="14"/>
                <w:szCs w:val="14"/>
                <w:b w:val="1"/>
                <w:bCs w:val="1"/>
                <w:color w:val="auto"/>
              </w:rPr>
              <w:t>ATTENTION:</w:t>
            </w: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See the definition of “person” in paragraph (a) of Rule 144. Information is to be given not</w:t>
            </w: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4"/>
              </w:rPr>
              <w:t>The person for whose account the securities to which this notice relates are to be sold hereby</w:t>
            </w: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only as to the person for whose account the securities are to be sold but also as to all other</w:t>
            </w: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6"/>
              </w:rPr>
              <w:t>represents by signing this notice that he does not know any material adverse information in</w:t>
            </w: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persons included in that definition. In addition, information shall be given as to sales by all</w:t>
            </w: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9"/>
              </w:rPr>
              <w:t>regard to the current and prospective operations of the Issuer of the securities to be sold</w:t>
            </w: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w w:val="96"/>
              </w:rPr>
              <w:t>persons whose sales are required by paragraph (e) of Rule 144 to be aggregated with sales for</w:t>
            </w: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7"/>
              </w:rPr>
              <w:t>which has not been publicly disclosed. If such person has adopted a written trading plan or</w:t>
            </w: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the account of the person filing this notice.</w:t>
            </w: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4"/>
              </w:rPr>
              <w:t>given trading instructions to satisfy Rule 10b5-1 under the Exchange Act, by signing the form</w:t>
            </w:r>
          </w:p>
        </w:tc>
      </w:tr>
      <w:tr>
        <w:trPr>
          <w:trHeight w:val="149"/>
        </w:trPr>
        <w:tc>
          <w:tcPr>
            <w:tcW w:w="5700" w:type="dxa"/>
            <w:vAlign w:val="bottom"/>
          </w:tcPr>
          <w:p>
            <w:pPr>
              <w:spacing w:after="0"/>
              <w:rPr>
                <w:sz w:val="12"/>
                <w:szCs w:val="12"/>
                <w:color w:val="auto"/>
              </w:rPr>
            </w:pP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4"/>
              </w:rPr>
              <w:t>and indicating the date that the plan was adopted or the instruction given, that person makes</w:t>
            </w:r>
          </w:p>
        </w:tc>
      </w:tr>
      <w:tr>
        <w:trPr>
          <w:trHeight w:val="182"/>
        </w:trPr>
        <w:tc>
          <w:tcPr>
            <w:tcW w:w="5700" w:type="dxa"/>
            <w:vAlign w:val="bottom"/>
          </w:tcPr>
          <w:p>
            <w:pPr>
              <w:spacing w:after="0"/>
              <w:rPr>
                <w:sz w:val="15"/>
                <w:szCs w:val="15"/>
                <w:color w:val="auto"/>
              </w:rPr>
            </w:pPr>
          </w:p>
        </w:tc>
        <w:tc>
          <w:tcPr>
            <w:tcW w:w="5720" w:type="dxa"/>
            <w:vAlign w:val="bottom"/>
          </w:tcPr>
          <w:p>
            <w:pPr>
              <w:ind w:left="260"/>
              <w:spacing w:after="0"/>
              <w:rPr>
                <w:sz w:val="20"/>
                <w:szCs w:val="20"/>
                <w:color w:val="auto"/>
              </w:rPr>
            </w:pPr>
            <w:r>
              <w:rPr>
                <w:rFonts w:ascii="Arial" w:cs="Arial" w:eastAsia="Arial" w:hAnsi="Arial"/>
                <w:sz w:val="14"/>
                <w:szCs w:val="14"/>
                <w:i w:val="1"/>
                <w:iCs w:val="1"/>
                <w:color w:val="auto"/>
              </w:rPr>
              <w:t>such representation as of the plan adoption or instruction date.</w:t>
            </w:r>
          </w:p>
        </w:tc>
      </w:tr>
      <w:tr>
        <w:trPr>
          <w:trHeight w:val="430"/>
        </w:trPr>
        <w:tc>
          <w:tcPr>
            <w:tcW w:w="5700" w:type="dxa"/>
            <w:vAlign w:val="bottom"/>
          </w:tcPr>
          <w:p>
            <w:pPr>
              <w:spacing w:after="0"/>
              <w:rPr>
                <w:sz w:val="24"/>
                <w:szCs w:val="24"/>
                <w:color w:val="auto"/>
              </w:rPr>
            </w:pPr>
          </w:p>
        </w:tc>
        <w:tc>
          <w:tcPr>
            <w:tcW w:w="5720" w:type="dxa"/>
            <w:vAlign w:val="bottom"/>
          </w:tcPr>
          <w:p>
            <w:pPr>
              <w:ind w:left="1240"/>
              <w:spacing w:after="0"/>
              <w:rPr>
                <w:sz w:val="20"/>
                <w:szCs w:val="20"/>
                <w:color w:val="auto"/>
              </w:rPr>
            </w:pPr>
            <w:r>
              <w:rPr>
                <w:rFonts w:ascii="Arial" w:cs="Arial" w:eastAsia="Arial" w:hAnsi="Arial"/>
                <w:sz w:val="18"/>
                <w:szCs w:val="18"/>
                <w:color w:val="auto"/>
              </w:rPr>
              <w:t>/s/Raymond M. Beebe, Secretary, Winnebago</w:t>
            </w:r>
          </w:p>
        </w:tc>
      </w:tr>
      <w:tr>
        <w:trPr>
          <w:trHeight w:val="230"/>
        </w:trPr>
        <w:tc>
          <w:tcPr>
            <w:tcW w:w="5700" w:type="dxa"/>
            <w:vAlign w:val="bottom"/>
          </w:tcPr>
          <w:p>
            <w:pPr>
              <w:ind w:left="2240"/>
              <w:spacing w:after="0"/>
              <w:rPr>
                <w:sz w:val="20"/>
                <w:szCs w:val="20"/>
                <w:color w:val="auto"/>
              </w:rPr>
            </w:pPr>
            <w:r>
              <w:rPr>
                <w:rFonts w:ascii="Arial" w:cs="Arial" w:eastAsia="Arial" w:hAnsi="Arial"/>
                <w:sz w:val="18"/>
                <w:szCs w:val="18"/>
                <w:color w:val="auto"/>
              </w:rPr>
              <w:t>January 4, 2011</w:t>
            </w:r>
          </w:p>
        </w:tc>
        <w:tc>
          <w:tcPr>
            <w:tcW w:w="5720" w:type="dxa"/>
            <w:vAlign w:val="bottom"/>
          </w:tcPr>
          <w:p>
            <w:pPr>
              <w:ind w:left="1420"/>
              <w:spacing w:after="0"/>
              <w:rPr>
                <w:sz w:val="20"/>
                <w:szCs w:val="20"/>
                <w:color w:val="auto"/>
              </w:rPr>
            </w:pPr>
            <w:r>
              <w:rPr>
                <w:rFonts w:ascii="Arial" w:cs="Arial" w:eastAsia="Arial" w:hAnsi="Arial"/>
                <w:sz w:val="18"/>
                <w:szCs w:val="18"/>
                <w:color w:val="auto"/>
              </w:rPr>
              <w:t>Industries, Inc. under Power of Attorney</w:t>
            </w:r>
          </w:p>
        </w:tc>
      </w:tr>
    </w:tbl>
    <w:p>
      <w:pPr>
        <w:spacing w:after="0" w:line="1" w:lineRule="exact"/>
        <w:rPr>
          <w:sz w:val="20"/>
          <w:szCs w:val="20"/>
          <w:color w:val="auto"/>
        </w:rPr>
      </w:pPr>
    </w:p>
    <w:p>
      <w:pPr>
        <w:sectPr>
          <w:pgSz w:w="11900" w:h="16838" w:orient="portrait"/>
          <w:cols w:equalWidth="0" w:num="1">
            <w:col w:w="11420"/>
          </w:cols>
          <w:pgMar w:left="240" w:top="360" w:right="239" w:bottom="1440" w:gutter="0" w:footer="0" w:header="0"/>
        </w:sectPr>
      </w:pPr>
    </w:p>
    <w:p>
      <w:pPr>
        <w:ind w:left="224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-101600</wp:posOffset>
            </wp:positionV>
            <wp:extent cx="2470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left="1360"/>
        <w:spacing w:after="0"/>
        <w:rPr>
          <w:sz w:val="20"/>
          <w:szCs w:val="20"/>
          <w:color w:val="auto"/>
        </w:rPr>
      </w:pPr>
      <w:r>
        <w:rPr>
          <w:rFonts w:ascii="Arial" w:cs="Arial" w:eastAsia="Arial" w:hAnsi="Arial"/>
          <w:sz w:val="13"/>
          <w:szCs w:val="13"/>
          <w:color w:val="auto"/>
        </w:rPr>
        <w:t>DATE OF PLAN ADOPTION OR GIVING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-90805</wp:posOffset>
            </wp:positionV>
            <wp:extent cx="24701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jc w:val="center"/>
        <w:ind w:left="1360"/>
        <w:spacing w:after="0" w:line="237" w:lineRule="auto"/>
        <w:rPr>
          <w:sz w:val="20"/>
          <w:szCs w:val="20"/>
          <w:color w:val="auto"/>
        </w:rPr>
      </w:pPr>
      <w:r>
        <w:rPr>
          <w:rFonts w:ascii="Arial" w:cs="Arial" w:eastAsia="Arial" w:hAnsi="Arial"/>
          <w:sz w:val="14"/>
          <w:szCs w:val="14"/>
          <w:color w:val="auto"/>
        </w:rPr>
        <w:t>INSTRUCTION,</w:t>
      </w:r>
    </w:p>
    <w:p>
      <w:pPr>
        <w:spacing w:after="0" w:line="1" w:lineRule="exact"/>
        <w:rPr>
          <w:sz w:val="20"/>
          <w:szCs w:val="20"/>
          <w:color w:val="auto"/>
        </w:rPr>
      </w:pPr>
    </w:p>
    <w:p>
      <w:pPr>
        <w:jc w:val="center"/>
        <w:ind w:left="1360"/>
        <w:spacing w:after="0"/>
        <w:rPr>
          <w:sz w:val="20"/>
          <w:szCs w:val="20"/>
          <w:color w:val="auto"/>
        </w:rPr>
      </w:pPr>
      <w:r>
        <w:rPr>
          <w:rFonts w:ascii="Arial" w:cs="Arial" w:eastAsia="Arial" w:hAnsi="Arial"/>
          <w:sz w:val="14"/>
          <w:szCs w:val="14"/>
          <w:color w:val="auto"/>
        </w:rPr>
        <w:t>IF RELYING ON RULE 10B5-1</w:t>
      </w:r>
    </w:p>
    <w:p>
      <w:pPr>
        <w:spacing w:after="0" w:line="20" w:lineRule="exact"/>
        <w:rPr>
          <w:sz w:val="20"/>
          <w:szCs w:val="20"/>
          <w:color w:val="auto"/>
        </w:rPr>
      </w:pPr>
      <w:r>
        <w:rPr>
          <w:sz w:val="20"/>
          <w:szCs w:val="20"/>
          <w:color w:val="auto"/>
        </w:rPr>
        <w:br w:type="column"/>
      </w:r>
    </w:p>
    <w:p>
      <w:pPr>
        <w:ind w:left="314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-101600</wp:posOffset>
            </wp:positionV>
            <wp:extent cx="2521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notice shall be signed by the person for whose account the securities are to be</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sold. At least one copy of the notice shall be manually signed. Any copies not</w:t>
      </w:r>
    </w:p>
    <w:p>
      <w:pPr>
        <w:spacing w:after="0" w:line="34"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167640</wp:posOffset>
            </wp:positionV>
            <wp:extent cx="7250430" cy="1841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1841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6440"/>
          </w:cols>
          <w:pgMar w:left="240" w:top="360" w:right="239" w:bottom="1440" w:gutter="0" w:footer="0" w:header="0"/>
          <w:type w:val="continuous"/>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ATTENTION: Intentional misstatements or omission of facts constitute Federal Criminal Violations (See 18 U.S.C. 1001)</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2)"/>
      <w:numFmt w:val="lowerLetter"/>
      <w:start w:val="2"/>
    </w:lvl>
  </w:abstractNum>
  <w:abstractNum w:abstractNumId="1">
    <w:nsid w:val="66334873"/>
    <w:multiLevelType w:val="hybridMultilevel"/>
    <w:lvl w:ilvl="0">
      <w:lvlJc w:val="left"/>
      <w:lvlText w:val="%1."/>
      <w:numFmt w:val="decimal"/>
      <w:start w:val="3"/>
    </w:lvl>
    <w:lvl w:ilvl="1">
      <w:lvlJc w:val="left"/>
      <w:lvlText w:val="(%2)"/>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2019-12-16T08:05:29Z</dcterms:created>
  <dcterms:modified xsi:type="dcterms:W3CDTF">2019-12-16T08:05:29Z</dcterms:modified>
</cp:coreProperties>
</file>