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Hughes Bryan 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WINNEBAGO INDUSTRIES,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13200 PIONEER TRAIL</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WINNEBAGO INDUSTRIES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WGO</w:t>
      </w:r>
    </w:p>
    <w:p>
      <w:pPr>
        <w:spacing w:after="0"/>
        <w:rPr>
          <w:sz w:val="20"/>
          <w:szCs w:val="20"/>
          <w:color w:val="auto"/>
        </w:rPr>
      </w:pPr>
      <w:r>
        <w:rPr>
          <w:rFonts w:ascii="Times New Roman" w:cs="Times New Roman" w:eastAsia="Times New Roman" w:hAnsi="Times New Roman"/>
          <w:sz w:val="21"/>
          <w:szCs w:val="21"/>
          <w:color w:val="auto"/>
        </w:rPr>
        <w:t>]</w:t>
      </w:r>
    </w:p>
    <w:p>
      <w:pPr>
        <w:spacing w:after="0" w:line="34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10/10/2024</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jc w:val="center"/>
        <w:ind w:right="195"/>
        <w:spacing w:after="0"/>
        <w:rPr>
          <w:sz w:val="20"/>
          <w:szCs w:val="20"/>
          <w:color w:val="auto"/>
        </w:rPr>
      </w:pPr>
      <w:r>
        <w:rPr>
          <w:rFonts w:ascii="Times New Roman" w:cs="Times New Roman" w:eastAsia="Times New Roman" w:hAnsi="Times New Roman"/>
          <w:sz w:val="17"/>
          <w:szCs w:val="17"/>
          <w:color w:val="0000FF"/>
        </w:rPr>
        <w:t>SVP &amp; CHIEF FINANCIAL OFFICER</w:t>
      </w:r>
    </w:p>
    <w:p>
      <w:pPr>
        <w:spacing w:after="0" w:line="565" w:lineRule="exact"/>
        <w:rPr>
          <w:sz w:val="24"/>
          <w:szCs w:val="24"/>
          <w:color w:val="auto"/>
        </w:rPr>
      </w:pPr>
    </w:p>
    <w:p>
      <w:pPr>
        <w:sectPr>
          <w:pgSz w:w="11900" w:h="16838" w:orient="portrait"/>
          <w:cols w:equalWidth="0" w:num="3">
            <w:col w:w="3200" w:space="720"/>
            <w:col w:w="3620" w:space="195"/>
            <w:col w:w="3345"/>
          </w:cols>
          <w:pgMar w:left="460" w:top="219" w:right="359" w:bottom="1440" w:gutter="0" w:footer="0" w:header="0"/>
          <w:type w:val="continuous"/>
        </w:sectPr>
      </w:pPr>
    </w:p>
    <w:p>
      <w:pPr>
        <w:spacing w:after="0" w:line="13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7"/>
                <w:szCs w:val="17"/>
                <w:color w:val="0000FF"/>
              </w:rPr>
              <w:t>EDEN</w:t>
            </w:r>
          </w:p>
        </w:tc>
        <w:tc>
          <w:tcPr>
            <w:tcW w:w="11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MN</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55347</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PRAIRIE</w:t>
            </w:r>
          </w:p>
        </w:tc>
        <w:tc>
          <w:tcPr>
            <w:tcW w:w="110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4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3"/>
                <w:szCs w:val="13"/>
                <w:color w:val="auto"/>
              </w:rPr>
              <w:t>(City)</w:t>
            </w:r>
          </w:p>
        </w:tc>
        <w:tc>
          <w:tcPr>
            <w:tcW w:w="1100" w:type="dxa"/>
            <w:vAlign w:val="bottom"/>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516"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 $.50 par value</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10/10/2024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672</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56.55</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63,486</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Upon the annual incremental vesting of a restricted stock unit award granted 10/10/2023 under the Winnebago Industries, Inc. 2019 Omnibus Equity, Performance Awards, and Incentive Compensation Plan, which is a Section 16(b) plan, the reporting person exercised their option to have a portion of such vested shares, equal in value to the tax amount calculated based upon the value of such shares on the vesting date, to be withheld by the Company in order to meet the reporting person's tax obligation incurred upon the vesting of such restricted stock unit award.</w:t>
      </w:r>
    </w:p>
    <w:p>
      <w:pPr>
        <w:spacing w:after="0" w:line="17"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Stacy L. Bogart, Attorney-</w:t>
            </w:r>
          </w:p>
        </w:tc>
        <w:tc>
          <w:tcPr>
            <w:tcW w:w="80" w:type="dxa"/>
            <w:vAlign w:val="bottom"/>
          </w:tcPr>
          <w:p>
            <w:pPr>
              <w:spacing w:after="0"/>
              <w:rPr>
                <w:sz w:val="18"/>
                <w:szCs w:val="18"/>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10/11/2024</w:t>
            </w:r>
          </w:p>
        </w:tc>
        <w:tc>
          <w:tcPr>
            <w:tcW w:w="0" w:type="dxa"/>
            <w:vAlign w:val="bottom"/>
          </w:tcPr>
          <w:p>
            <w:pPr>
              <w:spacing w:after="0"/>
              <w:rPr>
                <w:sz w:val="1"/>
                <w:szCs w:val="1"/>
                <w:color w:val="auto"/>
              </w:rPr>
            </w:pPr>
          </w:p>
        </w:tc>
      </w:tr>
      <w:tr>
        <w:trPr>
          <w:trHeight w:val="87"/>
        </w:trPr>
        <w:tc>
          <w:tcPr>
            <w:tcW w:w="214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40" w:type="dxa"/>
            <w:vAlign w:val="bottom"/>
            <w:gridSpan w:val="3"/>
            <w:vMerge w:val="continue"/>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08349" TargetMode="External"/><Relationship Id="rId14" Type="http://schemas.openxmlformats.org/officeDocument/2006/relationships/hyperlink" Target="http://www.sec.gov/cgi-bin/browse-edgar?action=getcompany&amp;CIK=0000107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2024-10-11T14:52:18Z</dcterms:created>
  <dcterms:modified xsi:type="dcterms:W3CDTF">2024-10-11T14:52:18Z</dcterms:modified>
</cp:coreProperties>
</file>