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372110</wp:posOffset>
            </wp:positionH>
            <wp:positionV relativeFrom="page">
              <wp:posOffset>637540</wp:posOffset>
            </wp:positionV>
            <wp:extent cx="6817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page">
              <wp:posOffset>372110</wp:posOffset>
            </wp:positionH>
            <wp:positionV relativeFrom="page">
              <wp:posOffset>534670</wp:posOffset>
            </wp:positionV>
            <wp:extent cx="681799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26035"/>
                    </a:xfrm>
                    <a:prstGeom prst="rect">
                      <a:avLst/>
                    </a:prstGeom>
                    <a:noFill/>
                  </pic:spPr>
                </pic:pic>
              </a:graphicData>
            </a:graphic>
          </wp:anchor>
        </w:drawing>
        <w:t>UNITED STATES</w:t>
      </w:r>
    </w:p>
    <w:p>
      <w:pPr>
        <w:spacing w:after="0" w:line="3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92075</wp:posOffset>
            </wp:positionV>
            <wp:extent cx="1174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336"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151765</wp:posOffset>
            </wp:positionV>
            <wp:extent cx="1174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60" w:hanging="425"/>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460" w:hanging="425"/>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460" w:hanging="425"/>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460" w:hanging="425"/>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460" w:hanging="425"/>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96520</wp:posOffset>
            </wp:positionV>
            <wp:extent cx="1895475" cy="823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384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45085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21" w:lineRule="exact"/>
        <w:rPr>
          <w:sz w:val="24"/>
          <w:szCs w:val="24"/>
          <w:color w:val="auto"/>
        </w:rPr>
      </w:pPr>
    </w:p>
    <w:p>
      <w:pPr>
        <w:ind w:left="374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190500</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350" w:lineRule="exact"/>
        <w:rPr>
          <w:sz w:val="24"/>
          <w:szCs w:val="24"/>
          <w:color w:val="auto"/>
        </w:rPr>
      </w:pPr>
    </w:p>
    <w:p>
      <w:pPr>
        <w:ind w:left="30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380"/>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800" w:hanging="427"/>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800" w:hanging="427"/>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240" w:hanging="435"/>
        <w:spacing w:after="0" w:line="260" w:lineRule="auto"/>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800" w:hanging="427"/>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800" w:right="220" w:hanging="427"/>
        <w:spacing w:after="0" w:line="260"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240" w:hanging="43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768350</wp:posOffset>
            </wp:positionH>
            <wp:positionV relativeFrom="paragraph">
              <wp:posOffset>173355</wp:posOffset>
            </wp:positionV>
            <wp:extent cx="6268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-142875</wp:posOffset>
            </wp:positionV>
            <wp:extent cx="6268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-460375</wp:posOffset>
            </wp:positionV>
            <wp:extent cx="6268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-777875</wp:posOffset>
            </wp:positionV>
            <wp:extent cx="6268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-1661160</wp:posOffset>
            </wp:positionV>
            <wp:extent cx="6268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-1978660</wp:posOffset>
            </wp:positionV>
            <wp:extent cx="6268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-2295525</wp:posOffset>
            </wp:positionV>
            <wp:extent cx="6268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-3033395</wp:posOffset>
            </wp:positionV>
            <wp:extent cx="6268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353695</wp:posOffset>
            </wp:positionV>
            <wp:extent cx="681799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799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267970</wp:posOffset>
            </wp:positionV>
            <wp:extent cx="68179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0940"/>
          </w:cols>
          <w:pgMar w:left="240" w:top="1211" w:right="719" w:bottom="1440" w:gutter="0" w:footer="0" w:header="0"/>
        </w:sectPr>
      </w:pPr>
    </w:p>
    <w:bookmarkStart w:id="1" w:name="page2"/>
    <w:bookmarkEnd w:id="1"/>
    <w:tbl>
      <w:tblPr>
        <w:tblLayout w:type="fixed"/>
        <w:tblInd w:w="2580" w:type="dxa"/>
        <w:tblCellMar>
          <w:top w:w="0" w:type="dxa"/>
          <w:left w:w="0" w:type="dxa"/>
          <w:bottom w:w="0" w:type="dxa"/>
          <w:right w:w="0" w:type="dxa"/>
        </w:tblCellMar>
      </w:tblPr>
      <w:tr>
        <w:trPr>
          <w:trHeight w:val="272"/>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tc>
        <w:tc>
          <w:tcPr>
            <w:tcW w:w="47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COMPANY #</w:t>
            </w:r>
          </w:p>
        </w:tc>
      </w:tr>
      <w:tr>
        <w:trPr>
          <w:trHeight w:val="189"/>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 Box 64945</w:t>
            </w:r>
          </w:p>
        </w:tc>
        <w:tc>
          <w:tcPr>
            <w:tcW w:w="4780" w:type="dxa"/>
            <w:vAlign w:val="bottom"/>
            <w:tcBorders>
              <w:right w:val="single" w:sz="8" w:color="auto"/>
            </w:tcBorders>
          </w:tcPr>
          <w:p>
            <w:pPr>
              <w:spacing w:after="0"/>
              <w:rPr>
                <w:sz w:val="16"/>
                <w:szCs w:val="16"/>
                <w:color w:val="auto"/>
              </w:rPr>
            </w:pPr>
          </w:p>
        </w:tc>
      </w:tr>
      <w:tr>
        <w:trPr>
          <w:trHeight w:val="195"/>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 Paul, MN 55164-0945</w:t>
            </w:r>
          </w:p>
        </w:tc>
        <w:tc>
          <w:tcPr>
            <w:tcW w:w="4780" w:type="dxa"/>
            <w:vAlign w:val="bottom"/>
            <w:tcBorders>
              <w:right w:val="single" w:sz="8" w:color="auto"/>
            </w:tcBorders>
          </w:tcPr>
          <w:p>
            <w:pPr>
              <w:spacing w:after="0"/>
              <w:rPr>
                <w:sz w:val="16"/>
                <w:szCs w:val="16"/>
                <w:color w:val="auto"/>
              </w:rPr>
            </w:pPr>
          </w:p>
        </w:tc>
      </w:tr>
      <w:tr>
        <w:trPr>
          <w:trHeight w:val="87"/>
        </w:trPr>
        <w:tc>
          <w:tcPr>
            <w:tcW w:w="3260" w:type="dxa"/>
            <w:vAlign w:val="bottom"/>
            <w:tcBorders>
              <w:right w:val="single" w:sz="8" w:color="auto"/>
            </w:tcBorders>
          </w:tcPr>
          <w:p>
            <w:pPr>
              <w:spacing w:after="0"/>
              <w:rPr>
                <w:sz w:val="7"/>
                <w:szCs w:val="7"/>
                <w:color w:val="auto"/>
              </w:rPr>
            </w:pPr>
          </w:p>
        </w:tc>
        <w:tc>
          <w:tcPr>
            <w:tcW w:w="478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-462280</wp:posOffset>
            </wp:positionV>
            <wp:extent cx="102933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437515"/>
                    </a:xfrm>
                    <a:prstGeom prst="rect">
                      <a:avLst/>
                    </a:prstGeom>
                    <a:noFill/>
                  </pic:spPr>
                </pic:pic>
              </a:graphicData>
            </a:graphic>
          </wp:anchor>
        </w:drawing>
      </w:r>
    </w:p>
    <w:p>
      <w:pPr>
        <w:spacing w:after="0" w:line="168"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ANNUAL MEETING OF SHAREHOLDERS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Tuesday, December 18, 2012</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4:00 p.m., Central Standard Time</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Winnebago Industries'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South Office Complex Theater</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605 West Crystal Lake Road</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Forest City, Iowa 50436</w:t>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the Annual Meeting and vote in person,</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Meeting to be Held on December 18, 2012.</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87630</wp:posOffset>
            </wp:positionV>
            <wp:extent cx="27444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2"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Matters intended to be acted upon at the meeting are listed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w:t>
      </w:r>
    </w:p>
    <w:p>
      <w:pPr>
        <w:sectPr>
          <w:pgSz w:w="11900" w:h="16838" w:orient="portrait"/>
          <w:cols w:equalWidth="0" w:num="1">
            <w:col w:w="11420"/>
          </w:cols>
          <w:pgMar w:left="240" w:top="1146" w:right="239" w:bottom="1440" w:gutter="0" w:footer="0" w:header="0"/>
        </w:sectPr>
      </w:pPr>
    </w:p>
    <w:p>
      <w:pPr>
        <w:spacing w:after="0" w:line="223" w:lineRule="exact"/>
        <w:rPr>
          <w:sz w:val="20"/>
          <w:szCs w:val="20"/>
          <w:color w:val="auto"/>
        </w:rPr>
      </w:pPr>
    </w:p>
    <w:p>
      <w:pPr>
        <w:ind w:left="1000" w:right="1484" w:hanging="344"/>
        <w:spacing w:after="0" w:line="253"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class I directors to serve for the ensuing three years and until their successors shall be elected and shall qualify: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56" w:right="980" w:hanging="356"/>
        <w:spacing w:after="0" w:line="260" w:lineRule="auto"/>
        <w:tabs>
          <w:tab w:leader="none" w:pos="356"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Advisory approval of executive compensation (the "say on pay" vote).</w:t>
      </w:r>
    </w:p>
    <w:p>
      <w:pPr>
        <w:spacing w:after="0" w:line="222" w:lineRule="exact"/>
        <w:rPr>
          <w:sz w:val="20"/>
          <w:szCs w:val="20"/>
          <w:color w:val="auto"/>
        </w:rPr>
      </w:pPr>
    </w:p>
    <w:p>
      <w:pPr>
        <w:sectPr>
          <w:pgSz w:w="11900" w:h="16838" w:orient="portrait"/>
          <w:cols w:equalWidth="0" w:num="2">
            <w:col w:w="5784" w:space="720"/>
            <w:col w:w="4916"/>
          </w:cols>
          <w:pgMar w:left="240" w:top="1146" w:right="239" w:bottom="1440" w:gutter="0" w:footer="0" w:header="0"/>
          <w:type w:val="continuous"/>
        </w:sectPr>
      </w:pPr>
    </w:p>
    <w:p>
      <w:pPr>
        <w:ind w:left="1100" w:hanging="93"/>
        <w:spacing w:after="0"/>
        <w:tabs>
          <w:tab w:leader="none" w:pos="1100" w:val="left"/>
        </w:tabs>
        <w:numPr>
          <w:ilvl w:val="1"/>
          <w:numId w:val="8"/>
        </w:numPr>
        <w:rPr>
          <w:rFonts w:ascii="Arial" w:cs="Arial" w:eastAsia="Arial" w:hAnsi="Arial"/>
          <w:sz w:val="16"/>
          <w:szCs w:val="16"/>
          <w:color w:val="auto"/>
        </w:rPr>
      </w:pPr>
      <w:r>
        <w:rPr>
          <w:rFonts w:ascii="Arial" w:cs="Arial" w:eastAsia="Arial" w:hAnsi="Arial"/>
          <w:sz w:val="16"/>
          <w:szCs w:val="16"/>
          <w:color w:val="auto"/>
        </w:rPr>
        <w:t>Irvin E. Aal</w:t>
      </w:r>
    </w:p>
    <w:p>
      <w:pPr>
        <w:spacing w:after="0" w:line="5" w:lineRule="exact"/>
        <w:rPr>
          <w:rFonts w:ascii="Arial" w:cs="Arial" w:eastAsia="Arial" w:hAnsi="Arial"/>
          <w:sz w:val="16"/>
          <w:szCs w:val="16"/>
          <w:color w:val="auto"/>
        </w:rPr>
      </w:pPr>
    </w:p>
    <w:p>
      <w:pPr>
        <w:ind w:left="1100" w:hanging="93"/>
        <w:spacing w:after="0"/>
        <w:tabs>
          <w:tab w:leader="none" w:pos="1100" w:val="left"/>
        </w:tabs>
        <w:numPr>
          <w:ilvl w:val="1"/>
          <w:numId w:val="8"/>
        </w:numPr>
        <w:rPr>
          <w:rFonts w:ascii="Arial" w:cs="Arial" w:eastAsia="Arial" w:hAnsi="Arial"/>
          <w:sz w:val="16"/>
          <w:szCs w:val="16"/>
          <w:color w:val="auto"/>
        </w:rPr>
      </w:pPr>
      <w:r>
        <w:rPr>
          <w:rFonts w:ascii="Arial" w:cs="Arial" w:eastAsia="Arial" w:hAnsi="Arial"/>
          <w:sz w:val="16"/>
          <w:szCs w:val="16"/>
          <w:color w:val="auto"/>
        </w:rPr>
        <w:t>Martha T. Rodamaker</w:t>
      </w:r>
    </w:p>
    <w:p>
      <w:pPr>
        <w:spacing w:after="0" w:line="248" w:lineRule="exact"/>
        <w:rPr>
          <w:rFonts w:ascii="Arial" w:cs="Arial" w:eastAsia="Arial" w:hAnsi="Arial"/>
          <w:sz w:val="16"/>
          <w:szCs w:val="16"/>
          <w:color w:val="auto"/>
        </w:rPr>
      </w:pPr>
    </w:p>
    <w:p>
      <w:pPr>
        <w:jc w:val="both"/>
        <w:ind w:left="1000" w:right="544" w:hanging="344"/>
        <w:spacing w:after="0" w:line="23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6"/>
          <w:szCs w:val="16"/>
          <w:color w:val="auto"/>
        </w:rPr>
        <w:t>Ratification of the appointment of Deloitte &amp; Touche LLP as Winnebago Industries, Inc. Independent Registered Public Accountants for our fiscal year 2013.</w:t>
      </w:r>
    </w:p>
    <w:p>
      <w:pPr>
        <w:spacing w:after="0" w:line="20" w:lineRule="exact"/>
        <w:rPr>
          <w:sz w:val="20"/>
          <w:szCs w:val="20"/>
          <w:color w:val="auto"/>
        </w:rPr>
      </w:pPr>
      <w:r>
        <w:rPr>
          <w:sz w:val="20"/>
          <w:szCs w:val="20"/>
          <w:color w:val="auto"/>
        </w:rPr>
        <w:br w:type="column"/>
      </w:r>
    </w:p>
    <w:p>
      <w:pPr>
        <w:jc w:val="both"/>
        <w:ind w:left="356" w:right="1080" w:hanging="356"/>
        <w:spacing w:after="0" w:line="253" w:lineRule="auto"/>
        <w:tabs>
          <w:tab w:leader="none" w:pos="3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633" w:lineRule="exact"/>
        <w:rPr>
          <w:sz w:val="20"/>
          <w:szCs w:val="20"/>
          <w:color w:val="auto"/>
        </w:rPr>
      </w:pPr>
    </w:p>
    <w:p>
      <w:pPr>
        <w:sectPr>
          <w:pgSz w:w="11900" w:h="16838" w:orient="portrait"/>
          <w:cols w:equalWidth="0" w:num="2">
            <w:col w:w="5784" w:space="720"/>
            <w:col w:w="4916"/>
          </w:cols>
          <w:pgMar w:left="240" w:top="1146" w:right="239" w:bottom="1440" w:gutter="0" w:footer="0" w:header="0"/>
          <w:type w:val="continuous"/>
        </w:sectPr>
      </w:pPr>
    </w:p>
    <w:p>
      <w:pPr>
        <w:ind w:right="40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9, 2012.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226060</wp:posOffset>
            </wp:positionV>
            <wp:extent cx="15176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154305"/>
                    </a:xfrm>
                    <a:prstGeom prst="rect">
                      <a:avLst/>
                    </a:prstGeom>
                    <a:noFill/>
                  </pic:spPr>
                </pic:pic>
              </a:graphicData>
            </a:graphic>
          </wp:anchor>
        </w:drawing>
      </w:r>
    </w:p>
    <w:p>
      <w:pPr>
        <w:spacing w:after="0" w:line="345" w:lineRule="exact"/>
        <w:rPr>
          <w:sz w:val="20"/>
          <w:szCs w:val="20"/>
          <w:color w:val="auto"/>
        </w:rPr>
      </w:pPr>
    </w:p>
    <w:p>
      <w:pPr>
        <w:ind w:left="460"/>
        <w:spacing w:after="0"/>
        <w:tabs>
          <w:tab w:leader="none" w:pos="840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5"/>
          <w:szCs w:val="15"/>
          <w:b w:val="1"/>
          <w:bCs w:val="1"/>
          <w:color w:val="auto"/>
        </w:rPr>
        <w:t>www.eproxy.com/wgo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42037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0370" cy="386080"/>
                    </a:xfrm>
                    <a:prstGeom prst="rect">
                      <a:avLst/>
                    </a:prstGeom>
                    <a:noFill/>
                  </pic:spPr>
                </pic:pic>
              </a:graphicData>
            </a:graphic>
          </wp:anchor>
        </w:drawing>
      </w:r>
    </w:p>
    <w:p>
      <w:pPr>
        <w:spacing w:after="0" w:line="194" w:lineRule="exact"/>
        <w:rPr>
          <w:sz w:val="20"/>
          <w:szCs w:val="20"/>
          <w:color w:val="auto"/>
        </w:rPr>
      </w:pPr>
    </w:p>
    <w:p>
      <w:pPr>
        <w:ind w:left="1180" w:hanging="105"/>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December 17, 2012.</w:t>
      </w:r>
    </w:p>
    <w:p>
      <w:pPr>
        <w:spacing w:after="0" w:line="59" w:lineRule="exact"/>
        <w:rPr>
          <w:rFonts w:ascii="Arial" w:cs="Arial" w:eastAsia="Arial" w:hAnsi="Arial"/>
          <w:sz w:val="16"/>
          <w:szCs w:val="16"/>
          <w:color w:val="auto"/>
        </w:rPr>
      </w:pPr>
    </w:p>
    <w:p>
      <w:pPr>
        <w:ind w:left="1080" w:right="560" w:hanging="5"/>
        <w:spacing w:after="0" w:line="251" w:lineRule="auto"/>
        <w:tabs>
          <w:tab w:leader="none" w:pos="11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Please have this Notice and the last four digits of your Social Security Number or Tax Identification Number available. Follow the simple instructions to obtain your records and submit your proxy vote electronically.</w:t>
      </w: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260"/>
        <w:spacing w:after="0"/>
        <w:rPr>
          <w:sz w:val="20"/>
          <w:szCs w:val="20"/>
          <w:color w:val="auto"/>
        </w:rPr>
      </w:pPr>
      <w:r>
        <w:rPr>
          <w:rFonts w:ascii="Arial" w:cs="Arial" w:eastAsia="Arial" w:hAnsi="Arial"/>
          <w:sz w:val="35"/>
          <w:szCs w:val="35"/>
          <w:color w:val="auto"/>
        </w:rPr>
        <w:t>:</w:t>
      </w:r>
    </w:p>
    <w:p>
      <w:pPr>
        <w:spacing w:after="0" w:line="66" w:lineRule="exact"/>
        <w:rPr>
          <w:sz w:val="20"/>
          <w:szCs w:val="20"/>
          <w:color w:val="auto"/>
        </w:rPr>
      </w:pPr>
    </w:p>
    <w:p>
      <w:pPr>
        <w:jc w:val="center"/>
        <w:ind w:left="260"/>
        <w:spacing w:after="0"/>
        <w:rPr>
          <w:sz w:val="20"/>
          <w:szCs w:val="20"/>
          <w:color w:val="auto"/>
        </w:rPr>
      </w:pPr>
      <w:r>
        <w:rPr>
          <w:rFonts w:ascii="Arial" w:cs="Arial" w:eastAsia="Arial" w:hAnsi="Arial"/>
          <w:sz w:val="30"/>
          <w:szCs w:val="30"/>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To request paper or e-mail copies of the annual report and the proxy materials,</w:t>
      </w:r>
    </w:p>
    <w:p>
      <w:pPr>
        <w:spacing w:after="0" w:line="25"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which include the proxy card and the proxy statement, please contact us via:</w:t>
      </w:r>
    </w:p>
    <w:p>
      <w:pPr>
        <w:spacing w:after="0" w:line="142"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6"/>
          <w:szCs w:val="16"/>
          <w:color w:val="auto"/>
        </w:rPr>
        <w:t>- Access the Internet and go to www.idelivercommunications.com/proxy/WGO. Follow the instructions to log in, and order copies. Please</w:t>
      </w:r>
      <w:r>
        <w:rPr>
          <w:rFonts w:ascii="Arial" w:cs="Arial" w:eastAsia="Arial" w:hAnsi="Arial"/>
          <w:sz w:val="18"/>
          <w:szCs w:val="18"/>
          <w:b w:val="1"/>
          <w:bCs w:val="1"/>
          <w:color w:val="auto"/>
        </w:rPr>
        <w:t xml:space="preserve"> </w:t>
      </w:r>
      <w:r>
        <w:rPr>
          <w:rFonts w:ascii="Arial" w:cs="Arial" w:eastAsia="Arial" w:hAnsi="Arial"/>
          <w:sz w:val="16"/>
          <w:szCs w:val="16"/>
          <w:color w:val="auto"/>
        </w:rPr>
        <w:t>make the request on or before December 6, 2012.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 Call us free of charge at 877-847-4696 in the U.S. or Canada to order paper copies.</w:t>
      </w:r>
    </w:p>
    <w:p>
      <w:pPr>
        <w:spacing w:after="0" w:line="234" w:lineRule="exact"/>
        <w:rPr>
          <w:sz w:val="20"/>
          <w:szCs w:val="20"/>
          <w:color w:val="auto"/>
        </w:rPr>
      </w:pPr>
    </w:p>
    <w:p>
      <w:pPr>
        <w:sectPr>
          <w:pgSz w:w="11900" w:h="16838" w:orient="portrait"/>
          <w:cols w:equalWidth="0" w:num="2">
            <w:col w:w="360" w:space="260"/>
            <w:col w:w="10800"/>
          </w:cols>
          <w:pgMar w:left="240" w:top="1146" w:right="239" w:bottom="1440" w:gutter="0" w:footer="0" w:header="0"/>
          <w:type w:val="continuous"/>
        </w:sectPr>
      </w:pPr>
    </w:p>
    <w:p>
      <w:pPr>
        <w:ind w:left="620" w:right="140" w:hanging="371"/>
        <w:spacing w:after="0" w:line="187" w:lineRule="auto"/>
        <w:tabs>
          <w:tab w:leader="none" w:pos="620" w:val="left"/>
        </w:tabs>
        <w:numPr>
          <w:ilvl w:val="0"/>
          <w:numId w:val="11"/>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114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1"/>
    </w:lvl>
    <w:lvl w:ilvl="1">
      <w:lvlJc w:val="left"/>
      <w:lvlText w:val="•"/>
      <w:numFmt w:val="bullet"/>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2019-12-09T08:46:14Z</dcterms:created>
  <dcterms:modified xsi:type="dcterms:W3CDTF">2019-12-09T08:46:14Z</dcterms:modified>
</cp:coreProperties>
</file>