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 1745 (3-98)</w:t>
      </w:r>
    </w:p>
    <w:p>
      <w:pPr>
        <w:spacing w:after="0" w:line="4"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01)*</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4" w:lineRule="exact"/>
        <w:rPr>
          <w:rFonts w:ascii="Courier New" w:cs="Courier New" w:eastAsia="Courier New" w:hAnsi="Courier New"/>
          <w:sz w:val="18"/>
          <w:szCs w:val="18"/>
          <w:color w:val="auto"/>
        </w:rPr>
      </w:pPr>
    </w:p>
    <w:p>
      <w:pPr>
        <w:ind w:right="2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 The information required in the remainder of this cover page shall not be deemed to be "filed" for the purpose of Section 18 of the Securities Exchange Act of</w:t>
      </w:r>
    </w:p>
    <w:p>
      <w:pPr>
        <w:spacing w:after="0" w:line="1"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1060"/>
        <w:spacing w:after="0"/>
        <w:tabs>
          <w:tab w:leader="none" w:pos="4200" w:val="left"/>
        </w:tabs>
        <w:rPr>
          <w:sz w:val="20"/>
          <w:szCs w:val="20"/>
          <w:color w:val="auto"/>
        </w:rPr>
      </w:pPr>
      <w:r>
        <w:rPr>
          <w:rFonts w:ascii="Courier New" w:cs="Courier New" w:eastAsia="Courier New" w:hAnsi="Courier New"/>
          <w:sz w:val="18"/>
          <w:szCs w:val="18"/>
          <w:color w:val="auto"/>
        </w:rPr>
        <w:t>Delaware Management Holdings</w:t>
      </w:r>
      <w:r>
        <w:rPr>
          <w:sz w:val="20"/>
          <w:szCs w:val="20"/>
          <w:color w:val="auto"/>
        </w:rPr>
        <w:tab/>
      </w:r>
      <w:r>
        <w:rPr>
          <w:rFonts w:ascii="Courier New" w:cs="Courier New" w:eastAsia="Courier New" w:hAnsi="Courier New"/>
          <w:sz w:val="16"/>
          <w:szCs w:val="16"/>
          <w:color w:val="auto"/>
        </w:rPr>
        <w:t>23-2693133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3.SEC Use Only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of Delaware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Dispositive Power 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6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00</w:t>
      </w:r>
    </w:p>
    <w:p>
      <w:pPr>
        <w:spacing w:after="0" w:line="206" w:lineRule="exact"/>
        <w:rPr>
          <w:rFonts w:ascii="Courier New" w:cs="Courier New" w:eastAsia="Courier New" w:hAnsi="Courier New"/>
          <w:sz w:val="18"/>
          <w:szCs w:val="18"/>
          <w:color w:val="auto"/>
        </w:rPr>
      </w:pPr>
    </w:p>
    <w:p>
      <w:pPr>
        <w:ind w:right="2419"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Delaware Management Business Trust</w:t>
      </w:r>
      <w:r>
        <w:rPr>
          <w:sz w:val="20"/>
          <w:szCs w:val="20"/>
          <w:color w:val="auto"/>
        </w:rPr>
        <w:tab/>
      </w:r>
      <w:r>
        <w:rPr>
          <w:rFonts w:ascii="Courier New" w:cs="Courier New" w:eastAsia="Courier New" w:hAnsi="Courier New"/>
          <w:sz w:val="16"/>
          <w:szCs w:val="16"/>
          <w:color w:val="auto"/>
        </w:rPr>
        <w:t>23-2859589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3.SEC Use Only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Delaware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Dispositive Power 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00</w:t>
      </w:r>
    </w:p>
    <w:p>
      <w:pPr>
        <w:spacing w:after="0" w:line="206" w:lineRule="exact"/>
        <w:rPr>
          <w:rFonts w:ascii="Courier New" w:cs="Courier New" w:eastAsia="Courier New" w:hAnsi="Courier New"/>
          <w:sz w:val="18"/>
          <w:szCs w:val="18"/>
          <w:color w:val="auto"/>
        </w:rPr>
      </w:pPr>
    </w:p>
    <w:p>
      <w:pPr>
        <w:ind w:right="24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Winnebago Industries</w:t>
      </w:r>
    </w:p>
    <w:p>
      <w:pPr>
        <w:ind w:left="960" w:hanging="425"/>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 Box 152</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Forest City</w:t>
      </w:r>
    </w:p>
    <w:p>
      <w:pPr>
        <w:ind w:left="960"/>
        <w:spacing w:after="0" w:line="238" w:lineRule="auto"/>
        <w:rPr>
          <w:sz w:val="20"/>
          <w:szCs w:val="20"/>
          <w:color w:val="auto"/>
        </w:rPr>
      </w:pPr>
      <w:r>
        <w:rPr>
          <w:rFonts w:ascii="Courier New" w:cs="Courier New" w:eastAsia="Courier New" w:hAnsi="Courier New"/>
          <w:sz w:val="18"/>
          <w:szCs w:val="18"/>
          <w:color w:val="auto"/>
        </w:rPr>
        <w:t>IA</w:t>
      </w:r>
    </w:p>
    <w:p>
      <w:pPr>
        <w:ind w:left="960"/>
        <w:spacing w:after="0"/>
        <w:rPr>
          <w:sz w:val="20"/>
          <w:szCs w:val="20"/>
          <w:color w:val="auto"/>
        </w:rPr>
      </w:pPr>
      <w:r>
        <w:rPr>
          <w:rFonts w:ascii="Courier New" w:cs="Courier New" w:eastAsia="Courier New" w:hAnsi="Courier New"/>
          <w:sz w:val="18"/>
          <w:szCs w:val="18"/>
          <w:color w:val="auto"/>
        </w:rPr>
        <w:t>50436</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 Management Holdings</w:t>
      </w:r>
    </w:p>
    <w:p>
      <w:pPr>
        <w:ind w:left="960" w:hanging="425"/>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2005  Market Street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Philadelphia</w:t>
      </w:r>
    </w:p>
    <w:p>
      <w:pPr>
        <w:ind w:left="1380"/>
        <w:spacing w:after="0" w:line="238" w:lineRule="auto"/>
        <w:rPr>
          <w:sz w:val="20"/>
          <w:szCs w:val="20"/>
          <w:color w:val="auto"/>
        </w:rPr>
      </w:pPr>
      <w:r>
        <w:rPr>
          <w:rFonts w:ascii="Courier New" w:cs="Courier New" w:eastAsia="Courier New" w:hAnsi="Courier New"/>
          <w:sz w:val="18"/>
          <w:szCs w:val="18"/>
          <w:color w:val="auto"/>
        </w:rPr>
        <w:t>PA</w:t>
      </w:r>
    </w:p>
    <w:p>
      <w:pPr>
        <w:ind w:left="1380"/>
        <w:spacing w:after="0"/>
        <w:rPr>
          <w:sz w:val="20"/>
          <w:szCs w:val="20"/>
          <w:color w:val="auto"/>
        </w:rPr>
      </w:pPr>
      <w:r>
        <w:rPr>
          <w:rFonts w:ascii="Courier New" w:cs="Courier New" w:eastAsia="Courier New" w:hAnsi="Courier New"/>
          <w:sz w:val="18"/>
          <w:szCs w:val="18"/>
          <w:color w:val="auto"/>
        </w:rPr>
        <w:t>19103</w:t>
      </w:r>
    </w:p>
    <w:p>
      <w:pPr>
        <w:ind w:left="960" w:hanging="531"/>
        <w:spacing w:after="0" w:line="23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of Delaware</w:t>
      </w:r>
    </w:p>
    <w:p>
      <w:pPr>
        <w:ind w:left="960" w:hanging="531"/>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w:t>
      </w:r>
    </w:p>
    <w:p>
      <w:pPr>
        <w:ind w:left="960" w:hanging="531"/>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974637100</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ind w:left="960" w:right="3159"/>
        <w:spacing w:after="0" w:line="290" w:lineRule="auto"/>
        <w:rPr>
          <w:sz w:val="20"/>
          <w:szCs w:val="20"/>
          <w:color w:val="auto"/>
        </w:rPr>
      </w:pPr>
      <w:r>
        <w:rPr>
          <w:rFonts w:ascii="Courier New" w:cs="Courier New" w:eastAsia="Courier New" w:hAnsi="Courier New"/>
          <w:sz w:val="16"/>
          <w:szCs w:val="16"/>
          <w:color w:val="auto"/>
        </w:rPr>
        <w:t>If this statement is filed pursuant to 240.13d-1(b) or 240.13d-2(b) or (c), check whether the person filing is a:</w:t>
      </w:r>
    </w:p>
    <w:p>
      <w:pPr>
        <w:spacing w:after="0" w:line="170" w:lineRule="exact"/>
        <w:rPr>
          <w:sz w:val="20"/>
          <w:szCs w:val="20"/>
          <w:color w:val="auto"/>
        </w:rPr>
      </w:pPr>
    </w:p>
    <w:p>
      <w:pPr>
        <w:ind w:left="2000" w:right="2839" w:hanging="1044"/>
        <w:spacing w:after="0" w:line="235" w:lineRule="auto"/>
        <w:tabs>
          <w:tab w:leader="none" w:pos="136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5" w:lineRule="exact"/>
        <w:rPr>
          <w:rFonts w:ascii="Courier New" w:cs="Courier New" w:eastAsia="Courier New" w:hAnsi="Courier New"/>
          <w:sz w:val="18"/>
          <w:szCs w:val="18"/>
          <w:color w:val="auto"/>
        </w:rPr>
      </w:pPr>
    </w:p>
    <w:p>
      <w:pPr>
        <w:ind w:left="2000" w:right="2319" w:hanging="1044"/>
        <w:spacing w:after="0" w:line="235" w:lineRule="auto"/>
        <w:tabs>
          <w:tab w:leader="none" w:pos="136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5" w:lineRule="exact"/>
        <w:rPr>
          <w:rFonts w:ascii="Courier New" w:cs="Courier New" w:eastAsia="Courier New" w:hAnsi="Courier New"/>
          <w:sz w:val="18"/>
          <w:szCs w:val="18"/>
          <w:color w:val="auto"/>
        </w:rPr>
      </w:pPr>
    </w:p>
    <w:p>
      <w:pPr>
        <w:ind w:left="2000" w:right="2419" w:hanging="1044"/>
        <w:spacing w:after="0" w:line="235" w:lineRule="auto"/>
        <w:tabs>
          <w:tab w:leader="none" w:pos="136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5" w:lineRule="exact"/>
        <w:rPr>
          <w:rFonts w:ascii="Courier New" w:cs="Courier New" w:eastAsia="Courier New" w:hAnsi="Courier New"/>
          <w:sz w:val="18"/>
          <w:szCs w:val="18"/>
          <w:color w:val="auto"/>
        </w:rPr>
      </w:pPr>
    </w:p>
    <w:p>
      <w:pPr>
        <w:ind w:left="2000" w:right="2739" w:hanging="1044"/>
        <w:spacing w:after="0" w:line="235" w:lineRule="auto"/>
        <w:tabs>
          <w:tab w:leader="none" w:pos="136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1380" w:hanging="424"/>
        <w:spacing w:after="0" w:line="238"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ind w:left="2000"/>
        <w:spacing w:after="0"/>
        <w:rPr>
          <w:sz w:val="20"/>
          <w:szCs w:val="20"/>
          <w:color w:val="auto"/>
        </w:rPr>
      </w:pPr>
      <w:r>
        <w:rPr>
          <w:rFonts w:ascii="Courier New" w:cs="Courier New" w:eastAsia="Courier New" w:hAnsi="Courier New"/>
          <w:sz w:val="18"/>
          <w:szCs w:val="18"/>
          <w:color w:val="auto"/>
        </w:rPr>
        <w:t>240.13d-1(b)(1)(ii)(E);</w:t>
      </w:r>
    </w:p>
    <w:p>
      <w:pPr>
        <w:spacing w:after="0" w:line="3" w:lineRule="exact"/>
        <w:rPr>
          <w:sz w:val="20"/>
          <w:szCs w:val="20"/>
          <w:color w:val="auto"/>
        </w:rPr>
      </w:pPr>
    </w:p>
    <w:p>
      <w:pPr>
        <w:ind w:left="2000" w:right="2319" w:hanging="1044"/>
        <w:spacing w:after="0" w:line="235" w:lineRule="auto"/>
        <w:tabs>
          <w:tab w:leader="none" w:pos="136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ectPr>
          <w:pgSz w:w="11900" w:h="16838" w:orient="portrait"/>
          <w:cols w:equalWidth="0" w:num="1">
            <w:col w:w="10219"/>
          </w:cols>
          <w:pgMar w:left="240" w:top="541" w:right="1440" w:bottom="0" w:gutter="0" w:footer="0" w:header="0"/>
        </w:sectPr>
      </w:pPr>
    </w:p>
    <w:bookmarkStart w:id="2" w:name="page3"/>
    <w:bookmarkEnd w:id="2"/>
    <w:p>
      <w:pPr>
        <w:ind w:left="2000" w:right="2319" w:hanging="1044"/>
        <w:spacing w:after="0" w:line="235" w:lineRule="auto"/>
        <w:tabs>
          <w:tab w:leader="none" w:pos="136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 parent holding company or control person in accordance with 240.13d-1(b)(1)(ii)(G);</w:t>
      </w:r>
    </w:p>
    <w:p>
      <w:pPr>
        <w:spacing w:after="0" w:line="5" w:lineRule="exact"/>
        <w:rPr>
          <w:rFonts w:ascii="Courier New" w:cs="Courier New" w:eastAsia="Courier New" w:hAnsi="Courier New"/>
          <w:sz w:val="18"/>
          <w:szCs w:val="18"/>
          <w:color w:val="auto"/>
        </w:rPr>
      </w:pPr>
    </w:p>
    <w:p>
      <w:pPr>
        <w:ind w:left="2000" w:right="2319" w:hanging="1044"/>
        <w:spacing w:after="0" w:line="235" w:lineRule="auto"/>
        <w:tabs>
          <w:tab w:leader="none" w:pos="136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2000" w:right="2319" w:hanging="1044"/>
        <w:spacing w:after="0" w:line="236" w:lineRule="auto"/>
        <w:tabs>
          <w:tab w:leader="none" w:pos="136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1380" w:hanging="424"/>
        <w:spacing w:after="0" w:line="238" w:lineRule="auto"/>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240.13d-1(b)(1)(ii)(J).</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4.</w:t>
      </w:r>
    </w:p>
    <w:p>
      <w:pPr>
        <w:ind w:left="960"/>
        <w:spacing w:after="0" w:line="238" w:lineRule="auto"/>
        <w:rPr>
          <w:sz w:val="20"/>
          <w:szCs w:val="20"/>
          <w:color w:val="auto"/>
        </w:rPr>
      </w:pPr>
      <w:r>
        <w:rPr>
          <w:rFonts w:ascii="Courier New" w:cs="Courier New" w:eastAsia="Courier New" w:hAnsi="Courier New"/>
          <w:sz w:val="18"/>
          <w:szCs w:val="18"/>
          <w:color w:val="auto"/>
        </w:rPr>
        <w:t>Ownership.</w:t>
      </w:r>
    </w:p>
    <w:p>
      <w:pPr>
        <w:spacing w:after="0" w:line="5" w:lineRule="exact"/>
        <w:rPr>
          <w:sz w:val="20"/>
          <w:szCs w:val="20"/>
          <w:color w:val="auto"/>
        </w:rPr>
      </w:pPr>
    </w:p>
    <w:p>
      <w:pPr>
        <w:ind w:left="120" w:right="24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1380" w:hanging="424"/>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00</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380"/>
        <w:spacing w:after="0" w:line="238" w:lineRule="auto"/>
        <w:tabs>
          <w:tab w:leader="none" w:pos="6300" w:val="left"/>
        </w:tabs>
        <w:rPr>
          <w:sz w:val="20"/>
          <w:szCs w:val="20"/>
          <w:color w:val="auto"/>
        </w:rPr>
      </w:pPr>
      <w:r>
        <w:rPr>
          <w:rFonts w:ascii="Courier New" w:cs="Courier New" w:eastAsia="Courier New" w:hAnsi="Courier New"/>
          <w:sz w:val="18"/>
          <w:szCs w:val="18"/>
          <w:color w:val="auto"/>
        </w:rPr>
        <w:t>(i) Sole power to vote or to direct the vote</w:t>
        <w:tab/>
        <w:t>00</w:t>
      </w:r>
    </w:p>
    <w:p>
      <w:pPr>
        <w:ind w:left="1800" w:hanging="528"/>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00</w:t>
      </w:r>
    </w:p>
    <w:p>
      <w:pPr>
        <w:ind w:left="1800" w:hanging="633"/>
        <w:spacing w:after="0" w:line="238" w:lineRule="auto"/>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1800"/>
        <w:spacing w:after="0"/>
        <w:tabs>
          <w:tab w:leader="none" w:pos="630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00</w:t>
      </w:r>
    </w:p>
    <w:p>
      <w:pPr>
        <w:ind w:left="1280"/>
        <w:spacing w:after="0" w:line="237" w:lineRule="auto"/>
        <w:rPr>
          <w:sz w:val="20"/>
          <w:szCs w:val="20"/>
          <w:color w:val="auto"/>
        </w:rPr>
      </w:pPr>
      <w:r>
        <w:rPr>
          <w:rFonts w:ascii="Courier New" w:cs="Courier New" w:eastAsia="Courier New" w:hAnsi="Courier New"/>
          <w:sz w:val="18"/>
          <w:szCs w:val="18"/>
          <w:color w:val="auto"/>
        </w:rPr>
        <w:t>(iv) Shared power to dispose or to direct the</w:t>
      </w:r>
    </w:p>
    <w:p>
      <w:pPr>
        <w:ind w:left="1800"/>
        <w:spacing w:after="0" w:line="238" w:lineRule="auto"/>
        <w:tabs>
          <w:tab w:leader="none" w:pos="3140" w:val="left"/>
          <w:tab w:leader="none" w:pos="6300" w:val="left"/>
        </w:tabs>
        <w:rPr>
          <w:sz w:val="20"/>
          <w:szCs w:val="20"/>
          <w:color w:val="auto"/>
        </w:rPr>
      </w:pPr>
      <w:r>
        <w:rPr>
          <w:rFonts w:ascii="Courier New" w:cs="Courier New" w:eastAsia="Courier New" w:hAnsi="Courier New"/>
          <w:sz w:val="18"/>
          <w:szCs w:val="18"/>
          <w:color w:val="auto"/>
        </w:rPr>
        <w:t>disposition</w:t>
        <w:tab/>
        <w:t>of</w:t>
      </w:r>
      <w:r>
        <w:rPr>
          <w:sz w:val="20"/>
          <w:szCs w:val="20"/>
          <w:color w:val="auto"/>
        </w:rPr>
        <w:tab/>
      </w:r>
      <w:r>
        <w:rPr>
          <w:rFonts w:ascii="Courier New" w:cs="Courier New" w:eastAsia="Courier New" w:hAnsi="Courier New"/>
          <w:sz w:val="18"/>
          <w:szCs w:val="18"/>
          <w:color w:val="auto"/>
        </w:rPr>
        <w:t>00</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5.</w:t>
      </w:r>
    </w:p>
    <w:p>
      <w:pPr>
        <w:ind w:left="960"/>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ind w:left="120"/>
        <w:spacing w:after="0"/>
        <w:rPr>
          <w:sz w:val="20"/>
          <w:szCs w:val="20"/>
          <w:color w:val="auto"/>
        </w:rPr>
      </w:pPr>
      <w:r>
        <w:rPr>
          <w:rFonts w:ascii="Courier New" w:cs="Courier New" w:eastAsia="Courier New" w:hAnsi="Courier New"/>
          <w:sz w:val="18"/>
          <w:szCs w:val="18"/>
          <w:color w:val="auto"/>
        </w:rPr>
        <w:t>If this statement is being filed to report the fact that as of the date</w:t>
      </w:r>
    </w:p>
    <w:p>
      <w:pPr>
        <w:ind w:left="120"/>
        <w:spacing w:after="0" w:line="237" w:lineRule="auto"/>
        <w:rPr>
          <w:sz w:val="20"/>
          <w:szCs w:val="20"/>
          <w:color w:val="auto"/>
        </w:rPr>
      </w:pPr>
      <w:r>
        <w:rPr>
          <w:rFonts w:ascii="Courier New" w:cs="Courier New" w:eastAsia="Courier New" w:hAnsi="Courier New"/>
          <w:sz w:val="18"/>
          <w:szCs w:val="18"/>
          <w:color w:val="auto"/>
        </w:rPr>
        <w:t>hereof the reporting person has ceased</w:t>
      </w:r>
    </w:p>
    <w:p>
      <w:pPr>
        <w:ind w:left="120"/>
        <w:spacing w:after="0" w:line="238" w:lineRule="auto"/>
        <w:rPr>
          <w:sz w:val="20"/>
          <w:szCs w:val="20"/>
          <w:color w:val="auto"/>
        </w:rPr>
      </w:pPr>
      <w:r>
        <w:rPr>
          <w:rFonts w:ascii="Courier New" w:cs="Courier New" w:eastAsia="Courier New" w:hAnsi="Courier New"/>
          <w:sz w:val="18"/>
          <w:szCs w:val="18"/>
          <w:color w:val="auto"/>
        </w:rPr>
        <w:t>to be the beneficial owner of more than five percent of the class of</w:t>
      </w:r>
    </w:p>
    <w:p>
      <w:pPr>
        <w:ind w:left="120"/>
        <w:spacing w:after="0"/>
        <w:rPr>
          <w:sz w:val="20"/>
          <w:szCs w:val="20"/>
          <w:color w:val="auto"/>
        </w:rPr>
      </w:pPr>
      <w:r>
        <w:rPr>
          <w:rFonts w:ascii="Courier New" w:cs="Courier New" w:eastAsia="Courier New" w:hAnsi="Courier New"/>
          <w:sz w:val="18"/>
          <w:szCs w:val="18"/>
          <w:color w:val="auto"/>
        </w:rPr>
        <w:t>securities, check the following [Y].</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6.</w:t>
      </w:r>
    </w:p>
    <w:p>
      <w:pPr>
        <w:spacing w:after="0" w:line="4" w:lineRule="exact"/>
        <w:rPr>
          <w:sz w:val="20"/>
          <w:szCs w:val="20"/>
          <w:color w:val="auto"/>
        </w:rPr>
      </w:pPr>
    </w:p>
    <w:p>
      <w:pPr>
        <w:ind w:left="120" w:right="2319" w:firstLine="843"/>
        <w:spacing w:after="0" w:line="237" w:lineRule="auto"/>
        <w:rPr>
          <w:sz w:val="20"/>
          <w:szCs w:val="20"/>
          <w:color w:val="auto"/>
        </w:rPr>
      </w:pPr>
      <w:r>
        <w:rPr>
          <w:rFonts w:ascii="Courier New" w:cs="Courier New" w:eastAsia="Courier New" w:hAnsi="Courier New"/>
          <w:sz w:val="18"/>
          <w:szCs w:val="18"/>
          <w:color w:val="auto"/>
        </w:rPr>
        <w:t>Ownership of More than Five Percent on Behalf of Another Person. 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7.</w:t>
      </w:r>
    </w:p>
    <w:p>
      <w:pPr>
        <w:spacing w:after="0" w:line="4" w:lineRule="exact"/>
        <w:rPr>
          <w:sz w:val="20"/>
          <w:szCs w:val="20"/>
          <w:color w:val="auto"/>
        </w:rPr>
      </w:pPr>
    </w:p>
    <w:p>
      <w:pPr>
        <w:ind w:left="120" w:right="2319" w:firstLine="843"/>
        <w:spacing w:after="0" w:line="235"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ind w:left="120"/>
        <w:spacing w:after="0"/>
        <w:rPr>
          <w:sz w:val="20"/>
          <w:szCs w:val="20"/>
          <w:color w:val="auto"/>
        </w:rPr>
      </w:pPr>
      <w:r>
        <w:rPr>
          <w:rFonts w:ascii="Courier New" w:cs="Courier New" w:eastAsia="Courier New" w:hAnsi="Courier New"/>
          <w:sz w:val="18"/>
          <w:szCs w:val="18"/>
          <w:color w:val="auto"/>
        </w:rPr>
        <w:t>If a parent holding company has filed this schedule, pursuant to</w:t>
      </w:r>
    </w:p>
    <w:p>
      <w:pPr>
        <w:spacing w:after="0" w:line="4" w:lineRule="exact"/>
        <w:rPr>
          <w:sz w:val="20"/>
          <w:szCs w:val="20"/>
          <w:color w:val="auto"/>
        </w:rPr>
      </w:pPr>
    </w:p>
    <w:p>
      <w:pPr>
        <w:ind w:left="120" w:right="2519"/>
        <w:spacing w:after="0" w:line="237" w:lineRule="auto"/>
        <w:rPr>
          <w:sz w:val="20"/>
          <w:szCs w:val="20"/>
          <w:color w:val="auto"/>
        </w:rPr>
      </w:pPr>
      <w:r>
        <w:rPr>
          <w:rFonts w:ascii="Courier New" w:cs="Courier New" w:eastAsia="Courier New" w:hAnsi="Courier New"/>
          <w:sz w:val="18"/>
          <w:szCs w:val="18"/>
          <w:color w:val="auto"/>
        </w:rPr>
        <w:t>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9"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LINCOLN NATIONAL CORP IS THE ULTIMATE PARENT OF DELAWARE MANAGEMENT BUSINESS TRUST.</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8.</w:t>
      </w:r>
    </w:p>
    <w:p>
      <w:pPr>
        <w:ind w:left="960"/>
        <w:spacing w:after="0" w:line="238"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5" w:lineRule="exact"/>
        <w:rPr>
          <w:sz w:val="20"/>
          <w:szCs w:val="20"/>
          <w:color w:val="auto"/>
        </w:rPr>
      </w:pPr>
    </w:p>
    <w:p>
      <w:pPr>
        <w:ind w:left="120" w:right="2319"/>
        <w:spacing w:after="0" w:line="236" w:lineRule="auto"/>
        <w:rPr>
          <w:sz w:val="20"/>
          <w:szCs w:val="20"/>
          <w:color w:val="auto"/>
        </w:rPr>
      </w:pPr>
      <w:r>
        <w:rPr>
          <w:rFonts w:ascii="Courier New" w:cs="Courier New" w:eastAsia="Courier New" w:hAnsi="Courier New"/>
          <w:sz w:val="18"/>
          <w:szCs w:val="18"/>
          <w:color w:val="auto"/>
        </w:rPr>
        <w:t>If a group has filed this schedule pursuant to 240.13d-1(b)(1)(ii)(J), so indicate under Item 3(j) and attach an exhibit stating the identity and Item 3 classification of each member of the group. If a group has</w:t>
      </w:r>
    </w:p>
    <w:p>
      <w:pPr>
        <w:spacing w:after="0" w:line="6"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filed this schedule pursuant to 240.13d-1(c) or 240.13d-1(d), attach an exhibit stating the identity of each member of the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Agreement to File Joint Acquisition Statements attached</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9.</w:t>
      </w:r>
    </w:p>
    <w:p>
      <w:pPr>
        <w:ind w:left="960"/>
        <w:spacing w:after="0" w:line="238" w:lineRule="auto"/>
        <w:rPr>
          <w:sz w:val="20"/>
          <w:szCs w:val="20"/>
          <w:color w:val="auto"/>
        </w:rPr>
      </w:pPr>
      <w:r>
        <w:rPr>
          <w:rFonts w:ascii="Courier New" w:cs="Courier New" w:eastAsia="Courier New" w:hAnsi="Courier New"/>
          <w:sz w:val="18"/>
          <w:szCs w:val="18"/>
          <w:color w:val="auto"/>
        </w:rPr>
        <w:t>Notice of Dissolution of Group</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20" w:right="251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reportedon will be filed, if required, by members of the group, in their individual capacity. See Item 5.</w:t>
      </w:r>
    </w:p>
    <w:p>
      <w:pPr>
        <w:spacing w:after="0" w:line="17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10.</w:t>
      </w:r>
    </w:p>
    <w:p>
      <w:pPr>
        <w:ind w:left="960"/>
        <w:spacing w:after="0" w:line="238" w:lineRule="auto"/>
        <w:rPr>
          <w:sz w:val="20"/>
          <w:szCs w:val="20"/>
          <w:color w:val="auto"/>
        </w:rPr>
      </w:pPr>
      <w:r>
        <w:rPr>
          <w:rFonts w:ascii="Courier New" w:cs="Courier New" w:eastAsia="Courier New" w:hAnsi="Courier New"/>
          <w:sz w:val="18"/>
          <w:szCs w:val="18"/>
          <w:color w:val="auto"/>
        </w:rPr>
        <w:t>Certification</w:t>
      </w:r>
    </w:p>
    <w:p>
      <w:pPr>
        <w:spacing w:after="0" w:line="202"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The following certification shall be included if the</w:t>
      </w:r>
    </w:p>
    <w:p>
      <w:pPr>
        <w:sectPr>
          <w:pgSz w:w="11900" w:h="16838" w:orient="portrait"/>
          <w:cols w:equalWidth="0" w:num="1">
            <w:col w:w="10219"/>
          </w:cols>
          <w:pgMar w:left="240" w:top="142" w:right="1440" w:bottom="0" w:gutter="0" w:footer="0" w:header="0"/>
        </w:sectPr>
      </w:pPr>
    </w:p>
    <w:bookmarkStart w:id="3" w:name="page4"/>
    <w:bookmarkEnd w:id="3"/>
    <w:p>
      <w:pPr>
        <w:ind w:left="1480"/>
        <w:spacing w:after="0"/>
        <w:rPr>
          <w:sz w:val="20"/>
          <w:szCs w:val="20"/>
          <w:color w:val="auto"/>
        </w:rPr>
      </w:pPr>
      <w:r>
        <w:rPr>
          <w:rFonts w:ascii="Courier New" w:cs="Courier New" w:eastAsia="Courier New" w:hAnsi="Courier New"/>
          <w:sz w:val="18"/>
          <w:szCs w:val="18"/>
          <w:color w:val="auto"/>
        </w:rPr>
        <w:t>statement is filed pursuant to 240.13d-1(b):</w:t>
      </w:r>
    </w:p>
    <w:p>
      <w:pPr>
        <w:spacing w:after="0" w:line="207" w:lineRule="exact"/>
        <w:rPr>
          <w:sz w:val="20"/>
          <w:szCs w:val="20"/>
          <w:color w:val="auto"/>
        </w:rPr>
      </w:pPr>
    </w:p>
    <w:p>
      <w:pPr>
        <w:ind w:left="1800" w:right="219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6" w:lineRule="exact"/>
        <w:rPr>
          <w:sz w:val="20"/>
          <w:szCs w:val="20"/>
          <w:color w:val="auto"/>
        </w:rPr>
      </w:pPr>
    </w:p>
    <w:p>
      <w:pPr>
        <w:ind w:left="1380" w:right="2319" w:hanging="424"/>
        <w:spacing w:after="0" w:line="235" w:lineRule="auto"/>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240.13d-1(c):</w:t>
      </w:r>
    </w:p>
    <w:p>
      <w:pPr>
        <w:spacing w:after="0" w:line="208" w:lineRule="exact"/>
        <w:rPr>
          <w:sz w:val="20"/>
          <w:szCs w:val="20"/>
          <w:color w:val="auto"/>
        </w:rPr>
      </w:pPr>
    </w:p>
    <w:p>
      <w:pPr>
        <w:ind w:left="1800"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02-05-2007</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Brian L. Murray</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Brian L. Murray/Chief Compliance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 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reference.The name and any title of each person who signs the statement shall be typed or printed beneath his signature.</w:t>
      </w:r>
    </w:p>
    <w:p>
      <w:pPr>
        <w:sectPr>
          <w:pgSz w:w="11900" w:h="16838" w:orient="portrait"/>
          <w:cols w:equalWidth="0" w:num="1">
            <w:col w:w="10219"/>
          </w:cols>
          <w:pgMar w:left="240" w:top="13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AGREEMENT TO FILE JOINT</w:t>
      </w:r>
    </w:p>
    <w:p>
      <w:pPr>
        <w:ind w:left="2740"/>
        <w:spacing w:after="0" w:line="238" w:lineRule="auto"/>
        <w:rPr>
          <w:sz w:val="20"/>
          <w:szCs w:val="20"/>
          <w:color w:val="auto"/>
        </w:rPr>
      </w:pPr>
      <w:r>
        <w:rPr>
          <w:rFonts w:ascii="Courier New" w:cs="Courier New" w:eastAsia="Courier New" w:hAnsi="Courier New"/>
          <w:sz w:val="18"/>
          <w:szCs w:val="18"/>
          <w:color w:val="auto"/>
        </w:rPr>
        <w:t>ACQUISITION STATEMENTS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AGREEMENT made this 7th day of February, 2007 by and</w:t>
      </w:r>
    </w:p>
    <w:p>
      <w:pPr>
        <w:spacing w:after="0" w:line="4"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between DELAWARE GROUP EQUITY FUNDS I, DELAWARE GROUP EQUITY FUNDS II, DELAWARE GROUP EQUITY FUNDS III, DELAWARE GROUP EQUITY FUNDS IV, DELAWARE GROUP EQUITY FUNDS V, DELAWARE GROUP INCOME FUNDS, DELAWARE GROUP LIMITED-TERM GOVERNMENT FUNDS, DELAWARE GROUP CASH RESERVE, DELAWARE GROUP GOVERNMENT FUND, DELAWARE GROUP STATE TAX-FREE INCOME TRUST, DELAWARE GROUP TAX FREE FUND, DELAWARE GROUP GLOBAL &amp; INTERNATIONAL FUNDS, DELAWARE GROUP TAX FREE MONEY FUND, DELAWARE GROUP ADVISER FUNDS, DELAWARE VIP TRUST, DELAWARE POOLED TRUST, DELAWARE GROUP FOUNDATION FUNDS, DELAWARE INVESTMENTS DIVIDEND AND INCOME FUND, INC., DELAWARE INVESTMENTS GLOBAL DIVIDEND AND INCOME FUND, INC., VOYAGEUR INSURED FUNDS, VOYAGEUR INTERMEDIATE TAX FREE FUNDS, DELAWARE INVESTMENTS MUNICIPAL TRUST (formerly VOYAGEUR INVESTMENT TRUST), VOYAGEUR MUTUAL FUNDS, VOYAGEUR MUTUAL FUNDS II,</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VOYAGEUR MUTUAL FUNDS III, VOYAGEUR TAX-FREE FUNDS, DELAWARE INVESTMENTS</w:t>
      </w:r>
    </w:p>
    <w:p>
      <w:pPr>
        <w:spacing w:after="0" w:line="238" w:lineRule="auto"/>
        <w:rPr>
          <w:sz w:val="20"/>
          <w:szCs w:val="20"/>
          <w:color w:val="auto"/>
        </w:rPr>
      </w:pPr>
      <w:r>
        <w:rPr>
          <w:rFonts w:ascii="Courier New" w:cs="Courier New" w:eastAsia="Courier New" w:hAnsi="Courier New"/>
          <w:sz w:val="18"/>
          <w:szCs w:val="18"/>
          <w:color w:val="auto"/>
        </w:rPr>
        <w:t>ARIZONA MUNICIPAL INCOME FUND, INC., DELAWARE INVESTMENTS COLORADO INSURED</w:t>
      </w:r>
    </w:p>
    <w:p>
      <w:pPr>
        <w:spacing w:after="0"/>
        <w:rPr>
          <w:sz w:val="20"/>
          <w:szCs w:val="20"/>
          <w:color w:val="auto"/>
        </w:rPr>
      </w:pPr>
      <w:r>
        <w:rPr>
          <w:rFonts w:ascii="Courier New" w:cs="Courier New" w:eastAsia="Courier New" w:hAnsi="Courier New"/>
          <w:sz w:val="18"/>
          <w:szCs w:val="18"/>
          <w:color w:val="auto"/>
        </w:rPr>
        <w:t>MUNICIPAL INCOME FUND, INC., DELAWARE INVESTMENTS FLORIDA INSURED MUNICIPAL</w:t>
      </w:r>
    </w:p>
    <w:p>
      <w:pPr>
        <w:spacing w:after="0" w:line="237" w:lineRule="auto"/>
        <w:rPr>
          <w:sz w:val="20"/>
          <w:szCs w:val="20"/>
          <w:color w:val="auto"/>
        </w:rPr>
      </w:pPr>
      <w:r>
        <w:rPr>
          <w:rFonts w:ascii="Courier New" w:cs="Courier New" w:eastAsia="Courier New" w:hAnsi="Courier New"/>
          <w:sz w:val="18"/>
          <w:szCs w:val="18"/>
          <w:color w:val="auto"/>
        </w:rPr>
        <w:t>INCOME FUND, DELAWARE INVESTMENTS MINNESOTA MUNICIPAL INCOME FUND II,INC.,</w:t>
      </w:r>
    </w:p>
    <w:p>
      <w:pPr>
        <w:spacing w:after="0" w:line="238" w:lineRule="auto"/>
        <w:rPr>
          <w:sz w:val="20"/>
          <w:szCs w:val="20"/>
          <w:color w:val="auto"/>
        </w:rPr>
      </w:pPr>
      <w:r>
        <w:rPr>
          <w:rFonts w:ascii="Courier New" w:cs="Courier New" w:eastAsia="Courier New" w:hAnsi="Courier New"/>
          <w:sz w:val="18"/>
          <w:szCs w:val="18"/>
          <w:color w:val="auto"/>
        </w:rPr>
        <w:t>(the "Delaware Investments Family of Funds"), Delaware Management</w:t>
      </w:r>
    </w:p>
    <w:p>
      <w:pPr>
        <w:spacing w:after="0"/>
        <w:rPr>
          <w:sz w:val="20"/>
          <w:szCs w:val="20"/>
          <w:color w:val="auto"/>
        </w:rPr>
      </w:pPr>
      <w:r>
        <w:rPr>
          <w:rFonts w:ascii="Courier New" w:cs="Courier New" w:eastAsia="Courier New" w:hAnsi="Courier New"/>
          <w:sz w:val="18"/>
          <w:szCs w:val="18"/>
          <w:color w:val="auto"/>
        </w:rPr>
        <w:t>Business Trust, and Delaware Management Holdings, Inc., herein collectively</w:t>
      </w:r>
    </w:p>
    <w:p>
      <w:pPr>
        <w:spacing w:after="0" w:line="237" w:lineRule="auto"/>
        <w:rPr>
          <w:sz w:val="20"/>
          <w:szCs w:val="20"/>
          <w:color w:val="auto"/>
        </w:rPr>
      </w:pPr>
      <w:r>
        <w:rPr>
          <w:rFonts w:ascii="Courier New" w:cs="Courier New" w:eastAsia="Courier New" w:hAnsi="Courier New"/>
          <w:sz w:val="18"/>
          <w:szCs w:val="18"/>
          <w:color w:val="auto"/>
        </w:rPr>
        <w:t>referred to as the "parties".</w:t>
      </w:r>
    </w:p>
    <w:p>
      <w:pPr>
        <w:spacing w:after="0" w:line="207" w:lineRule="exact"/>
        <w:rPr>
          <w:sz w:val="20"/>
          <w:szCs w:val="20"/>
          <w:color w:val="auto"/>
        </w:rPr>
      </w:pPr>
    </w:p>
    <w:p>
      <w:pPr>
        <w:ind w:right="2939" w:firstLine="527"/>
        <w:spacing w:after="0" w:line="275" w:lineRule="auto"/>
        <w:rPr>
          <w:sz w:val="20"/>
          <w:szCs w:val="20"/>
          <w:color w:val="auto"/>
        </w:rPr>
      </w:pPr>
      <w:r>
        <w:rPr>
          <w:rFonts w:ascii="Courier New" w:cs="Courier New" w:eastAsia="Courier New" w:hAnsi="Courier New"/>
          <w:sz w:val="16"/>
          <w:szCs w:val="16"/>
          <w:color w:val="auto"/>
        </w:rPr>
        <w:t>WHEREAS, the parties hereto may be deemed to be the direct or indirect beneficial owners of the same equity securities for the purpose of the reporting requirements of Section 13(d) of the Securities Exchange Act of 1934, as amended (the "Exchange Act"), and</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WHEREAS, the regulations promulgated under Section 13(d) of</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Exchange Act permit the joining of such beneficial owners in the filing of a single Joint Acquisition Statement reporting such ownership to the Securities and Exchange Commission.</w:t>
      </w:r>
    </w:p>
    <w:p>
      <w:pPr>
        <w:spacing w:after="0" w:line="209"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mutual covenants herein contained, and each of the parties hereto intending to be legally bound, it is agreed as follows:</w:t>
      </w:r>
    </w:p>
    <w:p>
      <w:pPr>
        <w:spacing w:after="0" w:line="209" w:lineRule="exact"/>
        <w:rPr>
          <w:sz w:val="20"/>
          <w:szCs w:val="20"/>
          <w:color w:val="auto"/>
        </w:rPr>
      </w:pPr>
    </w:p>
    <w:p>
      <w:pPr>
        <w:ind w:right="3359" w:firstLine="535"/>
        <w:spacing w:after="0" w:line="273" w:lineRule="auto"/>
        <w:tabs>
          <w:tab w:leader="none" w:pos="105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two or more parties shall be deemed to be the direct or indirect beneficial owners of the same equity security required to be reported to the Securities and Exchange Commission such parties may join together in the filing of a Joint Acquisition Statement with respect to that security.</w:t>
      </w:r>
    </w:p>
    <w:p>
      <w:pPr>
        <w:spacing w:after="0" w:line="184" w:lineRule="exact"/>
        <w:rPr>
          <w:rFonts w:ascii="Courier New" w:cs="Courier New" w:eastAsia="Courier New" w:hAnsi="Courier New"/>
          <w:sz w:val="16"/>
          <w:szCs w:val="16"/>
          <w:color w:val="auto"/>
        </w:rPr>
      </w:pPr>
    </w:p>
    <w:p>
      <w:pPr>
        <w:ind w:right="3159" w:firstLine="535"/>
        <w:spacing w:after="0" w:line="237"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Joint Acquisition Statement in which a party joins, each party acknowledges that (a) it will be eligible under applicable regulations of the Securities and Exchange Commission to join in the filing and (b) it will be responsible for the timely filing of such statement and any amendments thereto and the completeness and accuracy of the information concerning such party; but each such party shall not be responsible for the completeness and accuracy of the information concerning the other parties making the filing, unless such party knows or has reason to believe that such information with respect to such other parties is inaccurate.</w:t>
      </w:r>
    </w:p>
    <w:p>
      <w:pPr>
        <w:spacing w:after="0" w:line="215" w:lineRule="exact"/>
        <w:rPr>
          <w:rFonts w:ascii="Courier New" w:cs="Courier New" w:eastAsia="Courier New" w:hAnsi="Courier New"/>
          <w:sz w:val="18"/>
          <w:szCs w:val="18"/>
          <w:color w:val="auto"/>
        </w:rPr>
      </w:pPr>
    </w:p>
    <w:p>
      <w:pPr>
        <w:jc w:val="both"/>
        <w:ind w:right="3479" w:firstLine="535"/>
        <w:spacing w:after="0" w:line="236"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consent to the inclusion of a copy of this agreement as an exhibit to any Joint Acquisition Statement filed on behalf of any of them.</w:t>
      </w:r>
    </w:p>
    <w:p>
      <w:pPr>
        <w:spacing w:after="0" w:line="200" w:lineRule="exact"/>
        <w:rPr>
          <w:sz w:val="20"/>
          <w:szCs w:val="20"/>
          <w:color w:val="auto"/>
        </w:rPr>
      </w:pPr>
    </w:p>
    <w:p>
      <w:pPr>
        <w:spacing w:after="0" w:line="211" w:lineRule="exact"/>
        <w:rPr>
          <w:sz w:val="20"/>
          <w:szCs w:val="20"/>
          <w:color w:val="auto"/>
        </w:rPr>
      </w:pPr>
    </w:p>
    <w:p>
      <w:pPr>
        <w:jc w:val="both"/>
        <w:ind w:right="367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executed this agreement by their duly authorized officers as of the date set forth above.</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DELAWARE GROUP EQUITY FUNDS I</w:t>
      </w:r>
    </w:p>
    <w:p>
      <w:pPr>
        <w:ind w:left="3700"/>
        <w:spacing w:after="0" w:line="238" w:lineRule="auto"/>
        <w:rPr>
          <w:sz w:val="20"/>
          <w:szCs w:val="20"/>
          <w:color w:val="auto"/>
        </w:rPr>
      </w:pPr>
      <w:r>
        <w:rPr>
          <w:rFonts w:ascii="Courier New" w:cs="Courier New" w:eastAsia="Courier New" w:hAnsi="Courier New"/>
          <w:sz w:val="18"/>
          <w:szCs w:val="18"/>
          <w:color w:val="auto"/>
        </w:rPr>
        <w:t>DELAWARE GROUP EQUITY FUNDS II</w:t>
      </w:r>
    </w:p>
    <w:p>
      <w:pPr>
        <w:ind w:left="3700"/>
        <w:spacing w:after="0"/>
        <w:rPr>
          <w:sz w:val="20"/>
          <w:szCs w:val="20"/>
          <w:color w:val="auto"/>
        </w:rPr>
      </w:pPr>
      <w:r>
        <w:rPr>
          <w:rFonts w:ascii="Courier New" w:cs="Courier New" w:eastAsia="Courier New" w:hAnsi="Courier New"/>
          <w:sz w:val="18"/>
          <w:szCs w:val="18"/>
          <w:color w:val="auto"/>
        </w:rPr>
        <w:t>DELAWARE GROUP EQUITY FUNDS III</w:t>
      </w:r>
    </w:p>
    <w:p>
      <w:pPr>
        <w:ind w:left="3700"/>
        <w:spacing w:after="0" w:line="237" w:lineRule="auto"/>
        <w:rPr>
          <w:sz w:val="20"/>
          <w:szCs w:val="20"/>
          <w:color w:val="auto"/>
        </w:rPr>
      </w:pPr>
      <w:r>
        <w:rPr>
          <w:rFonts w:ascii="Courier New" w:cs="Courier New" w:eastAsia="Courier New" w:hAnsi="Courier New"/>
          <w:sz w:val="18"/>
          <w:szCs w:val="18"/>
          <w:color w:val="auto"/>
        </w:rPr>
        <w:t>DELAWARE GROUP EQUITY FUNDS IV</w:t>
      </w:r>
    </w:p>
    <w:p>
      <w:pPr>
        <w:ind w:left="3700"/>
        <w:spacing w:after="0" w:line="238" w:lineRule="auto"/>
        <w:rPr>
          <w:sz w:val="20"/>
          <w:szCs w:val="20"/>
          <w:color w:val="auto"/>
        </w:rPr>
      </w:pPr>
      <w:r>
        <w:rPr>
          <w:rFonts w:ascii="Courier New" w:cs="Courier New" w:eastAsia="Courier New" w:hAnsi="Courier New"/>
          <w:sz w:val="18"/>
          <w:szCs w:val="18"/>
          <w:color w:val="auto"/>
        </w:rPr>
        <w:t>DELAWARE GROUP EQUITY FUNDS V</w:t>
      </w:r>
    </w:p>
    <w:p>
      <w:pPr>
        <w:ind w:left="3700"/>
        <w:spacing w:after="0"/>
        <w:rPr>
          <w:sz w:val="20"/>
          <w:szCs w:val="20"/>
          <w:color w:val="auto"/>
        </w:rPr>
      </w:pPr>
      <w:r>
        <w:rPr>
          <w:rFonts w:ascii="Courier New" w:cs="Courier New" w:eastAsia="Courier New" w:hAnsi="Courier New"/>
          <w:sz w:val="18"/>
          <w:szCs w:val="18"/>
          <w:color w:val="auto"/>
        </w:rPr>
        <w:t>DELAWARE GROUP INCOME FUNDS</w:t>
      </w:r>
    </w:p>
    <w:p>
      <w:pPr>
        <w:ind w:left="3700"/>
        <w:spacing w:after="0" w:line="237" w:lineRule="auto"/>
        <w:rPr>
          <w:sz w:val="20"/>
          <w:szCs w:val="20"/>
          <w:color w:val="auto"/>
        </w:rPr>
      </w:pPr>
      <w:r>
        <w:rPr>
          <w:rFonts w:ascii="Courier New" w:cs="Courier New" w:eastAsia="Courier New" w:hAnsi="Courier New"/>
          <w:sz w:val="18"/>
          <w:szCs w:val="18"/>
          <w:color w:val="auto"/>
        </w:rPr>
        <w:t>DELAWARE GROUP LIMITED-TERM</w:t>
      </w:r>
    </w:p>
    <w:p>
      <w:pPr>
        <w:ind w:left="3800"/>
        <w:spacing w:after="0"/>
        <w:rPr>
          <w:sz w:val="20"/>
          <w:szCs w:val="20"/>
          <w:color w:val="auto"/>
        </w:rPr>
      </w:pPr>
      <w:r>
        <w:rPr>
          <w:rFonts w:ascii="Courier New" w:cs="Courier New" w:eastAsia="Courier New" w:hAnsi="Courier New"/>
          <w:sz w:val="18"/>
          <w:szCs w:val="18"/>
          <w:color w:val="auto"/>
        </w:rPr>
        <w:t>GOVERNMENT FUNDS</w:t>
      </w:r>
    </w:p>
    <w:p>
      <w:pPr>
        <w:ind w:left="3700"/>
        <w:spacing w:after="0" w:line="237" w:lineRule="auto"/>
        <w:rPr>
          <w:sz w:val="20"/>
          <w:szCs w:val="20"/>
          <w:color w:val="auto"/>
        </w:rPr>
      </w:pPr>
      <w:r>
        <w:rPr>
          <w:rFonts w:ascii="Courier New" w:cs="Courier New" w:eastAsia="Courier New" w:hAnsi="Courier New"/>
          <w:sz w:val="18"/>
          <w:szCs w:val="18"/>
          <w:color w:val="auto"/>
        </w:rPr>
        <w:t>DELAWARE GROUP CASH RESERVE</w:t>
      </w:r>
    </w:p>
    <w:p>
      <w:pPr>
        <w:ind w:left="3700"/>
        <w:spacing w:after="0"/>
        <w:rPr>
          <w:sz w:val="20"/>
          <w:szCs w:val="20"/>
          <w:color w:val="auto"/>
        </w:rPr>
      </w:pPr>
      <w:r>
        <w:rPr>
          <w:rFonts w:ascii="Courier New" w:cs="Courier New" w:eastAsia="Courier New" w:hAnsi="Courier New"/>
          <w:sz w:val="18"/>
          <w:szCs w:val="18"/>
          <w:color w:val="auto"/>
        </w:rPr>
        <w:t>DELAWARE GROUP GOVERNMENT FUND</w:t>
      </w:r>
    </w:p>
    <w:p>
      <w:pPr>
        <w:ind w:left="3700"/>
        <w:spacing w:after="0" w:line="237" w:lineRule="auto"/>
        <w:rPr>
          <w:sz w:val="20"/>
          <w:szCs w:val="20"/>
          <w:color w:val="auto"/>
        </w:rPr>
      </w:pPr>
      <w:r>
        <w:rPr>
          <w:rFonts w:ascii="Courier New" w:cs="Courier New" w:eastAsia="Courier New" w:hAnsi="Courier New"/>
          <w:sz w:val="18"/>
          <w:szCs w:val="18"/>
          <w:color w:val="auto"/>
        </w:rPr>
        <w:t>DELAWARE GROUP STATE TAX FREE INCOME</w:t>
      </w:r>
    </w:p>
    <w:p>
      <w:pPr>
        <w:ind w:left="3700"/>
        <w:spacing w:after="0" w:line="238" w:lineRule="auto"/>
        <w:rPr>
          <w:sz w:val="20"/>
          <w:szCs w:val="20"/>
          <w:color w:val="auto"/>
        </w:rPr>
      </w:pPr>
      <w:r>
        <w:rPr>
          <w:rFonts w:ascii="Courier New" w:cs="Courier New" w:eastAsia="Courier New" w:hAnsi="Courier New"/>
          <w:sz w:val="18"/>
          <w:szCs w:val="18"/>
          <w:color w:val="auto"/>
        </w:rPr>
        <w:t>TRUST</w:t>
      </w:r>
    </w:p>
    <w:p>
      <w:pPr>
        <w:ind w:left="3700"/>
        <w:spacing w:after="0"/>
        <w:rPr>
          <w:sz w:val="20"/>
          <w:szCs w:val="20"/>
          <w:color w:val="auto"/>
        </w:rPr>
      </w:pPr>
      <w:r>
        <w:rPr>
          <w:rFonts w:ascii="Courier New" w:cs="Courier New" w:eastAsia="Courier New" w:hAnsi="Courier New"/>
          <w:sz w:val="18"/>
          <w:szCs w:val="18"/>
          <w:color w:val="auto"/>
        </w:rPr>
        <w:t>DELAWARE GROUP TAX FREE FUND</w:t>
      </w:r>
    </w:p>
    <w:p>
      <w:pPr>
        <w:sectPr>
          <w:pgSz w:w="11900" w:h="16838" w:orient="portrait"/>
          <w:cols w:equalWidth="0" w:num="1">
            <w:col w:w="10219"/>
          </w:cols>
          <w:pgMar w:left="240" w:top="136" w:right="1440" w:bottom="0"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DELAWARE GROUP GLOBAL &amp; INTERNATIONAL</w:t>
      </w:r>
    </w:p>
    <w:p>
      <w:pPr>
        <w:ind w:left="3800"/>
        <w:spacing w:after="0" w:line="238" w:lineRule="auto"/>
        <w:rPr>
          <w:sz w:val="20"/>
          <w:szCs w:val="20"/>
          <w:color w:val="auto"/>
        </w:rPr>
      </w:pPr>
      <w:r>
        <w:rPr>
          <w:rFonts w:ascii="Courier New" w:cs="Courier New" w:eastAsia="Courier New" w:hAnsi="Courier New"/>
          <w:sz w:val="18"/>
          <w:szCs w:val="18"/>
          <w:color w:val="auto"/>
        </w:rPr>
        <w:t>FUNDS</w:t>
      </w:r>
    </w:p>
    <w:p>
      <w:pPr>
        <w:ind w:left="3700"/>
        <w:spacing w:after="0"/>
        <w:rPr>
          <w:sz w:val="20"/>
          <w:szCs w:val="20"/>
          <w:color w:val="auto"/>
        </w:rPr>
      </w:pPr>
      <w:r>
        <w:rPr>
          <w:rFonts w:ascii="Courier New" w:cs="Courier New" w:eastAsia="Courier New" w:hAnsi="Courier New"/>
          <w:sz w:val="18"/>
          <w:szCs w:val="18"/>
          <w:color w:val="auto"/>
        </w:rPr>
        <w:t>DELAWARE GROUP TAX FREE MONEY FUND</w:t>
      </w:r>
    </w:p>
    <w:p>
      <w:pPr>
        <w:ind w:left="3700"/>
        <w:spacing w:after="0" w:line="237" w:lineRule="auto"/>
        <w:rPr>
          <w:sz w:val="20"/>
          <w:szCs w:val="20"/>
          <w:color w:val="auto"/>
        </w:rPr>
      </w:pPr>
      <w:r>
        <w:rPr>
          <w:rFonts w:ascii="Courier New" w:cs="Courier New" w:eastAsia="Courier New" w:hAnsi="Courier New"/>
          <w:sz w:val="18"/>
          <w:szCs w:val="18"/>
          <w:color w:val="auto"/>
        </w:rPr>
        <w:t>DELAWARE GROUP ADVISER FUNDS</w:t>
      </w:r>
    </w:p>
    <w:p>
      <w:pPr>
        <w:ind w:left="3700"/>
        <w:spacing w:after="0" w:line="238" w:lineRule="auto"/>
        <w:rPr>
          <w:sz w:val="20"/>
          <w:szCs w:val="20"/>
          <w:color w:val="auto"/>
        </w:rPr>
      </w:pPr>
      <w:r>
        <w:rPr>
          <w:rFonts w:ascii="Courier New" w:cs="Courier New" w:eastAsia="Courier New" w:hAnsi="Courier New"/>
          <w:sz w:val="18"/>
          <w:szCs w:val="18"/>
          <w:color w:val="auto"/>
        </w:rPr>
        <w:t>DELAWARE VIP TRUST</w:t>
      </w:r>
    </w:p>
    <w:p>
      <w:pPr>
        <w:ind w:left="3700"/>
        <w:spacing w:after="0"/>
        <w:rPr>
          <w:sz w:val="20"/>
          <w:szCs w:val="20"/>
          <w:color w:val="auto"/>
        </w:rPr>
      </w:pPr>
      <w:r>
        <w:rPr>
          <w:rFonts w:ascii="Courier New" w:cs="Courier New" w:eastAsia="Courier New" w:hAnsi="Courier New"/>
          <w:sz w:val="18"/>
          <w:szCs w:val="18"/>
          <w:color w:val="auto"/>
        </w:rPr>
        <w:t>DELAWARE POOLED TRUST</w:t>
      </w:r>
    </w:p>
    <w:p>
      <w:pPr>
        <w:ind w:left="3700"/>
        <w:spacing w:after="0" w:line="237" w:lineRule="auto"/>
        <w:rPr>
          <w:sz w:val="20"/>
          <w:szCs w:val="20"/>
          <w:color w:val="auto"/>
        </w:rPr>
      </w:pPr>
      <w:r>
        <w:rPr>
          <w:rFonts w:ascii="Courier New" w:cs="Courier New" w:eastAsia="Courier New" w:hAnsi="Courier New"/>
          <w:sz w:val="18"/>
          <w:szCs w:val="18"/>
          <w:color w:val="auto"/>
        </w:rPr>
        <w:t>DELAWARE GROUP FOUNDATION FUNDS</w:t>
      </w:r>
    </w:p>
    <w:p>
      <w:pPr>
        <w:jc w:val="right"/>
        <w:ind w:right="2319"/>
        <w:spacing w:after="0"/>
        <w:rPr>
          <w:sz w:val="20"/>
          <w:szCs w:val="20"/>
          <w:color w:val="auto"/>
        </w:rPr>
      </w:pPr>
      <w:r>
        <w:rPr>
          <w:rFonts w:ascii="Courier New" w:cs="Courier New" w:eastAsia="Courier New" w:hAnsi="Courier New"/>
          <w:sz w:val="18"/>
          <w:szCs w:val="18"/>
          <w:color w:val="auto"/>
        </w:rPr>
        <w:t>DELAWARE INVESTMENTS DIVIDEND AND INCOME</w:t>
      </w:r>
    </w:p>
    <w:p>
      <w:pPr>
        <w:ind w:left="3800"/>
        <w:spacing w:after="0" w:line="237" w:lineRule="auto"/>
        <w:rPr>
          <w:sz w:val="20"/>
          <w:szCs w:val="20"/>
          <w:color w:val="auto"/>
        </w:rPr>
      </w:pPr>
      <w:r>
        <w:rPr>
          <w:rFonts w:ascii="Courier New" w:cs="Courier New" w:eastAsia="Courier New" w:hAnsi="Courier New"/>
          <w:sz w:val="18"/>
          <w:szCs w:val="18"/>
          <w:color w:val="auto"/>
        </w:rPr>
        <w:t>FUND, INC.</w:t>
      </w:r>
    </w:p>
    <w:p>
      <w:pPr>
        <w:jc w:val="right"/>
        <w:ind w:right="2319"/>
        <w:spacing w:after="0"/>
        <w:rPr>
          <w:sz w:val="20"/>
          <w:szCs w:val="20"/>
          <w:color w:val="auto"/>
        </w:rPr>
      </w:pPr>
      <w:r>
        <w:rPr>
          <w:rFonts w:ascii="Courier New" w:cs="Courier New" w:eastAsia="Courier New" w:hAnsi="Courier New"/>
          <w:sz w:val="18"/>
          <w:szCs w:val="18"/>
          <w:color w:val="auto"/>
        </w:rPr>
        <w:t>DELAWARE INVESTMENTS GLOBAL DIVIDEND AND</w:t>
      </w:r>
    </w:p>
    <w:p>
      <w:pPr>
        <w:ind w:left="3800"/>
        <w:spacing w:after="0" w:line="237" w:lineRule="auto"/>
        <w:rPr>
          <w:sz w:val="20"/>
          <w:szCs w:val="20"/>
          <w:color w:val="auto"/>
        </w:rPr>
      </w:pPr>
      <w:r>
        <w:rPr>
          <w:rFonts w:ascii="Courier New" w:cs="Courier New" w:eastAsia="Courier New" w:hAnsi="Courier New"/>
          <w:sz w:val="18"/>
          <w:szCs w:val="18"/>
          <w:color w:val="auto"/>
        </w:rPr>
        <w:t>INCOME FUND, INC.</w:t>
      </w:r>
    </w:p>
    <w:p>
      <w:pPr>
        <w:ind w:left="3700"/>
        <w:spacing w:after="0" w:line="238" w:lineRule="auto"/>
        <w:rPr>
          <w:sz w:val="20"/>
          <w:szCs w:val="20"/>
          <w:color w:val="auto"/>
        </w:rPr>
      </w:pPr>
      <w:r>
        <w:rPr>
          <w:rFonts w:ascii="Courier New" w:cs="Courier New" w:eastAsia="Courier New" w:hAnsi="Courier New"/>
          <w:sz w:val="18"/>
          <w:szCs w:val="18"/>
          <w:color w:val="auto"/>
        </w:rPr>
        <w:t>VOYAGEUR INSURED FUNDS</w:t>
      </w:r>
    </w:p>
    <w:p>
      <w:pPr>
        <w:ind w:left="3700"/>
        <w:spacing w:after="0"/>
        <w:rPr>
          <w:sz w:val="20"/>
          <w:szCs w:val="20"/>
          <w:color w:val="auto"/>
        </w:rPr>
      </w:pPr>
      <w:r>
        <w:rPr>
          <w:rFonts w:ascii="Courier New" w:cs="Courier New" w:eastAsia="Courier New" w:hAnsi="Courier New"/>
          <w:sz w:val="18"/>
          <w:szCs w:val="18"/>
          <w:color w:val="auto"/>
        </w:rPr>
        <w:t>VOYAGEUR INTERMEDIATE TAX FREE FUNDS</w:t>
      </w:r>
    </w:p>
    <w:p>
      <w:pPr>
        <w:ind w:left="3700"/>
        <w:spacing w:after="0" w:line="237" w:lineRule="auto"/>
        <w:rPr>
          <w:sz w:val="20"/>
          <w:szCs w:val="20"/>
          <w:color w:val="auto"/>
        </w:rPr>
      </w:pPr>
      <w:r>
        <w:rPr>
          <w:rFonts w:ascii="Courier New" w:cs="Courier New" w:eastAsia="Courier New" w:hAnsi="Courier New"/>
          <w:sz w:val="18"/>
          <w:szCs w:val="18"/>
          <w:color w:val="auto"/>
        </w:rPr>
        <w:t>DELAWARE INVESTMENTS MUNICIPAL TRUST</w:t>
      </w:r>
    </w:p>
    <w:p>
      <w:pPr>
        <w:ind w:left="3700"/>
        <w:spacing w:after="0"/>
        <w:rPr>
          <w:sz w:val="20"/>
          <w:szCs w:val="20"/>
          <w:color w:val="auto"/>
        </w:rPr>
      </w:pPr>
      <w:r>
        <w:rPr>
          <w:rFonts w:ascii="Courier New" w:cs="Courier New" w:eastAsia="Courier New" w:hAnsi="Courier New"/>
          <w:sz w:val="18"/>
          <w:szCs w:val="18"/>
          <w:color w:val="auto"/>
        </w:rPr>
        <w:t>(formerly VOYAGEUR INVESTMENT TRUST)</w:t>
      </w:r>
    </w:p>
    <w:p>
      <w:pPr>
        <w:ind w:left="3700"/>
        <w:spacing w:after="0" w:line="237" w:lineRule="auto"/>
        <w:rPr>
          <w:sz w:val="20"/>
          <w:szCs w:val="20"/>
          <w:color w:val="auto"/>
        </w:rPr>
      </w:pPr>
      <w:r>
        <w:rPr>
          <w:rFonts w:ascii="Courier New" w:cs="Courier New" w:eastAsia="Courier New" w:hAnsi="Courier New"/>
          <w:sz w:val="18"/>
          <w:szCs w:val="18"/>
          <w:color w:val="auto"/>
        </w:rPr>
        <w:t>VOYAGEUR MUTUAL FUNDS</w:t>
      </w:r>
    </w:p>
    <w:p>
      <w:pPr>
        <w:ind w:left="3700"/>
        <w:spacing w:after="0"/>
        <w:rPr>
          <w:sz w:val="20"/>
          <w:szCs w:val="20"/>
          <w:color w:val="auto"/>
        </w:rPr>
      </w:pPr>
      <w:r>
        <w:rPr>
          <w:rFonts w:ascii="Courier New" w:cs="Courier New" w:eastAsia="Courier New" w:hAnsi="Courier New"/>
          <w:sz w:val="18"/>
          <w:szCs w:val="18"/>
          <w:color w:val="auto"/>
        </w:rPr>
        <w:t>VOYAGEUR MUTUAL FUNDS II</w:t>
      </w:r>
    </w:p>
    <w:p>
      <w:pPr>
        <w:ind w:left="3700"/>
        <w:spacing w:after="0" w:line="237" w:lineRule="auto"/>
        <w:rPr>
          <w:sz w:val="20"/>
          <w:szCs w:val="20"/>
          <w:color w:val="auto"/>
        </w:rPr>
      </w:pPr>
      <w:r>
        <w:rPr>
          <w:rFonts w:ascii="Courier New" w:cs="Courier New" w:eastAsia="Courier New" w:hAnsi="Courier New"/>
          <w:sz w:val="18"/>
          <w:szCs w:val="18"/>
          <w:color w:val="auto"/>
        </w:rPr>
        <w:t>VOYAGEUR MUTUAL FUNDS III</w:t>
      </w:r>
    </w:p>
    <w:p>
      <w:pPr>
        <w:ind w:left="3700"/>
        <w:spacing w:after="0" w:line="238" w:lineRule="auto"/>
        <w:rPr>
          <w:sz w:val="20"/>
          <w:szCs w:val="20"/>
          <w:color w:val="auto"/>
        </w:rPr>
      </w:pPr>
      <w:r>
        <w:rPr>
          <w:rFonts w:ascii="Courier New" w:cs="Courier New" w:eastAsia="Courier New" w:hAnsi="Courier New"/>
          <w:sz w:val="18"/>
          <w:szCs w:val="18"/>
          <w:color w:val="auto"/>
        </w:rPr>
        <w:t>VOYAGEUR TAX-FREE FUNDS</w:t>
      </w:r>
    </w:p>
    <w:p>
      <w:pPr>
        <w:ind w:left="3700"/>
        <w:spacing w:after="0"/>
        <w:rPr>
          <w:sz w:val="20"/>
          <w:szCs w:val="20"/>
          <w:color w:val="auto"/>
        </w:rPr>
      </w:pPr>
      <w:r>
        <w:rPr>
          <w:rFonts w:ascii="Courier New" w:cs="Courier New" w:eastAsia="Courier New" w:hAnsi="Courier New"/>
          <w:sz w:val="18"/>
          <w:szCs w:val="18"/>
          <w:color w:val="auto"/>
        </w:rPr>
        <w:t>DELAWARE INVESTMENTS ARIZONA MUNICIPAL</w:t>
      </w:r>
    </w:p>
    <w:p>
      <w:pPr>
        <w:ind w:left="3700"/>
        <w:spacing w:after="0" w:line="237" w:lineRule="auto"/>
        <w:rPr>
          <w:sz w:val="20"/>
          <w:szCs w:val="20"/>
          <w:color w:val="auto"/>
        </w:rPr>
      </w:pPr>
      <w:r>
        <w:rPr>
          <w:rFonts w:ascii="Courier New" w:cs="Courier New" w:eastAsia="Courier New" w:hAnsi="Courier New"/>
          <w:sz w:val="18"/>
          <w:szCs w:val="18"/>
          <w:color w:val="auto"/>
        </w:rPr>
        <w:t>INCOME FUND, INC.</w:t>
      </w:r>
    </w:p>
    <w:p>
      <w:pPr>
        <w:ind w:left="3700"/>
        <w:spacing w:after="0"/>
        <w:rPr>
          <w:sz w:val="20"/>
          <w:szCs w:val="20"/>
          <w:color w:val="auto"/>
        </w:rPr>
      </w:pPr>
      <w:r>
        <w:rPr>
          <w:rFonts w:ascii="Courier New" w:cs="Courier New" w:eastAsia="Courier New" w:hAnsi="Courier New"/>
          <w:sz w:val="18"/>
          <w:szCs w:val="18"/>
          <w:color w:val="auto"/>
        </w:rPr>
        <w:t>DELAWARE INVESTMENTS COLORADO INSURED</w:t>
      </w:r>
    </w:p>
    <w:p>
      <w:pPr>
        <w:ind w:left="3700"/>
        <w:spacing w:after="0" w:line="237" w:lineRule="auto"/>
        <w:rPr>
          <w:sz w:val="20"/>
          <w:szCs w:val="20"/>
          <w:color w:val="auto"/>
        </w:rPr>
      </w:pPr>
      <w:r>
        <w:rPr>
          <w:rFonts w:ascii="Courier New" w:cs="Courier New" w:eastAsia="Courier New" w:hAnsi="Courier New"/>
          <w:sz w:val="18"/>
          <w:szCs w:val="18"/>
          <w:color w:val="auto"/>
        </w:rPr>
        <w:t>MUNICIPAL INCOME FUND, INC.</w:t>
      </w:r>
    </w:p>
    <w:p>
      <w:pPr>
        <w:ind w:left="3700"/>
        <w:spacing w:after="0"/>
        <w:rPr>
          <w:sz w:val="20"/>
          <w:szCs w:val="20"/>
          <w:color w:val="auto"/>
        </w:rPr>
      </w:pPr>
      <w:r>
        <w:rPr>
          <w:rFonts w:ascii="Courier New" w:cs="Courier New" w:eastAsia="Courier New" w:hAnsi="Courier New"/>
          <w:sz w:val="18"/>
          <w:szCs w:val="18"/>
          <w:color w:val="auto"/>
        </w:rPr>
        <w:t>DELAWARE INVESTMENTS FLORIDA INSURED</w:t>
      </w:r>
    </w:p>
    <w:p>
      <w:pPr>
        <w:ind w:left="3700"/>
        <w:spacing w:after="0" w:line="237" w:lineRule="auto"/>
        <w:rPr>
          <w:sz w:val="20"/>
          <w:szCs w:val="20"/>
          <w:color w:val="auto"/>
        </w:rPr>
      </w:pPr>
      <w:r>
        <w:rPr>
          <w:rFonts w:ascii="Courier New" w:cs="Courier New" w:eastAsia="Courier New" w:hAnsi="Courier New"/>
          <w:sz w:val="18"/>
          <w:szCs w:val="18"/>
          <w:color w:val="auto"/>
        </w:rPr>
        <w:t>MUNICIPAL INCOME FUND</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DELAWARE INVESTMENTS MINNESOTA MUNICIPAL</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INCOME FUND II,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ectPr>
          <w:pgSz w:w="11900" w:h="16838" w:orient="portrait"/>
          <w:cols w:equalWidth="0" w:num="1">
            <w:col w:w="10219"/>
          </w:cols>
          <w:pgMar w:left="240" w:top="136"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P. O'Connor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Brian L. Murray</w:t>
      </w:r>
    </w:p>
    <w:p>
      <w:pPr>
        <w:spacing w:after="0" w:line="200" w:lineRule="exact"/>
        <w:rPr>
          <w:sz w:val="20"/>
          <w:szCs w:val="20"/>
          <w:color w:val="auto"/>
        </w:rPr>
      </w:pPr>
    </w:p>
    <w:p>
      <w:pPr>
        <w:sectPr>
          <w:pgSz w:w="11900" w:h="16838" w:orient="portrait"/>
          <w:cols w:equalWidth="0" w:num="3">
            <w:col w:w="3180" w:space="720"/>
            <w:col w:w="320" w:space="220"/>
            <w:col w:w="5779"/>
          </w:cols>
          <w:pgMar w:left="240" w:top="136"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DELAWARE MANAGEMENT HOLDINGS, INC.</w:t>
      </w:r>
    </w:p>
    <w:p>
      <w:pPr>
        <w:sectPr>
          <w:pgSz w:w="11900" w:h="16838" w:orient="portrait"/>
          <w:cols w:equalWidth="0" w:num="1">
            <w:col w:w="10219"/>
          </w:cols>
          <w:pgMar w:left="240" w:top="136"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P. O'Connor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Brian L. Murray</w:t>
      </w:r>
    </w:p>
    <w:p>
      <w:pPr>
        <w:spacing w:after="0" w:line="200" w:lineRule="exact"/>
        <w:rPr>
          <w:sz w:val="20"/>
          <w:szCs w:val="20"/>
          <w:color w:val="auto"/>
        </w:rPr>
      </w:pPr>
    </w:p>
    <w:p>
      <w:pPr>
        <w:sectPr>
          <w:pgSz w:w="11900" w:h="16838" w:orient="portrait"/>
          <w:cols w:equalWidth="0" w:num="2">
            <w:col w:w="3180" w:space="720"/>
            <w:col w:w="6319"/>
          </w:cols>
          <w:pgMar w:left="24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 MANAGEMENT BUSINESS TRUST</w:t>
      </w:r>
    </w:p>
    <w:p>
      <w:pPr>
        <w:spacing w:after="0" w:line="200" w:lineRule="exact"/>
        <w:rPr>
          <w:sz w:val="20"/>
          <w:szCs w:val="20"/>
          <w:color w:val="auto"/>
        </w:rPr>
      </w:pPr>
    </w:p>
    <w:p>
      <w:pPr>
        <w:sectPr>
          <w:pgSz w:w="11900" w:h="16838" w:orient="portrait"/>
          <w:cols w:equalWidth="0" w:num="2">
            <w:col w:w="2020" w:space="720"/>
            <w:col w:w="7479"/>
          </w:cols>
          <w:pgMar w:left="24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P. O'Connor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Brian L. Murray</w:t>
      </w:r>
    </w:p>
    <w:sectPr>
      <w:pgSz w:w="11900" w:h="16838" w:orient="portrait"/>
      <w:cols w:equalWidth="0" w:num="2">
        <w:col w:w="3180" w:space="720"/>
        <w:col w:w="63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9"/>
    </w:lvl>
  </w:abstractNum>
  <w:abstractNum w:abstractNumId="2">
    <w:nsid w:val="7545E146"/>
    <w:multiLevelType w:val="hybridMultilevel"/>
    <w:lvl w:ilvl="0">
      <w:lvlJc w:val="left"/>
      <w:lvlText w:val="%1."/>
      <w:numFmt w:val="decimal"/>
      <w:start w:val="9"/>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3"/>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6"/>
    </w:lvl>
  </w:abstractNum>
  <w:abstractNum w:abstractNumId="8">
    <w:nsid w:val="1F16E9E8"/>
    <w:multiLevelType w:val="hybridMultilevel"/>
    <w:lvl w:ilvl="0">
      <w:lvlJc w:val="left"/>
      <w:lvlText w:val="(%1)"/>
      <w:numFmt w:val="lowerLetter"/>
      <w:start w:val="7"/>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Roman"/>
      <w:start w:val="2"/>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2019-12-13T08:30:03Z</dcterms:created>
  <dcterms:modified xsi:type="dcterms:W3CDTF">2019-12-13T08:30:03Z</dcterms:modified>
</cp:coreProperties>
</file>