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657860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143510</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96520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78" w:lineRule="exact"/>
        <w:rPr>
          <w:sz w:val="24"/>
          <w:szCs w:val="24"/>
          <w:color w:val="auto"/>
        </w:rPr>
      </w:pPr>
    </w:p>
    <w:p>
      <w:pPr>
        <w:ind w:right="18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w:t>
      </w:r>
      <w:r>
        <w:rPr>
          <w:rFonts w:ascii="Arial" w:cs="Arial" w:eastAsia="Arial" w:hAnsi="Arial"/>
          <w:sz w:val="18"/>
          <w:szCs w:val="18"/>
          <w:color w:val="auto"/>
        </w:rPr>
        <w:t>§</w:t>
      </w:r>
      <w:r>
        <w:rPr>
          <w:rFonts w:ascii="Arial" w:cs="Arial" w:eastAsia="Arial" w:hAnsi="Arial"/>
          <w:sz w:val="16"/>
          <w:szCs w:val="16"/>
          <w:color w:val="auto"/>
        </w:rPr>
        <w:t>230.405 of this chapter) or Rule 12b-2 of the Exchange Act of 1934 (</w:t>
      </w:r>
      <w:r>
        <w:rPr>
          <w:rFonts w:ascii="Arial" w:cs="Arial" w:eastAsia="Arial" w:hAnsi="Arial"/>
          <w:sz w:val="18"/>
          <w:szCs w:val="18"/>
          <w:color w:val="auto"/>
        </w:rPr>
        <w:t>§</w:t>
      </w:r>
      <w:r>
        <w:rPr>
          <w:rFonts w:ascii="Arial" w:cs="Arial" w:eastAsia="Arial" w:hAnsi="Arial"/>
          <w:sz w:val="16"/>
          <w:szCs w:val="16"/>
          <w:color w:val="auto"/>
        </w:rPr>
        <w:t>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5"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Winnebago Industries, Inc. (Winnebago Industries) is filing herewith a press release issued on October 5, 2017, as Exhibit 99.1 which is included herein. The press release was issued to report that on October 19, 2017, Winnebago Industries anticipates announcing its financial results for its fourth quarter and fiscal year ended August 26, 2017. In connection with the announcement, Winnebago Industries will host a conference call on October 19, 2017 at 9:00 a.m. CDT. Details regarding the conference call are contained in the press release included herein.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color w:val="0000FF"/>
        </w:rPr>
      </w:pPr>
      <w:hyperlink w:anchor="page3">
        <w:r>
          <w:rPr>
            <w:rFonts w:ascii="Arial" w:cs="Arial" w:eastAsia="Arial" w:hAnsi="Arial"/>
            <w:sz w:val="16"/>
            <w:szCs w:val="16"/>
            <w:u w:val="single" w:color="auto"/>
            <w:color w:val="0000FF"/>
          </w:rPr>
          <w:t>99.1</w:t>
        </w:r>
      </w:hyperlink>
      <w:r>
        <w:rPr>
          <w:rFonts w:ascii="Arial" w:cs="Arial" w:eastAsia="Arial" w:hAnsi="Arial"/>
          <w:sz w:val="16"/>
          <w:szCs w:val="16"/>
          <w:color w:val="0000FF"/>
        </w:rPr>
        <w:tab/>
        <w:t>Press Release of Winnebago Industries, Inc. dated October 5,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7380" w:type="dxa"/>
            <w:vAlign w:val="bottom"/>
            <w:gridSpan w:val="2"/>
          </w:tcPr>
          <w:p>
            <w:pPr>
              <w:ind w:left="16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960" w:type="dxa"/>
            <w:vAlign w:val="bottom"/>
          </w:tcPr>
          <w:p>
            <w:pPr>
              <w:ind w:left="200"/>
              <w:spacing w:after="0"/>
              <w:rPr>
                <w:sz w:val="20"/>
                <w:szCs w:val="20"/>
                <w:color w:val="auto"/>
              </w:rPr>
            </w:pPr>
            <w:r>
              <w:rPr>
                <w:rFonts w:ascii="Arial" w:cs="Arial" w:eastAsia="Arial" w:hAnsi="Arial"/>
                <w:sz w:val="16"/>
                <w:szCs w:val="16"/>
                <w:color w:val="auto"/>
              </w:rPr>
              <w:t>October 5, 2017</w:t>
            </w:r>
          </w:p>
        </w:tc>
        <w:tc>
          <w:tcPr>
            <w:tcW w:w="2360" w:type="dxa"/>
            <w:vAlign w:val="bottom"/>
          </w:tcPr>
          <w:p>
            <w:pPr>
              <w:ind w:left="160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360" w:type="dxa"/>
            <w:vAlign w:val="bottom"/>
          </w:tcPr>
          <w:p>
            <w:pPr>
              <w:ind w:left="1600"/>
              <w:spacing w:after="0"/>
              <w:rPr>
                <w:sz w:val="20"/>
                <w:szCs w:val="20"/>
                <w:color w:val="auto"/>
              </w:rPr>
            </w:pPr>
            <w:r>
              <w:rPr>
                <w:rFonts w:ascii="Arial" w:cs="Arial" w:eastAsia="Arial" w:hAnsi="Arial"/>
                <w:sz w:val="16"/>
                <w:szCs w:val="16"/>
                <w:color w:val="auto"/>
              </w:rPr>
              <w:t>Name:</w:t>
            </w:r>
          </w:p>
        </w:tc>
        <w:tc>
          <w:tcPr>
            <w:tcW w:w="502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360" w:type="dxa"/>
            <w:vAlign w:val="bottom"/>
          </w:tcPr>
          <w:p>
            <w:pPr>
              <w:ind w:left="1600"/>
              <w:spacing w:after="0"/>
              <w:rPr>
                <w:sz w:val="20"/>
                <w:szCs w:val="20"/>
                <w:color w:val="auto"/>
              </w:rPr>
            </w:pPr>
            <w:r>
              <w:rPr>
                <w:rFonts w:ascii="Arial" w:cs="Arial" w:eastAsia="Arial" w:hAnsi="Arial"/>
                <w:sz w:val="16"/>
                <w:szCs w:val="16"/>
                <w:color w:val="auto"/>
              </w:rPr>
              <w:t>Title:</w:t>
            </w: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240"/>
          </w:cols>
          <w:pgMar w:left="240" w:top="1017" w:right="419" w:bottom="1440" w:gutter="0" w:footer="0" w:header="0"/>
        </w:sectPr>
      </w:pPr>
    </w:p>
    <w:bookmarkStart w:id="2" w:name="page3"/>
    <w:bookmarkEnd w:id="2"/>
    <w:p>
      <w:pPr>
        <w:ind w:left="5200"/>
        <w:spacing w:after="0"/>
        <w:rPr>
          <w:sz w:val="20"/>
          <w:szCs w:val="20"/>
          <w:color w:val="auto"/>
        </w:rPr>
      </w:pPr>
      <w:r>
        <w:rPr>
          <w:rFonts w:ascii="Arial" w:cs="Arial" w:eastAsia="Arial" w:hAnsi="Arial"/>
          <w:sz w:val="58"/>
          <w:szCs w:val="5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-294640</wp:posOffset>
            </wp:positionV>
            <wp:extent cx="172402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2400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Ashis Bhattacharya - Investor Relations - 952-828-8414 - </w:t>
      </w:r>
      <w:r>
        <w:rPr>
          <w:rFonts w:ascii="Arial" w:cs="Arial" w:eastAsia="Arial" w:hAnsi="Arial"/>
          <w:sz w:val="16"/>
          <w:szCs w:val="16"/>
          <w:u w:val="single" w:color="auto"/>
          <w:color w:val="0563C1"/>
        </w:rPr>
        <w:t>abhattacharya@wgo.net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Contact: Sam Jefson - Public Relations Specialist 641-585-6803 - </w:t>
      </w:r>
      <w:r>
        <w:rPr>
          <w:rFonts w:ascii="Arial" w:cs="Arial" w:eastAsia="Arial" w:hAnsi="Arial"/>
          <w:sz w:val="16"/>
          <w:szCs w:val="16"/>
          <w:u w:val="single" w:color="auto"/>
          <w:color w:val="0563C1"/>
        </w:rPr>
        <w:t>sjefson@wgo.net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FOURTH QUARTER AND FISCAL 2017 FINANCIAL RESULTS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ANNOUNCEMENT TO BE MADE ON OCTOBER 19, 2017</w:t>
      </w:r>
    </w:p>
    <w:p>
      <w:pPr>
        <w:spacing w:after="0" w:line="13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 Conference Call Scheduled for 9:00 a.m. CDT ----</w:t>
      </w:r>
    </w:p>
    <w:p>
      <w:pPr>
        <w:spacing w:after="0" w:line="200" w:lineRule="exact"/>
        <w:rPr>
          <w:sz w:val="20"/>
          <w:szCs w:val="20"/>
          <w:color w:val="auto"/>
        </w:rPr>
      </w:pPr>
    </w:p>
    <w:p>
      <w:pPr>
        <w:spacing w:after="0" w:line="226" w:lineRule="exact"/>
        <w:rPr>
          <w:sz w:val="20"/>
          <w:szCs w:val="20"/>
          <w:color w:val="auto"/>
        </w:rPr>
      </w:pPr>
    </w:p>
    <w:p>
      <w:pPr>
        <w:ind w:right="60"/>
        <w:spacing w:after="0" w:line="359" w:lineRule="auto"/>
        <w:rPr>
          <w:sz w:val="20"/>
          <w:szCs w:val="20"/>
          <w:color w:val="auto"/>
        </w:rPr>
      </w:pPr>
      <w:r>
        <w:rPr>
          <w:rFonts w:ascii="Arial" w:cs="Arial" w:eastAsia="Arial" w:hAnsi="Arial"/>
          <w:sz w:val="16"/>
          <w:szCs w:val="16"/>
          <w:color w:val="auto"/>
        </w:rPr>
        <w:t>FOREST CITY, IOWA, October 5, 2017 - Winnebago Industries, Inc. (NYSE: WGO), a leading United States (U.S.) recreation vehicle manufacturer, plans to issue its earnings release for its fourth quarter and Fiscal 2017 before the market opens on October 19, 2017. The Company will also host a conference call to discuss the financial results for the quarter and fiscal year on Thursday, October 19, 2017 at 9 a.m. CDT.</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All interested parties are invited to listen live via the Company's website, </w:t>
      </w:r>
      <w:r>
        <w:rPr>
          <w:rFonts w:ascii="Arial" w:cs="Arial" w:eastAsia="Arial" w:hAnsi="Arial"/>
          <w:sz w:val="16"/>
          <w:szCs w:val="16"/>
          <w:u w:val="single" w:color="auto"/>
          <w:color w:val="0563C1"/>
        </w:rPr>
        <w:t>http://investor.wgo.net</w:t>
      </w:r>
      <w:r>
        <w:rPr>
          <w:rFonts w:ascii="Arial" w:cs="Arial" w:eastAsia="Arial" w:hAnsi="Arial"/>
          <w:sz w:val="16"/>
          <w:szCs w:val="16"/>
          <w:color w:val="auto"/>
        </w:rPr>
        <w:t>. The event will be archived and available for replay for the next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90 days. To access the replay, click on </w:t>
      </w:r>
      <w:r>
        <w:rPr>
          <w:rFonts w:ascii="Arial" w:cs="Arial" w:eastAsia="Arial" w:hAnsi="Arial"/>
          <w:sz w:val="16"/>
          <w:szCs w:val="16"/>
          <w:u w:val="single" w:color="auto"/>
          <w:color w:val="0563C1"/>
        </w:rPr>
        <w:t>http://phx.corporate-ir.net/phoenix.zhtml?c=85260&amp;p=irol-audioarchives.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31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00"/>
      </w:cols>
      <w:pgMar w:left="240" w:top="69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2019-12-29T04:26:19Z</dcterms:created>
  <dcterms:modified xsi:type="dcterms:W3CDTF">2019-12-29T04:26:19Z</dcterms:modified>
</cp:coreProperties>
</file>