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2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25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6"/>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10/12/2015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36,627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15,000</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51,627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2"/>
              </w:rPr>
              <w:t>4,112</w:t>
            </w:r>
            <w:r>
              <w:rPr>
                <w:rFonts w:ascii="Arial" w:cs="Arial" w:eastAsia="Arial" w:hAnsi="Arial"/>
                <w:sz w:val="22"/>
                <w:szCs w:val="22"/>
                <w:color w:val="008000"/>
                <w:w w:val="82"/>
                <w:vertAlign w:val="superscript"/>
              </w:rPr>
              <w:t>(3)</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55,739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24"/>
              <w:spacing w:after="0"/>
              <w:rPr>
                <w:sz w:val="20"/>
                <w:szCs w:val="20"/>
                <w:color w:val="auto"/>
              </w:rPr>
            </w:pPr>
            <w:r>
              <w:rPr>
                <w:rFonts w:ascii="Arial" w:cs="Arial" w:eastAsia="Arial" w:hAnsi="Arial"/>
                <w:sz w:val="18"/>
                <w:szCs w:val="18"/>
                <w:color w:val="0000FF"/>
                <w:w w:val="88"/>
              </w:rPr>
              <w:t>1,372</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54,367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2"/>
              </w:rPr>
              <w:t>1,489</w:t>
            </w:r>
            <w:r>
              <w:rPr>
                <w:rFonts w:ascii="Arial" w:cs="Arial" w:eastAsia="Arial" w:hAnsi="Arial"/>
                <w:sz w:val="22"/>
                <w:szCs w:val="22"/>
                <w:color w:val="008000"/>
                <w:w w:val="82"/>
                <w:vertAlign w:val="superscript"/>
              </w:rPr>
              <w:t>(4)</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55,856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6"/>
              <w:spacing w:after="0"/>
              <w:rPr>
                <w:sz w:val="20"/>
                <w:szCs w:val="20"/>
                <w:color w:val="auto"/>
              </w:rPr>
            </w:pPr>
            <w:r>
              <w:rPr>
                <w:rFonts w:ascii="Arial" w:cs="Arial" w:eastAsia="Arial" w:hAnsi="Arial"/>
                <w:sz w:val="18"/>
                <w:szCs w:val="18"/>
                <w:color w:val="0000FF"/>
                <w:w w:val="88"/>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04"/>
              <w:spacing w:after="0"/>
              <w:rPr>
                <w:sz w:val="20"/>
                <w:szCs w:val="20"/>
                <w:color w:val="auto"/>
              </w:rPr>
            </w:pPr>
            <w:r>
              <w:rPr>
                <w:rFonts w:ascii="Arial" w:cs="Arial" w:eastAsia="Arial" w:hAnsi="Arial"/>
                <w:sz w:val="18"/>
                <w:szCs w:val="18"/>
                <w:color w:val="0000FF"/>
                <w:w w:val="86"/>
              </w:rPr>
              <w:t>497</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55,359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10/13/2015 under the Winnebago Industries, Inc. 2014 Omnibus Equity, Performance Awards, and Incentive Compensation Plan. Restricted shares vest in annual increments of one-third beginning 10/13/2016.</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2013, 2014, and 2015.</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2019-12-05T17:46:02Z</dcterms:created>
  <dcterms:modified xsi:type="dcterms:W3CDTF">2019-12-05T17:46:02Z</dcterms:modified>
</cp:coreProperties>
</file>