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30)*</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31,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740"/>
        <w:spacing w:after="0"/>
        <w:tabs>
          <w:tab w:leader="none" w:pos="420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74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740" w:right="7899" w:hanging="732"/>
        <w:spacing w:after="0" w:line="538"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7037"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74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7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6160" w:type="dxa"/>
            <w:vAlign w:val="bottom"/>
            <w:gridSpan w:val="3"/>
          </w:tcPr>
          <w:p>
            <w:pPr>
              <w:ind w:left="4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spacing w:after="0"/>
              <w:rPr>
                <w:sz w:val="17"/>
                <w:szCs w:val="17"/>
                <w:color w:val="auto"/>
              </w:rPr>
            </w:pP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Hanson Capital</w:t>
            </w:r>
          </w:p>
        </w:tc>
        <w:tc>
          <w:tcPr>
            <w:tcW w:w="284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3,415,512+ shares (10.0%)</w:t>
            </w: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wife</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40,000+ shares which</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John V. Hanson has</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w w:val="96"/>
              </w:rPr>
              <w:t>145,496+ (includes 53,070+</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husband, Gerald E. Boman,</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40,000+ shares which</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Gerald E. Boman has the</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320+ shares*</w:t>
            </w: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*less than 1.0 percent.</w:t>
            </w:r>
          </w:p>
        </w:tc>
      </w:tr>
      <w:tr>
        <w:trPr>
          <w:trHeight w:val="405"/>
        </w:trPr>
        <w:tc>
          <w:tcPr>
            <w:tcW w:w="174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3320" w:type="dxa"/>
            <w:vAlign w:val="bottom"/>
            <w:gridSpan w:val="2"/>
          </w:tcPr>
          <w:p>
            <w:pPr>
              <w:ind w:left="460"/>
              <w:spacing w:after="0"/>
              <w:rPr>
                <w:sz w:val="20"/>
                <w:szCs w:val="20"/>
                <w:color w:val="auto"/>
              </w:rPr>
            </w:pPr>
            <w:r>
              <w:rPr>
                <w:rFonts w:ascii="Courier New" w:cs="Courier New" w:eastAsia="Courier New" w:hAnsi="Courier New"/>
                <w:sz w:val="12"/>
                <w:szCs w:val="12"/>
                <w:color w:val="auto"/>
                <w:w w:val="73"/>
              </w:rPr>
              <w:t>------------------------------------------------------</w:t>
            </w:r>
          </w:p>
        </w:tc>
        <w:tc>
          <w:tcPr>
            <w:tcW w:w="284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(8)</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spacing w:after="0"/>
              <w:rPr>
                <w:sz w:val="17"/>
                <w:szCs w:val="17"/>
                <w:color w:val="auto"/>
              </w:rPr>
            </w:pPr>
          </w:p>
        </w:tc>
      </w:tr>
      <w:tr>
        <w:trPr>
          <w:trHeight w:val="203"/>
        </w:trPr>
        <w:tc>
          <w:tcPr>
            <w:tcW w:w="174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840" w:type="dxa"/>
            <w:vAlign w:val="bottom"/>
          </w:tcPr>
          <w:p>
            <w:pPr>
              <w:spacing w:after="0"/>
              <w:rPr>
                <w:sz w:val="17"/>
                <w:szCs w:val="17"/>
                <w:color w:val="auto"/>
              </w:rPr>
            </w:pPr>
          </w:p>
        </w:tc>
      </w:tr>
      <w:tr>
        <w:trPr>
          <w:trHeight w:val="405"/>
        </w:trPr>
        <w:tc>
          <w:tcPr>
            <w:tcW w:w="174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7"/>
              </w:rPr>
              <w:t>EACH</w:t>
            </w:r>
          </w:p>
        </w:tc>
        <w:tc>
          <w:tcPr>
            <w:tcW w:w="3320" w:type="dxa"/>
            <w:vAlign w:val="bottom"/>
            <w:gridSpan w:val="2"/>
          </w:tcPr>
          <w:p>
            <w:pPr>
              <w:ind w:left="460"/>
              <w:spacing w:after="0"/>
              <w:rPr>
                <w:sz w:val="20"/>
                <w:szCs w:val="20"/>
                <w:color w:val="auto"/>
              </w:rPr>
            </w:pPr>
            <w:r>
              <w:rPr>
                <w:rFonts w:ascii="Courier New" w:cs="Courier New" w:eastAsia="Courier New" w:hAnsi="Courier New"/>
                <w:sz w:val="12"/>
                <w:szCs w:val="12"/>
                <w:color w:val="auto"/>
                <w:w w:val="73"/>
              </w:rPr>
              <w:t>------------------------------------------------------</w:t>
            </w:r>
          </w:p>
        </w:tc>
        <w:tc>
          <w:tcPr>
            <w:tcW w:w="2840" w:type="dxa"/>
            <w:vAlign w:val="bottom"/>
          </w:tcPr>
          <w:p>
            <w:pPr>
              <w:spacing w:after="0"/>
              <w:rPr>
                <w:sz w:val="24"/>
                <w:szCs w:val="24"/>
                <w:color w:val="auto"/>
              </w:rPr>
            </w:pPr>
          </w:p>
        </w:tc>
      </w:tr>
      <w:tr>
        <w:trPr>
          <w:trHeight w:val="203"/>
        </w:trPr>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(9)</w:t>
            </w:r>
          </w:p>
        </w:tc>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8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3,415,512+ shares (10.0%)</w:t>
            </w: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wife</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40,000+ shares which</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John V. Hanson has</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w w:val="96"/>
              </w:rPr>
              <w:t>145,496+ (includes 53,070+</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Gerald E. Boman, and</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40,000+ shares which</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Gerald E. Boman has the</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320+ shares*</w:t>
            </w:r>
          </w:p>
        </w:tc>
      </w:tr>
      <w:tr>
        <w:trPr>
          <w:trHeight w:val="405"/>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WITH</w:t>
            </w:r>
          </w:p>
        </w:tc>
        <w:tc>
          <w:tcPr>
            <w:tcW w:w="3320" w:type="dxa"/>
            <w:vAlign w:val="bottom"/>
            <w:gridSpan w:val="2"/>
          </w:tcPr>
          <w:p>
            <w:pPr>
              <w:ind w:left="460"/>
              <w:spacing w:after="0"/>
              <w:rPr>
                <w:sz w:val="20"/>
                <w:szCs w:val="20"/>
                <w:color w:val="auto"/>
              </w:rPr>
            </w:pPr>
            <w:r>
              <w:rPr>
                <w:rFonts w:ascii="Courier New" w:cs="Courier New" w:eastAsia="Courier New" w:hAnsi="Courier New"/>
                <w:sz w:val="12"/>
                <w:szCs w:val="12"/>
                <w:color w:val="auto"/>
                <w:w w:val="73"/>
              </w:rPr>
              <w:t>------------------------------------------------------</w:t>
            </w:r>
          </w:p>
        </w:tc>
        <w:tc>
          <w:tcPr>
            <w:tcW w:w="28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(10)</w:t>
            </w:r>
          </w:p>
        </w:tc>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2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159" w:hanging="732"/>
        <w:spacing w:after="0" w:line="470"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74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740" w:right="4199" w:hanging="732"/>
        <w:spacing w:after="0" w:line="470"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4939" w:hanging="732"/>
        <w:spacing w:after="0" w:line="536" w:lineRule="auto"/>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59,500 shares of Common Stock as a result of the sale by HCP on March 31, 2004 of 48,800 shares of Common Stock through a broker pursuant to the Rule 10b5-1 Trading Plan (the "TRADING PLAN") with Bessemer Trust Company of Florida and the sale by HCP on April 1, 2004 of 10,700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March 31, 2004, HCP sold 48,800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$1,519,232 or an average price per share of $31.1318 and on April 1,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10,700 shares of Common Stock through a broker pursuant to the Trading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 approximate purchase price of $332,862 or an average price per share of</w:t>
      </w:r>
    </w:p>
    <w:p>
      <w:pPr>
        <w:spacing w:after="0" w:line="238" w:lineRule="auto"/>
        <w:rPr>
          <w:sz w:val="20"/>
          <w:szCs w:val="20"/>
          <w:color w:val="auto"/>
        </w:rPr>
      </w:pPr>
      <w:r>
        <w:rPr>
          <w:rFonts w:ascii="Courier New" w:cs="Courier New" w:eastAsia="Courier New" w:hAnsi="Courier New"/>
          <w:sz w:val="18"/>
          <w:szCs w:val="18"/>
          <w:color w:val="auto"/>
        </w:rPr>
        <w:t>$31.1086.</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3,415,512+ shares of Common Stock, which represent approximately 10.0%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3,415,512+ shares of Common Stock of which HCP is the beneficial owner. A majority of the Individual Trustees together with the Corporate Trustee have sole dispositive power with respect to the 3,415,512+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779" w:hanging="952"/>
        <w:spacing w:after="0" w:line="268"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151,200 shares of Common Stock by HCP on March 29, 2004 and March 30, 2004, as reported on Schedule 13D (Amendment No. 29),</w:t>
      </w:r>
    </w:p>
    <w:p>
      <w:pPr>
        <w:ind w:left="960" w:right="1779" w:hanging="4"/>
        <w:spacing w:after="0" w:line="268" w:lineRule="auto"/>
        <w:tabs>
          <w:tab w:leader="none" w:pos="1592"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260,000 shares of Common Stock by HCP on March 25, 2004 and March 26, 2004, as reported on Schedule 13D (Amendment No. 28), (iv) the sale of an aggregate of 240,000 shares of Common Stock by HCP on March 18, 2004 and March 19, 2004, as reported on Schedule 13D (Amendment No. 27), (v) the sale of an aggregate of 103,400 shares of Common Stock by HCP on March 11, 2004 and March 12, 2004, as reported on Schedule 13D (Amendment No. 26), (vi) the sale of an aggregate of 152,200 shares of Common Stock by HCP on March 9, 2004 and March 10, 2004, as reported on Schedule 13D (Amendment No. 25),</w:t>
      </w:r>
    </w:p>
    <w:p>
      <w:pPr>
        <w:spacing w:after="0" w:line="1" w:lineRule="exact"/>
        <w:rPr>
          <w:rFonts w:ascii="Courier New" w:cs="Courier New" w:eastAsia="Courier New" w:hAnsi="Courier New"/>
          <w:sz w:val="16"/>
          <w:szCs w:val="16"/>
          <w:color w:val="auto"/>
        </w:rPr>
      </w:pPr>
    </w:p>
    <w:p>
      <w:pPr>
        <w:ind w:left="960" w:right="1999" w:hanging="4"/>
        <w:spacing w:after="0" w:line="237" w:lineRule="auto"/>
        <w:tabs>
          <w:tab w:leader="none" w:pos="159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25,000 shares of Common Stock by HCP on March 5, 2004, as reported on Schedule 13D (Amendment No. 24), and (viii) the sale of 46,100 shares of Common Stock by HCP on March 4, 2004, as reported on Schedule 13D (Amendment No. 23); none of HCP, John V. Hanson, Mary Joan Boman or Paul D. Hanson has had any transactions in Common Stock during the past 60 days.</w:t>
      </w: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36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2,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2,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2,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3"/>
    </w:lvl>
  </w:abstractNum>
  <w:abstractNum w:abstractNumId="11">
    <w:nsid w:val="41A7C4C9"/>
    <w:multiLevelType w:val="hybridMultilevel"/>
    <w:lvl w:ilvl="0">
      <w:lvlJc w:val="left"/>
      <w:lvlText w:val="(%1)"/>
      <w:numFmt w:val="decimal"/>
      <w:start w:val="14"/>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2"/>
    </w:lvl>
    <w:lvl w:ilvl="1">
      <w:lvlJc w:val="left"/>
      <w:lvlText w:val="(%2)"/>
      <w:numFmt w:val="lowerRoman"/>
      <w:start w:val="3"/>
    </w:lvl>
  </w:abstractNum>
  <w:abstractNum w:abstractNumId="16">
    <w:nsid w:val="431BD7B7"/>
    <w:multiLevelType w:val="hybridMultilevel"/>
    <w:lvl w:ilvl="0">
      <w:lvlJc w:val="left"/>
      <w:lvlText w:val="%1"/>
      <w:numFmt w:val="lowerLetter"/>
      <w:start w:val="1"/>
    </w:lvl>
    <w:lvl w:ilvl="1">
      <w:lvlJc w:val="left"/>
      <w:lvlText w:val="(%2)"/>
      <w:numFmt w:val="lowerRoman"/>
      <w:start w:val="7"/>
    </w:lvl>
  </w:abstractNum>
  <w:abstractNum w:abstractNumId="17">
    <w:nsid w:val="3F2DBA31"/>
    <w:multiLevelType w:val="hybridMultilevel"/>
    <w:lvl w:ilvl="0">
      <w:lvlJc w:val="left"/>
      <w:lvlText w:val="(%1)"/>
      <w:numFmt w:val="lowerLetter"/>
      <w:start w:val="4"/>
    </w:lvl>
    <w:lvl w:ilvl="1">
      <w:lvlJc w:val="left"/>
      <w:lvlText w:val="%2"/>
      <w:numFmt w:val="lowerRoman"/>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2019-12-13T08:32:48Z</dcterms:created>
  <dcterms:modified xsi:type="dcterms:W3CDTF">2019-12-13T08:32:48Z</dcterms:modified>
</cp:coreProperties>
</file>