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4,613</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37,444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4"/>
              </w:rPr>
              <w:t>2,351</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35,093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4,319</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39,412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4"/>
              </w:rPr>
              <w:t>2,201</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37,211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Incentive Compensation Plan for Fiscal Year 2014.</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Long-Term Incentive Plan for Fiscal Three-Year Period 2012, 2013 and 2014.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2019-12-16T07:26:41Z</dcterms:created>
  <dcterms:modified xsi:type="dcterms:W3CDTF">2019-12-16T07:26:41Z</dcterms:modified>
</cp:coreProperties>
</file>